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322DC" w14:textId="77777777" w:rsidR="00A16041" w:rsidRDefault="00A16041" w:rsidP="00BC07F7">
      <w:pPr>
        <w:pStyle w:val="Text"/>
        <w:ind w:left="0"/>
      </w:pPr>
    </w:p>
    <w:tbl>
      <w:tblPr>
        <w:tblpPr w:leftFromText="180" w:rightFromText="180" w:vertAnchor="text" w:horzAnchor="margin" w:tblpX="80" w:tblpY="32"/>
        <w:tblW w:w="10602" w:type="dxa"/>
        <w:tblLook w:val="0000" w:firstRow="0" w:lastRow="0" w:firstColumn="0" w:lastColumn="0" w:noHBand="0" w:noVBand="0"/>
      </w:tblPr>
      <w:tblGrid>
        <w:gridCol w:w="10602"/>
      </w:tblGrid>
      <w:tr w:rsidR="00AD7C21" w14:paraId="53FBC36F" w14:textId="77777777" w:rsidTr="00AD7C21">
        <w:trPr>
          <w:trHeight w:val="11727"/>
        </w:trPr>
        <w:tc>
          <w:tcPr>
            <w:tcW w:w="10602" w:type="dxa"/>
          </w:tcPr>
          <w:p w14:paraId="1382B9C0" w14:textId="77777777" w:rsidR="00AD7C21" w:rsidRDefault="00AD7C21" w:rsidP="00AD7C21">
            <w:bookmarkStart w:id="0" w:name="logotype"/>
            <w:bookmarkEnd w:id="0"/>
          </w:p>
          <w:p w14:paraId="7B3B056A" w14:textId="77777777" w:rsidR="00AD7C21" w:rsidRDefault="00AD7C21" w:rsidP="00AD7C21"/>
          <w:p w14:paraId="4A713EF0" w14:textId="77777777" w:rsidR="00AD7C21" w:rsidRDefault="00AD7C21" w:rsidP="00AD7C21"/>
          <w:p w14:paraId="0968A5C3" w14:textId="77777777" w:rsidR="00AD7C21" w:rsidRDefault="00AD7C21" w:rsidP="00AD7C21"/>
          <w:p w14:paraId="74B1E2F0" w14:textId="77777777" w:rsidR="00AD7C21" w:rsidRDefault="00AD7C21" w:rsidP="00AD7C21"/>
          <w:p w14:paraId="4ECCA0D6" w14:textId="77777777" w:rsidR="00AD7C21" w:rsidRDefault="00AD7C21" w:rsidP="00AD7C21"/>
          <w:p w14:paraId="7936A13C" w14:textId="77777777" w:rsidR="00AD7C21" w:rsidRDefault="00AD7C21" w:rsidP="00AD7C21"/>
          <w:p w14:paraId="5A9914B0" w14:textId="77777777" w:rsidR="00305B38" w:rsidRDefault="00AD7C21" w:rsidP="00AD7C21">
            <w:pPr>
              <w:rPr>
                <w:sz w:val="48"/>
                <w:szCs w:val="48"/>
              </w:rPr>
            </w:pPr>
            <w:r w:rsidRPr="00AD7C21">
              <w:rPr>
                <w:sz w:val="48"/>
                <w:szCs w:val="48"/>
              </w:rPr>
              <w:t xml:space="preserve">IMT-2020: </w:t>
            </w:r>
          </w:p>
          <w:p w14:paraId="52520545" w14:textId="3DAD880D" w:rsidR="00AD7C21" w:rsidRPr="00AD7C21" w:rsidRDefault="00E94933" w:rsidP="00AD7C21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LMLC </w:t>
            </w:r>
            <w:r w:rsidR="00B2152D">
              <w:rPr>
                <w:sz w:val="48"/>
                <w:szCs w:val="48"/>
              </w:rPr>
              <w:t xml:space="preserve">Link Budget analysis </w:t>
            </w:r>
            <w:r>
              <w:rPr>
                <w:sz w:val="48"/>
                <w:szCs w:val="48"/>
              </w:rPr>
              <w:t>for</w:t>
            </w:r>
            <w:r w:rsidR="00B2152D">
              <w:rPr>
                <w:sz w:val="48"/>
                <w:szCs w:val="48"/>
              </w:rPr>
              <w:t xml:space="preserve"> TSDSI IMT-2020 submission</w:t>
            </w:r>
            <w:r w:rsidR="00936124">
              <w:rPr>
                <w:sz w:val="48"/>
                <w:szCs w:val="48"/>
              </w:rPr>
              <w:t xml:space="preserve"> (NR)</w:t>
            </w:r>
            <w:r w:rsidR="001E4C9A">
              <w:rPr>
                <w:sz w:val="48"/>
                <w:szCs w:val="48"/>
              </w:rPr>
              <w:t xml:space="preserve"> – September 10</w:t>
            </w:r>
            <w:r w:rsidR="001E4C9A" w:rsidRPr="001E4C9A">
              <w:rPr>
                <w:sz w:val="48"/>
                <w:szCs w:val="48"/>
                <w:vertAlign w:val="superscript"/>
              </w:rPr>
              <w:t>th</w:t>
            </w:r>
            <w:r w:rsidR="001E4C9A">
              <w:rPr>
                <w:sz w:val="48"/>
                <w:szCs w:val="48"/>
              </w:rPr>
              <w:t xml:space="preserve"> update</w:t>
            </w:r>
          </w:p>
          <w:p w14:paraId="510EF937" w14:textId="77777777" w:rsidR="00AD7C21" w:rsidRDefault="00AD7C21" w:rsidP="00AD7C21"/>
          <w:p w14:paraId="1059DD7C" w14:textId="77777777" w:rsidR="00AD7C21" w:rsidRDefault="00AD7C21" w:rsidP="00AD7C21"/>
          <w:p w14:paraId="2DFF1B2B" w14:textId="77777777" w:rsidR="00AD7C21" w:rsidRDefault="00AD7C21" w:rsidP="00AD7C21"/>
          <w:p w14:paraId="66EB5922" w14:textId="77777777" w:rsidR="00AD7C21" w:rsidRDefault="00AD7C21" w:rsidP="00AD7C21"/>
          <w:p w14:paraId="13B1F591" w14:textId="77777777" w:rsidR="00AD7C21" w:rsidRDefault="00AD7C21" w:rsidP="00AD7C21"/>
          <w:p w14:paraId="3854A7E4" w14:textId="77777777" w:rsidR="00AD7C21" w:rsidRDefault="00AD7C21" w:rsidP="00AD7C21"/>
          <w:p w14:paraId="5B381DCD" w14:textId="1ECE217A" w:rsidR="00AD7C21" w:rsidRDefault="00AD7C21" w:rsidP="00AD7C21">
            <w:pPr>
              <w:rPr>
                <w:sz w:val="36"/>
                <w:szCs w:val="36"/>
              </w:rPr>
            </w:pPr>
            <w:r w:rsidRPr="00AD7C21">
              <w:rPr>
                <w:sz w:val="36"/>
                <w:szCs w:val="36"/>
              </w:rPr>
              <w:t>Document for discussion</w:t>
            </w:r>
          </w:p>
          <w:p w14:paraId="670FB2BF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3C4981D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756FB086" w14:textId="77777777" w:rsidR="00AD7C21" w:rsidRDefault="00AD7C21" w:rsidP="00AD7C21">
            <w:pPr>
              <w:rPr>
                <w:sz w:val="36"/>
                <w:szCs w:val="36"/>
              </w:rPr>
            </w:pPr>
          </w:p>
          <w:p w14:paraId="40DCB1FE" w14:textId="0896DBEA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CEG</w:t>
            </w:r>
            <w:r w:rsidR="00AD7C21" w:rsidRPr="00AD7C21">
              <w:rPr>
                <w:sz w:val="28"/>
                <w:szCs w:val="36"/>
              </w:rPr>
              <w:t xml:space="preserve"> meeting</w:t>
            </w:r>
          </w:p>
          <w:p w14:paraId="6CA9C75E" w14:textId="0B62E78C" w:rsidR="00AD7C21" w:rsidRPr="00AD7C21" w:rsidRDefault="00BA4842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Montreal</w:t>
            </w:r>
            <w:r w:rsidR="005126F9">
              <w:rPr>
                <w:sz w:val="28"/>
                <w:szCs w:val="36"/>
              </w:rPr>
              <w:t xml:space="preserve">, </w:t>
            </w:r>
            <w:r w:rsidR="00233955">
              <w:rPr>
                <w:sz w:val="28"/>
                <w:szCs w:val="36"/>
              </w:rPr>
              <w:t>Ca</w:t>
            </w:r>
            <w:r>
              <w:rPr>
                <w:sz w:val="28"/>
                <w:szCs w:val="36"/>
              </w:rPr>
              <w:t>nada</w:t>
            </w:r>
          </w:p>
          <w:p w14:paraId="769BFE0F" w14:textId="71327BDD" w:rsidR="00AD7C21" w:rsidRDefault="00B2152D" w:rsidP="00AD7C21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September</w:t>
            </w:r>
            <w:r w:rsidR="005126F9">
              <w:rPr>
                <w:sz w:val="28"/>
                <w:szCs w:val="36"/>
              </w:rPr>
              <w:t xml:space="preserve"> </w:t>
            </w:r>
            <w:r>
              <w:rPr>
                <w:sz w:val="28"/>
                <w:szCs w:val="36"/>
              </w:rPr>
              <w:t>12</w:t>
            </w:r>
            <w:r w:rsidR="00BA4842">
              <w:rPr>
                <w:sz w:val="28"/>
                <w:szCs w:val="36"/>
              </w:rPr>
              <w:t>th</w:t>
            </w:r>
            <w:r w:rsidR="007063F8">
              <w:rPr>
                <w:sz w:val="28"/>
                <w:szCs w:val="36"/>
              </w:rPr>
              <w:t>, 2019</w:t>
            </w:r>
            <w:r w:rsidR="005126F9">
              <w:rPr>
                <w:sz w:val="28"/>
                <w:szCs w:val="36"/>
              </w:rPr>
              <w:t xml:space="preserve"> </w:t>
            </w:r>
            <w:r w:rsidR="00AD7C21" w:rsidRPr="00AD7C21">
              <w:rPr>
                <w:sz w:val="28"/>
                <w:szCs w:val="36"/>
              </w:rPr>
              <w:t xml:space="preserve"> </w:t>
            </w:r>
          </w:p>
          <w:p w14:paraId="0085C3EF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54C39C5D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497E7C70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72AFDB06" w14:textId="77777777" w:rsidR="00BE2F69" w:rsidRDefault="00BE2F69" w:rsidP="00AD7C21">
            <w:pPr>
              <w:rPr>
                <w:sz w:val="36"/>
                <w:szCs w:val="36"/>
              </w:rPr>
            </w:pPr>
          </w:p>
          <w:p w14:paraId="09AD2F49" w14:textId="5F727C6C" w:rsidR="00BE2F69" w:rsidRPr="00AD7C21" w:rsidRDefault="00BE2F69" w:rsidP="00AD7C21">
            <w:pPr>
              <w:rPr>
                <w:sz w:val="36"/>
                <w:szCs w:val="36"/>
              </w:rPr>
            </w:pPr>
            <w:r w:rsidRPr="003E4C7A">
              <w:rPr>
                <w:sz w:val="36"/>
              </w:rPr>
              <w:t>Source :</w:t>
            </w:r>
            <w:r w:rsidRPr="003E4C7A">
              <w:rPr>
                <w:b/>
                <w:sz w:val="36"/>
              </w:rPr>
              <w:t xml:space="preserve"> </w:t>
            </w:r>
            <w:r w:rsidRPr="003E4C7A">
              <w:rPr>
                <w:bCs/>
                <w:sz w:val="36"/>
              </w:rPr>
              <w:t>Interdigital Inc.</w:t>
            </w:r>
          </w:p>
        </w:tc>
      </w:tr>
    </w:tbl>
    <w:p w14:paraId="7C8550D6" w14:textId="7E8A2E67" w:rsidR="001445DB" w:rsidRDefault="002E56A1" w:rsidP="007A5066">
      <w:pPr>
        <w:pStyle w:val="Heading1"/>
      </w:pPr>
      <w:r>
        <w:lastRenderedPageBreak/>
        <w:t>Abbreviations</w:t>
      </w:r>
    </w:p>
    <w:p w14:paraId="4B442231" w14:textId="0FE09D40" w:rsidR="007A5066" w:rsidRDefault="007A5066">
      <w:pPr>
        <w:rPr>
          <w:rFonts w:cs="Arial"/>
        </w:rPr>
      </w:pPr>
    </w:p>
    <w:p w14:paraId="1653344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3GPP: 3</w:t>
      </w:r>
      <w:r w:rsidRPr="007A5066">
        <w:rPr>
          <w:rFonts w:cs="Arial"/>
          <w:vertAlign w:val="superscript"/>
        </w:rPr>
        <w:t>rd</w:t>
      </w:r>
      <w:r>
        <w:rPr>
          <w:rFonts w:cs="Arial"/>
        </w:rPr>
        <w:t xml:space="preserve"> Generation Partnership Project</w:t>
      </w:r>
    </w:p>
    <w:p w14:paraId="3E9D4126" w14:textId="05AAD751" w:rsidR="001921D4" w:rsidRDefault="001921D4" w:rsidP="002A121F">
      <w:pPr>
        <w:rPr>
          <w:rFonts w:cs="Arial"/>
        </w:rPr>
      </w:pPr>
      <w:r>
        <w:rPr>
          <w:rFonts w:cs="Arial"/>
        </w:rPr>
        <w:t>AP: Access point</w:t>
      </w:r>
    </w:p>
    <w:p w14:paraId="1108480E" w14:textId="693202AB" w:rsidR="002A121F" w:rsidRDefault="002A121F" w:rsidP="002A121F">
      <w:pPr>
        <w:rPr>
          <w:rFonts w:cs="Arial"/>
        </w:rPr>
      </w:pPr>
      <w:r>
        <w:rPr>
          <w:rFonts w:cs="Arial"/>
        </w:rPr>
        <w:t>BS: Base-station</w:t>
      </w:r>
    </w:p>
    <w:p w14:paraId="05C0FB89" w14:textId="77777777" w:rsidR="002A121F" w:rsidRDefault="002A121F" w:rsidP="002A121F">
      <w:pPr>
        <w:rPr>
          <w:rFonts w:cs="Arial"/>
        </w:rPr>
      </w:pPr>
      <w:r>
        <w:rPr>
          <w:rFonts w:cs="Arial"/>
        </w:rPr>
        <w:t>BW: Bandwidth</w:t>
      </w:r>
    </w:p>
    <w:p w14:paraId="577E5DF5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CCE: Control channel element</w:t>
      </w:r>
    </w:p>
    <w:p w14:paraId="25E759C5" w14:textId="5CB673A2" w:rsidR="002A121F" w:rsidRDefault="002A121F" w:rsidP="002A121F">
      <w:pPr>
        <w:rPr>
          <w:rFonts w:cs="Arial"/>
        </w:rPr>
      </w:pPr>
      <w:r>
        <w:rPr>
          <w:rFonts w:cs="Arial"/>
        </w:rPr>
        <w:t>CP: Control-plane</w:t>
      </w:r>
      <w:r w:rsidR="002424C1">
        <w:rPr>
          <w:rFonts w:cs="Arial"/>
        </w:rPr>
        <w:t xml:space="preserve"> or Cyclic Prefix</w:t>
      </w:r>
    </w:p>
    <w:p w14:paraId="376BA545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CSI: Channel state information </w:t>
      </w:r>
    </w:p>
    <w:p w14:paraId="37B02594" w14:textId="77777777" w:rsidR="002A121F" w:rsidRDefault="002A121F" w:rsidP="002A121F">
      <w:pPr>
        <w:rPr>
          <w:rFonts w:cs="Arial"/>
        </w:rPr>
      </w:pPr>
      <w:r>
        <w:rPr>
          <w:rFonts w:cs="Arial"/>
        </w:rPr>
        <w:t>CSI-RS: Channel state information reference signal</w:t>
      </w:r>
    </w:p>
    <w:p w14:paraId="7B9E6C9D" w14:textId="50446D09" w:rsidR="002A121F" w:rsidRDefault="002A121F" w:rsidP="002A121F">
      <w:pPr>
        <w:rPr>
          <w:rFonts w:cs="Arial"/>
        </w:rPr>
      </w:pPr>
      <w:r>
        <w:rPr>
          <w:rFonts w:cs="Arial"/>
        </w:rPr>
        <w:t xml:space="preserve">DU: Dense </w:t>
      </w:r>
      <w:r w:rsidR="00DA070E">
        <w:rPr>
          <w:rFonts w:cs="Arial"/>
        </w:rPr>
        <w:t>U</w:t>
      </w:r>
      <w:r>
        <w:rPr>
          <w:rFonts w:cs="Arial"/>
        </w:rPr>
        <w:t>rban</w:t>
      </w:r>
    </w:p>
    <w:p w14:paraId="07B9B8A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DL: Downlink</w:t>
      </w:r>
    </w:p>
    <w:p w14:paraId="7AEE7F37" w14:textId="57E516D3" w:rsidR="002A121F" w:rsidRDefault="0024578E" w:rsidP="002A121F">
      <w:pPr>
        <w:rPr>
          <w:rFonts w:cs="Arial"/>
        </w:rPr>
      </w:pPr>
      <w:r>
        <w:rPr>
          <w:rFonts w:cs="Arial"/>
        </w:rPr>
        <w:t>DMRS</w:t>
      </w:r>
      <w:r w:rsidR="002A121F">
        <w:rPr>
          <w:rFonts w:cs="Arial"/>
        </w:rPr>
        <w:t xml:space="preserve">: Demodulation reference signal </w:t>
      </w:r>
    </w:p>
    <w:p w14:paraId="2A934DEE" w14:textId="7633FEA0" w:rsidR="002A121F" w:rsidRDefault="002A121F" w:rsidP="002A121F">
      <w:pPr>
        <w:rPr>
          <w:rFonts w:cs="Arial"/>
        </w:rPr>
      </w:pPr>
      <w:r>
        <w:rPr>
          <w:rFonts w:cs="Arial"/>
        </w:rPr>
        <w:t>eMBB: enhanced mobile broadband</w:t>
      </w:r>
    </w:p>
    <w:p w14:paraId="43BC3683" w14:textId="4C5EC098" w:rsidR="006253AB" w:rsidRDefault="006253AB" w:rsidP="002A121F">
      <w:pPr>
        <w:rPr>
          <w:rFonts w:cs="Arial"/>
        </w:rPr>
      </w:pPr>
      <w:r>
        <w:rPr>
          <w:rFonts w:cs="Arial"/>
        </w:rPr>
        <w:t>FDM: Frequency division multiplexing</w:t>
      </w:r>
    </w:p>
    <w:p w14:paraId="70215B21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>: g-</w:t>
      </w:r>
      <w:proofErr w:type="spellStart"/>
      <w:r>
        <w:rPr>
          <w:rFonts w:cs="Arial"/>
        </w:rPr>
        <w:t>NodeB</w:t>
      </w:r>
      <w:proofErr w:type="spellEnd"/>
    </w:p>
    <w:p w14:paraId="4AB1FF9E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GoS</w:t>
      </w:r>
      <w:proofErr w:type="spellEnd"/>
      <w:r>
        <w:rPr>
          <w:rFonts w:cs="Arial"/>
        </w:rPr>
        <w:t>: Grade-of-service</w:t>
      </w:r>
    </w:p>
    <w:p w14:paraId="29A8295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HARQ: Hybrid automatic repeat request</w:t>
      </w:r>
    </w:p>
    <w:p w14:paraId="3346B96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InH: Indoor Hotspot</w:t>
      </w:r>
    </w:p>
    <w:p w14:paraId="3B42C915" w14:textId="74785DDE" w:rsidR="002A121F" w:rsidRDefault="002A121F" w:rsidP="002A121F">
      <w:pPr>
        <w:rPr>
          <w:rFonts w:cs="Arial"/>
        </w:rPr>
      </w:pPr>
      <w:r>
        <w:rPr>
          <w:rFonts w:cs="Arial"/>
        </w:rPr>
        <w:t>ITU: International Telecommunication Union</w:t>
      </w:r>
    </w:p>
    <w:p w14:paraId="48B5FBB8" w14:textId="2416A540" w:rsidR="0029431D" w:rsidRDefault="0029431D" w:rsidP="002A121F">
      <w:pPr>
        <w:rPr>
          <w:rFonts w:cs="Arial"/>
        </w:rPr>
      </w:pPr>
      <w:r>
        <w:rPr>
          <w:rFonts w:cs="Arial"/>
        </w:rPr>
        <w:t>LDPC: Low-density parity c</w:t>
      </w:r>
      <w:r w:rsidR="0076294D">
        <w:rPr>
          <w:rFonts w:cs="Arial"/>
        </w:rPr>
        <w:t>ode</w:t>
      </w:r>
    </w:p>
    <w:p w14:paraId="0C28F45D" w14:textId="4D2CDCCA" w:rsidR="002A121F" w:rsidRDefault="002A121F" w:rsidP="002A121F">
      <w:pPr>
        <w:rPr>
          <w:rFonts w:cs="Arial"/>
        </w:rPr>
      </w:pPr>
      <w:r>
        <w:rPr>
          <w:rFonts w:cs="Arial"/>
        </w:rPr>
        <w:t>LMLC: low-mobility large-cell</w:t>
      </w:r>
    </w:p>
    <w:p w14:paraId="4D1F0AC6" w14:textId="7693D893" w:rsidR="001E21A1" w:rsidRDefault="001E21A1" w:rsidP="002A121F">
      <w:pPr>
        <w:rPr>
          <w:rFonts w:cs="Arial"/>
        </w:rPr>
      </w:pPr>
      <w:proofErr w:type="spellStart"/>
      <w:r>
        <w:rPr>
          <w:rFonts w:cs="Arial"/>
        </w:rPr>
        <w:t>LoS</w:t>
      </w:r>
      <w:proofErr w:type="spellEnd"/>
      <w:r>
        <w:rPr>
          <w:rFonts w:cs="Arial"/>
        </w:rPr>
        <w:t>: Line-of-sight</w:t>
      </w:r>
    </w:p>
    <w:p w14:paraId="34AF62BA" w14:textId="5FAA04A8" w:rsidR="00CC77B8" w:rsidRDefault="00CC77B8" w:rsidP="002A121F">
      <w:pPr>
        <w:rPr>
          <w:rFonts w:cs="Arial"/>
        </w:rPr>
      </w:pPr>
      <w:r>
        <w:rPr>
          <w:rFonts w:cs="Arial"/>
        </w:rPr>
        <w:t>MAC: Medium access control</w:t>
      </w:r>
    </w:p>
    <w:p w14:paraId="1A333D13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MIMO: multiple-input multiple-output</w:t>
      </w:r>
    </w:p>
    <w:p w14:paraId="3ABAB89A" w14:textId="77777777" w:rsidR="002A121F" w:rsidRDefault="002A121F" w:rsidP="002A121F">
      <w:pPr>
        <w:rPr>
          <w:rFonts w:cs="Arial"/>
        </w:rPr>
      </w:pPr>
      <w:r>
        <w:rPr>
          <w:rFonts w:cs="Arial"/>
        </w:rPr>
        <w:t>mMTC: massive Machine-Type Communications</w:t>
      </w:r>
    </w:p>
    <w:p w14:paraId="08885C56" w14:textId="0E4EE7EE" w:rsidR="002A121F" w:rsidRDefault="002A121F" w:rsidP="002A121F">
      <w:pPr>
        <w:rPr>
          <w:rFonts w:cs="Arial"/>
        </w:rPr>
      </w:pPr>
      <w:r>
        <w:rPr>
          <w:rFonts w:cs="Arial"/>
        </w:rPr>
        <w:t>NB-IoT: Narrowband-Internet of Things</w:t>
      </w:r>
    </w:p>
    <w:p w14:paraId="04243E4D" w14:textId="443065FA" w:rsidR="00D0358D" w:rsidRDefault="00D0358D" w:rsidP="002A121F">
      <w:pPr>
        <w:rPr>
          <w:rFonts w:cs="Arial"/>
        </w:rPr>
      </w:pPr>
      <w:r>
        <w:rPr>
          <w:rFonts w:cs="Arial"/>
        </w:rPr>
        <w:t>NLoS: non-Line-of-sight</w:t>
      </w:r>
    </w:p>
    <w:p w14:paraId="4B3D6B6C" w14:textId="77777777" w:rsidR="00D0358D" w:rsidRDefault="00D0358D" w:rsidP="00D0358D">
      <w:pPr>
        <w:rPr>
          <w:rFonts w:cs="Arial"/>
        </w:rPr>
      </w:pPr>
      <w:r>
        <w:rPr>
          <w:rFonts w:cs="Arial"/>
        </w:rPr>
        <w:t>NR: New Radio</w:t>
      </w:r>
    </w:p>
    <w:p w14:paraId="49F21047" w14:textId="467F430A" w:rsidR="002424C1" w:rsidRDefault="002424C1" w:rsidP="002A121F">
      <w:pPr>
        <w:rPr>
          <w:rFonts w:cs="Arial"/>
        </w:rPr>
      </w:pPr>
      <w:r>
        <w:rPr>
          <w:rFonts w:cs="Arial"/>
        </w:rPr>
        <w:t>OFDM: Orthogonal frequency division multiplexing</w:t>
      </w:r>
    </w:p>
    <w:p w14:paraId="724B0736" w14:textId="77777777" w:rsidR="002A121F" w:rsidRDefault="002A121F" w:rsidP="002A121F">
      <w:pPr>
        <w:rPr>
          <w:rFonts w:cs="Arial"/>
        </w:rPr>
      </w:pPr>
      <w:r>
        <w:rPr>
          <w:rFonts w:cs="Arial"/>
        </w:rPr>
        <w:t>PDCCH: Physical downlink control channel, PDSCH: Physical downlink shared channel</w:t>
      </w:r>
    </w:p>
    <w:p w14:paraId="7C97E815" w14:textId="41558D8D" w:rsidR="00CC77B8" w:rsidRPr="00073D36" w:rsidRDefault="00CC77B8" w:rsidP="002A121F">
      <w:pPr>
        <w:rPr>
          <w:rFonts w:cs="Arial"/>
        </w:rPr>
      </w:pPr>
      <w:r w:rsidRPr="00073D36">
        <w:rPr>
          <w:rFonts w:cs="Arial"/>
        </w:rPr>
        <w:t>PDCP:</w:t>
      </w:r>
      <w:r w:rsidR="00B431C2" w:rsidRPr="00073D36">
        <w:rPr>
          <w:rFonts w:cs="Arial"/>
        </w:rPr>
        <w:t xml:space="preserve"> Packet data convergence protocol</w:t>
      </w:r>
    </w:p>
    <w:p w14:paraId="436096C2" w14:textId="4D9F8AAD" w:rsidR="002A121F" w:rsidRDefault="002A121F" w:rsidP="002A121F">
      <w:pPr>
        <w:rPr>
          <w:rFonts w:cs="Arial"/>
        </w:rPr>
      </w:pPr>
      <w:r>
        <w:rPr>
          <w:rFonts w:cs="Arial"/>
        </w:rPr>
        <w:t xml:space="preserve">PRB: Physical resource block </w:t>
      </w:r>
    </w:p>
    <w:p w14:paraId="6B8458EE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PT-RS: Phase tracking reference signal </w:t>
      </w:r>
    </w:p>
    <w:p w14:paraId="4F54951A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PUCCH: Physical uplink control channel; PUSCH: Physical uplink shared channel </w:t>
      </w:r>
    </w:p>
    <w:p w14:paraId="7AE8DCF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QoS: Quality-of-service</w:t>
      </w:r>
    </w:p>
    <w:p w14:paraId="5272A7E2" w14:textId="5A5B1A7C" w:rsidR="002A121F" w:rsidRDefault="002A121F" w:rsidP="002A121F">
      <w:pPr>
        <w:rPr>
          <w:rFonts w:cs="Arial"/>
        </w:rPr>
      </w:pPr>
      <w:r>
        <w:rPr>
          <w:rFonts w:cs="Arial"/>
        </w:rPr>
        <w:t>RAN: Radio access network</w:t>
      </w:r>
    </w:p>
    <w:p w14:paraId="7413E095" w14:textId="67EE4451" w:rsidR="002E24FD" w:rsidRDefault="002E24FD" w:rsidP="002A121F">
      <w:pPr>
        <w:rPr>
          <w:rFonts w:cs="Arial"/>
        </w:rPr>
      </w:pPr>
      <w:r>
        <w:rPr>
          <w:rFonts w:cs="Arial"/>
        </w:rPr>
        <w:t>RB: Resource block</w:t>
      </w:r>
    </w:p>
    <w:p w14:paraId="139F5827" w14:textId="0024F1D8" w:rsidR="002A121F" w:rsidRDefault="002A121F" w:rsidP="002A121F">
      <w:pPr>
        <w:rPr>
          <w:rFonts w:cs="Arial"/>
        </w:rPr>
      </w:pPr>
      <w:r>
        <w:rPr>
          <w:rFonts w:cs="Arial"/>
        </w:rPr>
        <w:t>RE: Resource element</w:t>
      </w:r>
    </w:p>
    <w:p w14:paraId="63059BD8" w14:textId="0A2420E2" w:rsidR="002A121F" w:rsidRDefault="002A121F" w:rsidP="002A121F">
      <w:pPr>
        <w:rPr>
          <w:rFonts w:cs="Arial"/>
        </w:rPr>
      </w:pPr>
      <w:r>
        <w:rPr>
          <w:rFonts w:cs="Arial"/>
        </w:rPr>
        <w:t>RIT: Radio-interface technology</w:t>
      </w:r>
    </w:p>
    <w:p w14:paraId="270E3C98" w14:textId="12659B44" w:rsidR="00B431C2" w:rsidRDefault="00B431C2" w:rsidP="002A121F">
      <w:pPr>
        <w:rPr>
          <w:rFonts w:cs="Arial"/>
        </w:rPr>
      </w:pPr>
      <w:r>
        <w:rPr>
          <w:rFonts w:cs="Arial"/>
        </w:rPr>
        <w:t xml:space="preserve">RLC: </w:t>
      </w:r>
      <w:r w:rsidR="00F57F8F">
        <w:rPr>
          <w:rFonts w:cs="Arial"/>
        </w:rPr>
        <w:t xml:space="preserve">Radio link control </w:t>
      </w:r>
    </w:p>
    <w:p w14:paraId="693898D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RU: Rural</w:t>
      </w:r>
    </w:p>
    <w:p w14:paraId="3B4C551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SCS: Sub-carrier spacing</w:t>
      </w:r>
    </w:p>
    <w:p w14:paraId="7A69E750" w14:textId="1971D727" w:rsidR="002A121F" w:rsidRDefault="002A121F" w:rsidP="002A121F">
      <w:pPr>
        <w:rPr>
          <w:rFonts w:cs="Arial"/>
        </w:rPr>
      </w:pPr>
      <w:r>
        <w:rPr>
          <w:rFonts w:cs="Arial"/>
        </w:rPr>
        <w:t>SDU: Service data unit</w:t>
      </w:r>
    </w:p>
    <w:p w14:paraId="3F57C54A" w14:textId="1F2D8268" w:rsidR="00AC743C" w:rsidRDefault="00AC743C" w:rsidP="002A121F">
      <w:pPr>
        <w:rPr>
          <w:rFonts w:cs="Arial"/>
        </w:rPr>
      </w:pPr>
      <w:r>
        <w:rPr>
          <w:rFonts w:cs="Arial"/>
        </w:rPr>
        <w:t>SINR/SNR: Signal-to-interference noise ratio/Signal-to-noise ratio</w:t>
      </w:r>
    </w:p>
    <w:p w14:paraId="4BDBE797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SR: Scheduling request</w:t>
      </w:r>
    </w:p>
    <w:p w14:paraId="4E506BB0" w14:textId="77777777" w:rsidR="002A121F" w:rsidRDefault="002A121F" w:rsidP="002A121F">
      <w:pPr>
        <w:rPr>
          <w:rFonts w:cs="Arial"/>
        </w:rPr>
      </w:pPr>
      <w:r>
        <w:rPr>
          <w:rFonts w:cs="Arial"/>
        </w:rPr>
        <w:t>SRS: Sounding reference symbol</w:t>
      </w:r>
    </w:p>
    <w:p w14:paraId="7E4024FD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SSB: Synchronization signal block </w:t>
      </w:r>
    </w:p>
    <w:p w14:paraId="7DD7E6E2" w14:textId="73951677" w:rsidR="002A121F" w:rsidRDefault="002A121F" w:rsidP="002A121F">
      <w:r w:rsidRPr="00742CDC">
        <w:lastRenderedPageBreak/>
        <w:t>SCM</w:t>
      </w:r>
      <w:r>
        <w:t>:</w:t>
      </w:r>
      <w:r w:rsidRPr="00742CDC">
        <w:t xml:space="preserve"> </w:t>
      </w:r>
      <w:r>
        <w:t>Stochastic channel model</w:t>
      </w:r>
    </w:p>
    <w:p w14:paraId="398BB683" w14:textId="4F396EDF" w:rsidR="007446D7" w:rsidRDefault="007446D7" w:rsidP="002A121F">
      <w:pPr>
        <w:rPr>
          <w:rFonts w:cs="Arial"/>
        </w:rPr>
      </w:pPr>
      <w:r>
        <w:rPr>
          <w:rFonts w:cs="Arial"/>
        </w:rPr>
        <w:t>TBS: Transport block size</w:t>
      </w:r>
    </w:p>
    <w:p w14:paraId="5EC1585F" w14:textId="77777777" w:rsidR="002A121F" w:rsidRDefault="002A121F" w:rsidP="002A121F">
      <w:pPr>
        <w:rPr>
          <w:rFonts w:cs="Arial"/>
        </w:rPr>
      </w:pPr>
      <w:proofErr w:type="spellStart"/>
      <w:r>
        <w:rPr>
          <w:rFonts w:cs="Arial"/>
        </w:rPr>
        <w:t>TRxP</w:t>
      </w:r>
      <w:proofErr w:type="spellEnd"/>
      <w:r>
        <w:rPr>
          <w:rFonts w:cs="Arial"/>
        </w:rPr>
        <w:t>: Transmission and reception point</w:t>
      </w:r>
    </w:p>
    <w:p w14:paraId="3A68207C" w14:textId="77777777" w:rsidR="002A121F" w:rsidRDefault="002A121F" w:rsidP="002A121F">
      <w:pPr>
        <w:rPr>
          <w:rFonts w:cs="Arial"/>
        </w:rPr>
      </w:pPr>
      <w:r>
        <w:rPr>
          <w:rFonts w:cs="Arial"/>
        </w:rPr>
        <w:t>TRS: Tracking reference signal</w:t>
      </w:r>
    </w:p>
    <w:p w14:paraId="47B30512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TTI: Transmission time interval </w:t>
      </w:r>
    </w:p>
    <w:p w14:paraId="39D65D14" w14:textId="77777777" w:rsidR="002A121F" w:rsidRDefault="002A121F" w:rsidP="002A121F">
      <w:pPr>
        <w:rPr>
          <w:rFonts w:cs="Arial"/>
        </w:rPr>
      </w:pPr>
      <w:r>
        <w:rPr>
          <w:rFonts w:cs="Arial"/>
        </w:rPr>
        <w:t xml:space="preserve">UE: User equipment </w:t>
      </w:r>
    </w:p>
    <w:p w14:paraId="6FBDA46D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UL: Uplink</w:t>
      </w:r>
    </w:p>
    <w:p w14:paraId="5959D378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UP: User-plane</w:t>
      </w:r>
    </w:p>
    <w:p w14:paraId="661295C2" w14:textId="77777777" w:rsidR="002A121F" w:rsidRDefault="002A121F" w:rsidP="002A121F">
      <w:pPr>
        <w:rPr>
          <w:rFonts w:cs="Arial"/>
        </w:rPr>
      </w:pPr>
      <w:r>
        <w:rPr>
          <w:rFonts w:cs="Arial"/>
        </w:rPr>
        <w:t>urLLC: ultra-reliable low-latency communications</w:t>
      </w:r>
    </w:p>
    <w:p w14:paraId="5CA655C1" w14:textId="7CB96AC9" w:rsidR="002E56A1" w:rsidRDefault="002E56A1" w:rsidP="007A5066">
      <w:pPr>
        <w:pStyle w:val="Heading1"/>
      </w:pPr>
      <w:r>
        <w:t>Introduction</w:t>
      </w:r>
    </w:p>
    <w:p w14:paraId="1396E364" w14:textId="77777777" w:rsidR="00010FDD" w:rsidRDefault="00010FDD"/>
    <w:p w14:paraId="78BCBD9D" w14:textId="582886B8" w:rsidR="00962087" w:rsidRDefault="00A330E6">
      <w:r w:rsidRPr="00864B55">
        <w:t xml:space="preserve">In this contribution, </w:t>
      </w:r>
      <w:r w:rsidR="00B2152D">
        <w:t xml:space="preserve">we analyze the link budget template of the TSDSI submission in [1] received by WP5D in July meeting. The main delta with the 3GPP submission is the </w:t>
      </w:r>
      <w:r w:rsidR="00B2152D">
        <w:rPr>
          <w:rFonts w:cs="Arial"/>
        </w:rPr>
        <w:t>π</w:t>
      </w:r>
      <w:r w:rsidR="00B2152D">
        <w:t>/2</w:t>
      </w:r>
      <w:r w:rsidR="00FE0065">
        <w:t>-</w:t>
      </w:r>
      <w:r w:rsidR="00B2152D">
        <w:t xml:space="preserve">BPSK modulation used for the LMLC scenario. So, we will concentrate </w:t>
      </w:r>
      <w:r w:rsidR="001104C3">
        <w:t xml:space="preserve">our analysis </w:t>
      </w:r>
      <w:r w:rsidR="00B2152D">
        <w:t xml:space="preserve">on this </w:t>
      </w:r>
      <w:r w:rsidR="001104C3">
        <w:t>scenario</w:t>
      </w:r>
      <w:r w:rsidR="00B2152D">
        <w:t>.</w:t>
      </w:r>
    </w:p>
    <w:p w14:paraId="2E70F173" w14:textId="5589D585" w:rsidR="002E56A1" w:rsidRDefault="00B2152D" w:rsidP="00377A0F">
      <w:pPr>
        <w:pStyle w:val="Heading1"/>
      </w:pPr>
      <w:r>
        <w:t>Discussion</w:t>
      </w:r>
    </w:p>
    <w:p w14:paraId="23D1458E" w14:textId="5A09ADB4" w:rsidR="001104C3" w:rsidRDefault="001104C3" w:rsidP="001104C3">
      <w:pPr>
        <w:pStyle w:val="BodyText"/>
        <w:ind w:left="0"/>
      </w:pPr>
      <w:r>
        <w:t>The M.2412 document specify precisely how to evaluate the LMLC scenario in terms of deployment (ISD=6000m), UE speed, and then pathloss calculation, for both channel models A and B respectively.</w:t>
      </w:r>
    </w:p>
    <w:p w14:paraId="5FC2DDC3" w14:textId="40085C60" w:rsidR="001104C3" w:rsidRDefault="006B7F39" w:rsidP="001104C3">
      <w:pPr>
        <w:pStyle w:val="BodyText"/>
        <w:ind w:left="0"/>
      </w:pPr>
      <w:r>
        <w:t>We will take the 700MHz scenario DSUUD as an example without going any further in the link budget template.</w:t>
      </w:r>
    </w:p>
    <w:p w14:paraId="1BCCAB7D" w14:textId="3D0E16F9" w:rsidR="006B7F39" w:rsidRDefault="006B7F39" w:rsidP="001104C3">
      <w:pPr>
        <w:pStyle w:val="BodyText"/>
        <w:ind w:left="0"/>
      </w:pPr>
      <w:r>
        <w:t xml:space="preserve">It is useful to compare it with </w:t>
      </w:r>
      <w:proofErr w:type="spellStart"/>
      <w:r>
        <w:t>eMBB</w:t>
      </w:r>
      <w:proofErr w:type="spellEnd"/>
      <w:r>
        <w:t xml:space="preserve"> Rural in 700Mhz from 3GPP submission that we already validate</w:t>
      </w:r>
      <w:r w:rsidR="00757D74">
        <w:t>d</w:t>
      </w:r>
      <w:r>
        <w:t xml:space="preserve"> and considered it correct in our previous evaluations.</w:t>
      </w:r>
    </w:p>
    <w:p w14:paraId="440781B2" w14:textId="3E435C56" w:rsidR="006B7F39" w:rsidRDefault="006B7F39" w:rsidP="001104C3">
      <w:pPr>
        <w:pStyle w:val="BodyText"/>
        <w:ind w:left="0"/>
      </w:pPr>
      <w:r>
        <w:t>Let’s analyse further the TSDSI LMLC differences and their validity.</w:t>
      </w:r>
    </w:p>
    <w:p w14:paraId="393A11B4" w14:textId="77777777" w:rsidR="008E3E2E" w:rsidRDefault="008E3E2E" w:rsidP="001104C3">
      <w:pPr>
        <w:pStyle w:val="BodyText"/>
        <w:ind w:left="0"/>
      </w:pPr>
    </w:p>
    <w:p w14:paraId="77B73C37" w14:textId="60837E0D" w:rsidR="006B7F39" w:rsidRDefault="006B7F39" w:rsidP="006B7F39">
      <w:pPr>
        <w:pStyle w:val="Heading2"/>
      </w:pPr>
      <w:r>
        <w:t>Spectrum Efficiency (SE)</w:t>
      </w:r>
      <w:r w:rsidR="00781336">
        <w:t xml:space="preserve">, </w:t>
      </w:r>
      <w:r>
        <w:t>data channel power boosting</w:t>
      </w:r>
      <w:r w:rsidR="00781336">
        <w:t xml:space="preserve"> and the proposed SNR value for UL data channel</w:t>
      </w:r>
    </w:p>
    <w:p w14:paraId="09C8FA4E" w14:textId="5EAD4179" w:rsidR="006B7F39" w:rsidRDefault="006B7F39" w:rsidP="001104C3">
      <w:pPr>
        <w:pStyle w:val="BodyText"/>
        <w:ind w:left="0"/>
      </w:pPr>
      <w:r>
        <w:t xml:space="preserve">TSDSI simply used the same SE=0.36 as 3GPP for the UL data channel and then they claim that PUSCH power can be boosted to 26dBm as the </w:t>
      </w:r>
      <w:r>
        <w:rPr>
          <w:rFonts w:cs="Arial"/>
        </w:rPr>
        <w:t>π</w:t>
      </w:r>
      <w:r>
        <w:t>/2 BPSK modulation is used.</w:t>
      </w:r>
    </w:p>
    <w:p w14:paraId="5636255D" w14:textId="190CC215" w:rsidR="006B7F39" w:rsidRDefault="001A2EEA" w:rsidP="001104C3">
      <w:pPr>
        <w:pStyle w:val="BodyText"/>
        <w:ind w:left="0"/>
      </w:pPr>
      <w:r>
        <w:t>Based on our link level simulation for SNR derivation/verification of the 3GPP evaluation of Rural</w:t>
      </w:r>
      <w:r w:rsidR="00D92F9D">
        <w:t xml:space="preserve"> </w:t>
      </w:r>
      <w:proofErr w:type="spellStart"/>
      <w:r>
        <w:t>eMBB</w:t>
      </w:r>
      <w:proofErr w:type="spellEnd"/>
      <w:r>
        <w:t xml:space="preserve">, we found out the MCS index 3 must be used in order to reach SE=0.36. MCS index 3 imply that QPSK modulation must be used. </w:t>
      </w:r>
    </w:p>
    <w:p w14:paraId="63F1B7D0" w14:textId="77777777" w:rsidR="00FE0065" w:rsidRDefault="001A2EEA" w:rsidP="001104C3">
      <w:pPr>
        <w:pStyle w:val="BodyText"/>
        <w:ind w:left="0"/>
        <w:rPr>
          <w:b/>
        </w:rPr>
      </w:pPr>
      <w:r w:rsidRPr="00FE0065">
        <w:rPr>
          <w:b/>
        </w:rPr>
        <w:t xml:space="preserve">Observation1: the SE= 0.36 cannot be achieved with the current assumptions using </w:t>
      </w:r>
    </w:p>
    <w:p w14:paraId="689BBD46" w14:textId="79AD3639" w:rsidR="001A2EEA" w:rsidRPr="00FE0065" w:rsidRDefault="001A2EEA" w:rsidP="001104C3">
      <w:pPr>
        <w:pStyle w:val="BodyText"/>
        <w:ind w:left="0"/>
        <w:rPr>
          <w:b/>
        </w:rPr>
      </w:pPr>
      <w:r w:rsidRPr="00FE0065">
        <w:rPr>
          <w:rFonts w:cs="Arial"/>
          <w:b/>
        </w:rPr>
        <w:t>π</w:t>
      </w:r>
      <w:r w:rsidRPr="00FE0065">
        <w:rPr>
          <w:b/>
        </w:rPr>
        <w:t>/2</w:t>
      </w:r>
      <w:r w:rsidR="00FE0065">
        <w:rPr>
          <w:b/>
        </w:rPr>
        <w:t>-</w:t>
      </w:r>
      <w:r w:rsidRPr="00FE0065">
        <w:rPr>
          <w:b/>
        </w:rPr>
        <w:t>BPSK modulation.</w:t>
      </w:r>
    </w:p>
    <w:p w14:paraId="03179124" w14:textId="6EB55DEC" w:rsidR="001A2EEA" w:rsidRDefault="001A2EEA" w:rsidP="001104C3">
      <w:pPr>
        <w:pStyle w:val="BodyText"/>
        <w:ind w:left="0"/>
        <w:rPr>
          <w:b/>
        </w:rPr>
      </w:pPr>
      <w:r w:rsidRPr="00FE0065">
        <w:rPr>
          <w:b/>
        </w:rPr>
        <w:lastRenderedPageBreak/>
        <w:t xml:space="preserve">Observation 2: We believe that a generic 23dBm </w:t>
      </w:r>
      <w:r w:rsidR="00FE0065">
        <w:rPr>
          <w:b/>
        </w:rPr>
        <w:t xml:space="preserve">output power </w:t>
      </w:r>
      <w:r w:rsidRPr="00FE0065">
        <w:rPr>
          <w:b/>
        </w:rPr>
        <w:t xml:space="preserve">shall be assumed for both control and data channels for the evaluation process, in order to have a consistent overall approach between </w:t>
      </w:r>
      <w:r w:rsidR="00FE0065" w:rsidRPr="00FE0065">
        <w:rPr>
          <w:b/>
        </w:rPr>
        <w:t>all proponents.</w:t>
      </w:r>
      <w:r w:rsidR="001E4C9A">
        <w:rPr>
          <w:b/>
        </w:rPr>
        <w:t xml:space="preserve"> </w:t>
      </w:r>
      <w:r w:rsidR="001E4C9A" w:rsidRPr="001E4C9A">
        <w:rPr>
          <w:b/>
          <w:highlight w:val="yellow"/>
        </w:rPr>
        <w:t>This has been fixed in the September update.</w:t>
      </w:r>
    </w:p>
    <w:p w14:paraId="4D04D903" w14:textId="284C3F89" w:rsidR="00781336" w:rsidRPr="00FE0065" w:rsidRDefault="00781336" w:rsidP="001104C3">
      <w:pPr>
        <w:pStyle w:val="BodyText"/>
        <w:ind w:left="0"/>
        <w:rPr>
          <w:b/>
        </w:rPr>
      </w:pPr>
      <w:r>
        <w:rPr>
          <w:b/>
        </w:rPr>
        <w:t>Observation 3: TSDSI LMLC link budget uses for the NLOS scenario a UE speed of 120km/h while LMLC description in M.2412 suggest a UE speed of 30km/h.</w:t>
      </w:r>
    </w:p>
    <w:p w14:paraId="0E363316" w14:textId="50FDF359" w:rsidR="001A2EEA" w:rsidRDefault="00781336" w:rsidP="001104C3">
      <w:pPr>
        <w:pStyle w:val="BodyText"/>
        <w:ind w:left="0"/>
        <w:rPr>
          <w:lang w:val="en-US"/>
        </w:rPr>
      </w:pPr>
      <w:r w:rsidRPr="00781336">
        <w:rPr>
          <w:b/>
          <w:lang w:val="en-US"/>
        </w:rPr>
        <w:t xml:space="preserve">Observation </w:t>
      </w:r>
      <w:r>
        <w:rPr>
          <w:b/>
          <w:lang w:val="en-US"/>
        </w:rPr>
        <w:t>4</w:t>
      </w:r>
      <w:r w:rsidRPr="00781336">
        <w:rPr>
          <w:b/>
          <w:lang w:val="en-US"/>
        </w:rPr>
        <w:t>: A correct SE value shall be derived using the appropriate simulations against a typical LMLC deployment as described in M.2412</w:t>
      </w:r>
      <w:r>
        <w:rPr>
          <w:lang w:val="en-US"/>
        </w:rPr>
        <w:t>.</w:t>
      </w:r>
    </w:p>
    <w:p w14:paraId="396D6F61" w14:textId="0465BAA3" w:rsidR="00781336" w:rsidRPr="00844E8A" w:rsidRDefault="00781336" w:rsidP="001104C3">
      <w:pPr>
        <w:pStyle w:val="BodyText"/>
        <w:ind w:left="0"/>
        <w:rPr>
          <w:b/>
          <w:lang w:val="en-US"/>
        </w:rPr>
      </w:pPr>
      <w:r w:rsidRPr="00844E8A">
        <w:rPr>
          <w:b/>
          <w:lang w:val="en-US"/>
        </w:rPr>
        <w:t xml:space="preserve">Observation 5: Since the SNR value suggested for the PUSCH correspond to the </w:t>
      </w:r>
      <w:proofErr w:type="spellStart"/>
      <w:r w:rsidRPr="00844E8A">
        <w:rPr>
          <w:b/>
          <w:lang w:val="en-US"/>
        </w:rPr>
        <w:t>eMBB</w:t>
      </w:r>
      <w:proofErr w:type="spellEnd"/>
      <w:r w:rsidRPr="00844E8A">
        <w:rPr>
          <w:b/>
          <w:lang w:val="en-US"/>
        </w:rPr>
        <w:t xml:space="preserve"> Rural where the UE speed is considered 120Km/h, we believe that a correct SNR value shall be derived using the appropriate channel delay spread specified for a 30km/h</w:t>
      </w:r>
      <w:r w:rsidR="00844E8A" w:rsidRPr="00844E8A">
        <w:rPr>
          <w:b/>
          <w:lang w:val="en-US"/>
        </w:rPr>
        <w:t xml:space="preserve"> and the appropriate SE derived under LMLC scenario.</w:t>
      </w:r>
    </w:p>
    <w:p w14:paraId="4DB5ADF8" w14:textId="236CA4D8" w:rsidR="00844E8A" w:rsidRDefault="00B86A95" w:rsidP="001104C3">
      <w:pPr>
        <w:pStyle w:val="BodyText"/>
        <w:ind w:left="0"/>
        <w:rPr>
          <w:lang w:val="en-US"/>
        </w:rPr>
      </w:pPr>
      <w:r>
        <w:rPr>
          <w:lang w:val="en-US"/>
        </w:rPr>
        <w:t>For convenience we are repro</w:t>
      </w:r>
      <w:r w:rsidR="0039706B">
        <w:rPr>
          <w:lang w:val="en-US"/>
        </w:rPr>
        <w:t>du</w:t>
      </w:r>
      <w:r>
        <w:rPr>
          <w:lang w:val="en-US"/>
        </w:rPr>
        <w:t xml:space="preserve">cing here the </w:t>
      </w:r>
      <w:r w:rsidR="0039706B">
        <w:rPr>
          <w:lang w:val="en-US"/>
        </w:rPr>
        <w:t>deployments description from M.2412:</w:t>
      </w:r>
    </w:p>
    <w:p w14:paraId="19FCB5E8" w14:textId="0EDB4B0B" w:rsidR="0039706B" w:rsidRDefault="0039706B" w:rsidP="001104C3">
      <w:pPr>
        <w:pStyle w:val="BodyText"/>
        <w:ind w:left="0"/>
        <w:rPr>
          <w:lang w:val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2579"/>
        <w:gridCol w:w="2544"/>
        <w:gridCol w:w="2572"/>
      </w:tblGrid>
      <w:tr w:rsidR="0039706B" w14:paraId="30CAC714" w14:textId="77777777" w:rsidTr="000D4679">
        <w:trPr>
          <w:cantSplit/>
          <w:jc w:val="center"/>
        </w:trPr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4393" w14:textId="77777777" w:rsidR="0039706B" w:rsidRDefault="0039706B" w:rsidP="000D4679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Parameters</w:t>
            </w:r>
          </w:p>
        </w:tc>
        <w:tc>
          <w:tcPr>
            <w:tcW w:w="7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2D4D" w14:textId="77777777" w:rsidR="0039706B" w:rsidRDefault="0039706B" w:rsidP="000D4679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Rural-</w:t>
            </w:r>
            <w:proofErr w:type="spellStart"/>
            <w:r>
              <w:rPr>
                <w:lang w:eastAsia="zh-CN"/>
              </w:rPr>
              <w:t>eMBB</w:t>
            </w:r>
            <w:proofErr w:type="spellEnd"/>
          </w:p>
        </w:tc>
      </w:tr>
      <w:tr w:rsidR="0039706B" w14:paraId="15E925CF" w14:textId="77777777" w:rsidTr="000D4679">
        <w:trPr>
          <w:cantSplit/>
          <w:jc w:val="center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784" w14:textId="77777777" w:rsidR="0039706B" w:rsidRDefault="0039706B" w:rsidP="000D4679">
            <w:pPr>
              <w:rPr>
                <w:b/>
                <w:lang w:val="fr-FR" w:eastAsia="zh-CN"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735" w14:textId="77777777" w:rsidR="0039706B" w:rsidRDefault="0039706B" w:rsidP="000D4679">
            <w:pPr>
              <w:pStyle w:val="Tablehead"/>
              <w:rPr>
                <w:lang w:val="en-GB" w:eastAsia="ja-JP"/>
              </w:rPr>
            </w:pPr>
            <w:r>
              <w:rPr>
                <w:lang w:val="en-GB" w:eastAsia="ja-JP"/>
              </w:rPr>
              <w:t>Spectral Efficiency and Mobility Evaluations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5797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Average Spectral Efficiency Evaluation</w:t>
            </w:r>
          </w:p>
        </w:tc>
      </w:tr>
      <w:tr w:rsidR="0039706B" w14:paraId="10F1F3AF" w14:textId="77777777" w:rsidTr="000D4679">
        <w:trPr>
          <w:cantSplit/>
          <w:jc w:val="center"/>
        </w:trPr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2388" w14:textId="77777777" w:rsidR="0039706B" w:rsidRDefault="0039706B" w:rsidP="000D4679">
            <w:pPr>
              <w:rPr>
                <w:b/>
                <w:lang w:val="fr-FR" w:eastAsia="zh-CN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EE1F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13AC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835B" w14:textId="77777777" w:rsidR="0039706B" w:rsidRDefault="0039706B" w:rsidP="000D4679">
            <w:pPr>
              <w:pStyle w:val="Tablehead"/>
              <w:rPr>
                <w:lang w:eastAsia="ja-JP"/>
              </w:rPr>
            </w:pPr>
            <w:r>
              <w:rPr>
                <w:lang w:eastAsia="ja-JP"/>
              </w:rPr>
              <w:t>Configuration C (LMLC)</w:t>
            </w:r>
          </w:p>
        </w:tc>
      </w:tr>
      <w:tr w:rsidR="0039706B" w14:paraId="408D59F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7D7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Device deployment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D79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50% indoor, 50% outdoor (in</w:t>
            </w:r>
            <w:r>
              <w:rPr>
                <w:color w:val="000000"/>
                <w:kern w:val="24"/>
                <w:lang w:val="en-GB" w:eastAsia="zh-CN"/>
              </w:rPr>
              <w:noBreakHyphen/>
              <w:t>car)</w:t>
            </w:r>
          </w:p>
          <w:p w14:paraId="6ED697E6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6F4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50% indoor, 50% outdoor (in</w:t>
            </w:r>
            <w:r>
              <w:rPr>
                <w:color w:val="000000"/>
                <w:kern w:val="24"/>
                <w:lang w:val="en-GB" w:eastAsia="zh-CN"/>
              </w:rPr>
              <w:noBreakHyphen/>
              <w:t>car)</w:t>
            </w:r>
          </w:p>
          <w:p w14:paraId="24AAA6FC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AF1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40% </w:t>
            </w:r>
            <w:r>
              <w:rPr>
                <w:rFonts w:eastAsia="MS Mincho"/>
                <w:color w:val="000000"/>
                <w:kern w:val="24"/>
                <w:lang w:val="en-GB" w:eastAsia="ja-JP"/>
              </w:rPr>
              <w:t>i</w:t>
            </w:r>
            <w:r>
              <w:rPr>
                <w:color w:val="000000"/>
                <w:kern w:val="24"/>
                <w:lang w:val="en-GB" w:eastAsia="zh-CN"/>
              </w:rPr>
              <w:t>ndoor,</w:t>
            </w:r>
            <w:r>
              <w:rPr>
                <w:color w:val="000000"/>
                <w:kern w:val="24"/>
                <w:lang w:val="en-GB" w:eastAsia="zh-CN"/>
              </w:rPr>
              <w:br/>
              <w:t>40% outdoor (pedestrian), 20% outdoor (in-car)</w:t>
            </w:r>
          </w:p>
          <w:p w14:paraId="1B7A5EA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</w:tr>
      <w:tr w:rsidR="0039706B" w14:paraId="0C078DD4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84BD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mobility model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08BF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692B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720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Fixed and identical speed |v| of all UEs, randomly and uniformly distributed direction</w:t>
            </w:r>
          </w:p>
        </w:tc>
      </w:tr>
      <w:tr w:rsidR="0039706B" w14:paraId="38540FAD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8A73B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speeds of interest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22A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users: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325543C9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Outdoor users (in-car): 120 km/h;</w:t>
            </w:r>
          </w:p>
          <w:p w14:paraId="0C16374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500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 for evaluation of mobility in high-speed case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A70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users: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633B007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Outdoor users (in-car): 120 km/h;</w:t>
            </w:r>
          </w:p>
          <w:p w14:paraId="698DE86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500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 for evaluation of mobility in high-speed case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44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Indoor user</w:t>
            </w:r>
            <w:r>
              <w:rPr>
                <w:rFonts w:eastAsia="MS Mincho"/>
                <w:color w:val="000000"/>
                <w:kern w:val="24"/>
                <w:lang w:val="en-GB" w:eastAsia="ja-JP"/>
              </w:rPr>
              <w:t>s</w:t>
            </w:r>
            <w:r>
              <w:rPr>
                <w:color w:val="000000"/>
                <w:kern w:val="24"/>
                <w:lang w:val="en-GB" w:eastAsia="zh-CN"/>
              </w:rPr>
              <w:t>: 3</w:t>
            </w:r>
            <w:r>
              <w:rPr>
                <w:color w:val="000000"/>
                <w:kern w:val="24"/>
                <w:lang w:val="en-GB" w:eastAsia="ja-JP"/>
              </w:rPr>
              <w:t xml:space="preserve"> </w:t>
            </w:r>
            <w:r>
              <w:rPr>
                <w:color w:val="000000"/>
                <w:kern w:val="24"/>
                <w:lang w:val="en-GB" w:eastAsia="zh-CN"/>
              </w:rPr>
              <w:t>km/h;</w:t>
            </w:r>
          </w:p>
          <w:p w14:paraId="512BBA5D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>Outdoor user</w:t>
            </w:r>
            <w:r w:rsidRPr="00755D34">
              <w:rPr>
                <w:rFonts w:eastAsia="MS Mincho"/>
                <w:color w:val="000000"/>
                <w:kern w:val="24"/>
                <w:highlight w:val="yellow"/>
                <w:lang w:val="en-GB" w:eastAsia="ja-JP"/>
              </w:rPr>
              <w:t>s</w:t>
            </w: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 xml:space="preserve"> (pedestrian): 3</w:t>
            </w:r>
            <w:r w:rsidRPr="00755D34">
              <w:rPr>
                <w:color w:val="000000"/>
                <w:kern w:val="24"/>
                <w:highlight w:val="yellow"/>
                <w:lang w:val="en-GB" w:eastAsia="ja-JP"/>
              </w:rPr>
              <w:t> </w:t>
            </w:r>
            <w:r w:rsidRPr="00755D34">
              <w:rPr>
                <w:color w:val="000000"/>
                <w:kern w:val="24"/>
                <w:highlight w:val="yellow"/>
                <w:lang w:val="en-GB" w:eastAsia="zh-CN"/>
              </w:rPr>
              <w:t>km/h;</w:t>
            </w:r>
          </w:p>
          <w:p w14:paraId="15996212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Outdoor users (in-car): 30</w:t>
            </w:r>
            <w:r w:rsidRPr="009A6A7C">
              <w:rPr>
                <w:color w:val="000000"/>
                <w:kern w:val="24"/>
                <w:highlight w:val="yellow"/>
                <w:lang w:val="en-GB" w:eastAsia="ja-JP"/>
              </w:rPr>
              <w:t> </w:t>
            </w: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km</w:t>
            </w:r>
            <w:r w:rsidRPr="009A6A7C">
              <w:rPr>
                <w:color w:val="000000"/>
                <w:kern w:val="24"/>
                <w:highlight w:val="yellow"/>
                <w:lang w:val="en-GB" w:eastAsia="ja-JP"/>
              </w:rPr>
              <w:t>/</w:t>
            </w:r>
            <w:r w:rsidRPr="009A6A7C">
              <w:rPr>
                <w:color w:val="000000"/>
                <w:kern w:val="24"/>
                <w:highlight w:val="yellow"/>
                <w:lang w:val="en-GB" w:eastAsia="zh-CN"/>
              </w:rPr>
              <w:t>h</w:t>
            </w:r>
          </w:p>
        </w:tc>
      </w:tr>
      <w:tr w:rsidR="0039706B" w14:paraId="55578827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3019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Inter-site interference modeling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F72A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60E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C216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Explicitly modelled</w:t>
            </w:r>
          </w:p>
        </w:tc>
      </w:tr>
      <w:tr w:rsidR="0039706B" w14:paraId="1266C2C4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28EC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BS noise figure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96A9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2B0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A5FE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5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</w:tr>
      <w:tr w:rsidR="0039706B" w14:paraId="50612A42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833E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noise figure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912E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5944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7173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7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</w:t>
            </w:r>
          </w:p>
        </w:tc>
      </w:tr>
      <w:tr w:rsidR="0039706B" w14:paraId="1AD7C8BB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BE1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BS antenna element gain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91C8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D5F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F354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8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</w:tr>
      <w:tr w:rsidR="0039706B" w14:paraId="3455E8CA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75CA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antenna element gain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A7A4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0F94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1CE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0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proofErr w:type="spellStart"/>
            <w:r>
              <w:rPr>
                <w:color w:val="000000"/>
                <w:kern w:val="24"/>
                <w:lang w:eastAsia="zh-CN"/>
              </w:rPr>
              <w:t>dBi</w:t>
            </w:r>
            <w:proofErr w:type="spellEnd"/>
          </w:p>
        </w:tc>
      </w:tr>
      <w:tr w:rsidR="0039706B" w14:paraId="353C7E42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55C3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Thermal noise level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582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D1A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C878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‒174</w:t>
            </w:r>
            <w:r>
              <w:rPr>
                <w:color w:val="000000"/>
                <w:kern w:val="24"/>
                <w:lang w:eastAsia="ja-JP"/>
              </w:rPr>
              <w:t xml:space="preserve"> </w:t>
            </w:r>
            <w:r>
              <w:rPr>
                <w:color w:val="000000"/>
                <w:kern w:val="24"/>
                <w:lang w:eastAsia="zh-CN"/>
              </w:rPr>
              <w:t>dBm/Hz</w:t>
            </w:r>
          </w:p>
        </w:tc>
      </w:tr>
      <w:tr w:rsidR="0039706B" w14:paraId="1F5078BD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7B92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lastRenderedPageBreak/>
              <w:t>Traffic model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88D3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D8FF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A062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color w:val="000000"/>
                <w:kern w:val="24"/>
                <w:lang w:eastAsia="zh-CN"/>
              </w:rPr>
              <w:t>Full buffer</w:t>
            </w:r>
          </w:p>
        </w:tc>
      </w:tr>
      <w:tr w:rsidR="0039706B" w14:paraId="0DE6575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B9C8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Simulation bandwidth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26AB" w14:textId="77777777" w:rsidR="0039706B" w:rsidRDefault="0039706B" w:rsidP="000D4679">
            <w:pPr>
              <w:pStyle w:val="Tabletext0"/>
              <w:jc w:val="center"/>
              <w:rPr>
                <w:rFonts w:eastAsiaTheme="minorEastAsia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F16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24F9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val="en-GB" w:eastAsia="zh-CN"/>
              </w:rPr>
            </w:pPr>
            <w:r>
              <w:rPr>
                <w:color w:val="000000"/>
                <w:kern w:val="24"/>
                <w:lang w:val="en-GB" w:eastAsia="zh-CN"/>
              </w:rPr>
              <w:t>20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TDD, 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MHz+10</w:t>
            </w:r>
            <w:r>
              <w:rPr>
                <w:kern w:val="24"/>
                <w:lang w:val="en-GB" w:eastAsia="zh-CN"/>
              </w:rPr>
              <w:t> </w:t>
            </w:r>
            <w:r>
              <w:rPr>
                <w:color w:val="000000"/>
                <w:kern w:val="24"/>
                <w:lang w:val="en-GB" w:eastAsia="zh-CN"/>
              </w:rPr>
              <w:t>MHz for FDD</w:t>
            </w:r>
          </w:p>
        </w:tc>
      </w:tr>
      <w:tr w:rsidR="0039706B" w14:paraId="1607E2B3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D016" w14:textId="77777777" w:rsidR="0039706B" w:rsidRDefault="0039706B" w:rsidP="000D4679">
            <w:pPr>
              <w:pStyle w:val="Tabletext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UE density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BA08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328C76CF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BFD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6A56BC1D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9142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 xml:space="preserve">10 UEs per </w:t>
            </w:r>
            <w:proofErr w:type="spellStart"/>
            <w:r>
              <w:rPr>
                <w:color w:val="000000"/>
                <w:kern w:val="24"/>
                <w:lang w:val="en-GB" w:eastAsia="zh-CN"/>
              </w:rPr>
              <w:t>TRxP</w:t>
            </w:r>
            <w:proofErr w:type="spellEnd"/>
          </w:p>
          <w:p w14:paraId="4B8059F5" w14:textId="77777777" w:rsidR="0039706B" w:rsidRDefault="0039706B" w:rsidP="000D4679">
            <w:pPr>
              <w:pStyle w:val="Tabletext0"/>
              <w:jc w:val="center"/>
              <w:rPr>
                <w:rFonts w:eastAsia="MS Mincho"/>
                <w:color w:val="000000"/>
                <w:kern w:val="24"/>
                <w:lang w:val="en-GB" w:eastAsia="ja-JP"/>
              </w:rPr>
            </w:pPr>
            <w:r>
              <w:rPr>
                <w:color w:val="000000"/>
                <w:kern w:val="24"/>
                <w:lang w:val="en-GB" w:eastAsia="zh-CN"/>
              </w:rPr>
              <w:t>Randomly and uniformly distributed over the area</w:t>
            </w:r>
          </w:p>
        </w:tc>
      </w:tr>
      <w:tr w:rsidR="0039706B" w14:paraId="3F7F63FA" w14:textId="77777777" w:rsidTr="000D4679">
        <w:trPr>
          <w:cantSplit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692" w14:textId="77777777" w:rsidR="0039706B" w:rsidRDefault="0039706B" w:rsidP="000D4679">
            <w:pPr>
              <w:pStyle w:val="Tabletext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>UE antenna height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1C10" w14:textId="77777777" w:rsidR="0039706B" w:rsidRDefault="0039706B" w:rsidP="000D4679">
            <w:pPr>
              <w:pStyle w:val="Tabletext0"/>
              <w:jc w:val="center"/>
              <w:rPr>
                <w:rFonts w:eastAsia="Times New Roman"/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 m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504D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 m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868C" w14:textId="77777777" w:rsidR="0039706B" w:rsidRDefault="0039706B" w:rsidP="000D4679">
            <w:pPr>
              <w:pStyle w:val="Tabletext0"/>
              <w:jc w:val="center"/>
              <w:rPr>
                <w:color w:val="000000"/>
                <w:kern w:val="24"/>
                <w:lang w:eastAsia="zh-CN"/>
              </w:rPr>
            </w:pPr>
            <w:r>
              <w:rPr>
                <w:kern w:val="24"/>
                <w:lang w:eastAsia="zh-CN"/>
              </w:rPr>
              <w:t>1.5 m</w:t>
            </w:r>
          </w:p>
        </w:tc>
      </w:tr>
    </w:tbl>
    <w:p w14:paraId="0DDA9C99" w14:textId="77777777" w:rsidR="0039706B" w:rsidRDefault="0039706B" w:rsidP="001104C3">
      <w:pPr>
        <w:pStyle w:val="BodyText"/>
        <w:ind w:left="0"/>
        <w:rPr>
          <w:lang w:val="en-US"/>
        </w:rPr>
      </w:pPr>
    </w:p>
    <w:p w14:paraId="6166A1CC" w14:textId="5AE381B8" w:rsidR="00781336" w:rsidRDefault="0039706B" w:rsidP="0039706B">
      <w:pPr>
        <w:pStyle w:val="Heading2"/>
      </w:pPr>
      <w:r>
        <w:t>Pathloss calculation, cell range and cell area availability</w:t>
      </w:r>
    </w:p>
    <w:p w14:paraId="64F4634E" w14:textId="73D47B10" w:rsidR="0039706B" w:rsidRDefault="00673C0D" w:rsidP="0039706B">
      <w:pPr>
        <w:pStyle w:val="BodyText"/>
        <w:ind w:left="0"/>
      </w:pPr>
      <w:r>
        <w:t xml:space="preserve">We noticed that for the data channel </w:t>
      </w:r>
      <w:r w:rsidRPr="00673C0D">
        <w:rPr>
          <w:highlight w:val="yellow"/>
        </w:rPr>
        <w:t>12dB</w:t>
      </w:r>
      <w:r>
        <w:t xml:space="preserve"> gain has been employed in the link budget template for LMLC as follows:</w:t>
      </w:r>
    </w:p>
    <w:p w14:paraId="3982183D" w14:textId="77777777" w:rsidR="00673C0D" w:rsidRDefault="00673C0D" w:rsidP="0039706B">
      <w:pPr>
        <w:pStyle w:val="BodyText"/>
        <w:ind w:left="0"/>
      </w:pPr>
    </w:p>
    <w:p w14:paraId="1DD47FA9" w14:textId="77777777" w:rsidR="00673C0D" w:rsidRDefault="00673C0D" w:rsidP="00673C0D">
      <w:r w:rsidRPr="00833CB9">
        <w:t>10^(</w:t>
      </w:r>
      <w:r w:rsidRPr="00833CB9">
        <w:rPr>
          <w:highlight w:val="green"/>
        </w:rPr>
        <w:t>3</w:t>
      </w:r>
      <w:r w:rsidRPr="00833CB9">
        <w:t>+(F63-161.04+</w:t>
      </w:r>
      <w:r w:rsidRPr="00833CB9">
        <w:rPr>
          <w:highlight w:val="yellow"/>
        </w:rPr>
        <w:t>12</w:t>
      </w:r>
      <w:r w:rsidRPr="00833CB9">
        <w:t>+7.1*LOG10(20)-7.5*LOG10(</w:t>
      </w:r>
      <w:proofErr w:type="gramStart"/>
      <w:r w:rsidRPr="00833CB9">
        <w:t>5)+(</w:t>
      </w:r>
      <w:proofErr w:type="gramEnd"/>
      <w:r w:rsidRPr="00833CB9">
        <w:t>24.37-3.7*(5/F$5)^2)*LOG10(F$5)-20*LOG10(F$4)+(3.2*(LOG10(11.75*F$6))^2-4.97))/(43.42-3.1*LOG10(F$5)))</w:t>
      </w:r>
    </w:p>
    <w:p w14:paraId="0834E3F3" w14:textId="04387114" w:rsidR="00673C0D" w:rsidRDefault="00673C0D" w:rsidP="0039706B">
      <w:pPr>
        <w:pStyle w:val="BodyText"/>
        <w:ind w:left="0"/>
        <w:rPr>
          <w:lang w:val="en-US"/>
        </w:rPr>
      </w:pPr>
      <w:r>
        <w:rPr>
          <w:lang w:val="en-US"/>
        </w:rPr>
        <w:t xml:space="preserve">Also, a another </w:t>
      </w:r>
      <w:r w:rsidRPr="00673C0D">
        <w:rPr>
          <w:highlight w:val="yellow"/>
          <w:lang w:val="en-US"/>
        </w:rPr>
        <w:t>3dB</w:t>
      </w:r>
      <w:r>
        <w:rPr>
          <w:lang w:val="en-US"/>
        </w:rPr>
        <w:t xml:space="preserve"> has been added at the beginning compared to the 3GPP Rural case:</w:t>
      </w:r>
    </w:p>
    <w:p w14:paraId="0456D15A" w14:textId="77777777" w:rsidR="00673C0D" w:rsidRDefault="00673C0D" w:rsidP="0039706B">
      <w:pPr>
        <w:pStyle w:val="BodyText"/>
        <w:ind w:left="0"/>
        <w:rPr>
          <w:lang w:val="en-US"/>
        </w:rPr>
      </w:pPr>
    </w:p>
    <w:p w14:paraId="181BCBFD" w14:textId="77777777" w:rsidR="00673C0D" w:rsidRDefault="00673C0D" w:rsidP="00673C0D">
      <w:r w:rsidRPr="00833CB9">
        <w:t>10^((F62-161.04+7.1*LOG10(20)-7.5*LOG10(</w:t>
      </w:r>
      <w:proofErr w:type="gramStart"/>
      <w:r w:rsidRPr="00833CB9">
        <w:t>5)+(</w:t>
      </w:r>
      <w:proofErr w:type="gramEnd"/>
      <w:r w:rsidRPr="00833CB9">
        <w:t>24.37-3.7*(5/F$5)^2)*LOG10(F$5)-20*LOG10(F$4)+(3.2*(LOG10(11.75*F$6)^2)-4.97))/(43.42-3.1*LOG10(F$5))+</w:t>
      </w:r>
      <w:r w:rsidRPr="00833CB9">
        <w:rPr>
          <w:highlight w:val="green"/>
        </w:rPr>
        <w:t>3</w:t>
      </w:r>
      <w:r w:rsidRPr="00833CB9">
        <w:t>)</w:t>
      </w:r>
    </w:p>
    <w:p w14:paraId="69C57BFF" w14:textId="5832C685" w:rsidR="00673C0D" w:rsidRDefault="00673C0D" w:rsidP="0039706B">
      <w:pPr>
        <w:pStyle w:val="BodyText"/>
        <w:ind w:left="0"/>
        <w:rPr>
          <w:lang w:val="en-US"/>
        </w:rPr>
      </w:pPr>
    </w:p>
    <w:p w14:paraId="2EF6B0D6" w14:textId="4D909D15" w:rsidR="00673C0D" w:rsidRDefault="00673C0D" w:rsidP="0039706B">
      <w:pPr>
        <w:pStyle w:val="BodyText"/>
        <w:ind w:left="0"/>
        <w:rPr>
          <w:lang w:val="en-US"/>
        </w:rPr>
      </w:pPr>
      <w:r>
        <w:rPr>
          <w:lang w:val="en-US"/>
        </w:rPr>
        <w:t xml:space="preserve">While a 12dB gain is possible, this may not be </w:t>
      </w:r>
      <w:r w:rsidR="00F657C8">
        <w:rPr>
          <w:lang w:val="en-US"/>
        </w:rPr>
        <w:t xml:space="preserve">always </w:t>
      </w:r>
      <w:r>
        <w:rPr>
          <w:lang w:val="en-US"/>
        </w:rPr>
        <w:t>the cas</w:t>
      </w:r>
      <w:r w:rsidR="00F657C8">
        <w:rPr>
          <w:lang w:val="en-US"/>
        </w:rPr>
        <w:t>e</w:t>
      </w:r>
      <w:r>
        <w:rPr>
          <w:lang w:val="en-US"/>
        </w:rPr>
        <w:t xml:space="preserve">. We would like to see both LOS and NLOS calculations and </w:t>
      </w:r>
      <w:r w:rsidR="008D28D4">
        <w:rPr>
          <w:lang w:val="en-US"/>
        </w:rPr>
        <w:t>consequently</w:t>
      </w:r>
      <w:r>
        <w:rPr>
          <w:lang w:val="en-US"/>
        </w:rPr>
        <w:t xml:space="preserve"> </w:t>
      </w:r>
      <w:r w:rsidR="008D28D4">
        <w:rPr>
          <w:lang w:val="en-US"/>
        </w:rPr>
        <w:t>the result</w:t>
      </w:r>
      <w:r>
        <w:rPr>
          <w:lang w:val="en-US"/>
        </w:rPr>
        <w:t>, as suggested by M.2412 procedure for LMLC that we are highlighting in yellow for convenience</w:t>
      </w:r>
      <w:r w:rsidR="00AA07D6">
        <w:rPr>
          <w:lang w:val="en-US"/>
        </w:rPr>
        <w:t xml:space="preserve"> for both channel model A and B respectively</w:t>
      </w:r>
      <w:r>
        <w:rPr>
          <w:lang w:val="en-US"/>
        </w:rPr>
        <w:t>:</w:t>
      </w:r>
    </w:p>
    <w:p w14:paraId="7E8C6D55" w14:textId="6C4B53C2" w:rsidR="00673C0D" w:rsidRDefault="00673C0D" w:rsidP="0039706B">
      <w:pPr>
        <w:pStyle w:val="BodyText"/>
        <w:ind w:left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524373" w14:paraId="5A8F0ECC" w14:textId="77777777" w:rsidTr="00524373">
        <w:tc>
          <w:tcPr>
            <w:tcW w:w="9679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524373" w14:paraId="454739C8" w14:textId="77777777" w:rsidTr="005243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D9202" w14:textId="77777777" w:rsidR="00524373" w:rsidRDefault="00524373" w:rsidP="00524373">
                  <w:pPr>
                    <w:pStyle w:val="Tablehead"/>
                    <w:rPr>
                      <w:rFonts w:asciiTheme="majorBidi" w:eastAsia="SimSun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RMa_A</w:t>
                  </w:r>
                  <w:proofErr w:type="spellEnd"/>
                </w:p>
              </w:tc>
            </w:tr>
            <w:tr w:rsidR="00524373" w14:paraId="56989C46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08C70" w14:textId="77777777" w:rsidR="00524373" w:rsidRDefault="00524373" w:rsidP="00524373">
                  <w:pPr>
                    <w:pStyle w:val="Tabletext0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524373" w14:paraId="12CEDDB7" w14:textId="77777777" w:rsidTr="00524373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FFF60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078379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7pt;height:15pt" o:ole="">
                        <v:imagedata r:id="rId8" o:title=""/>
                      </v:shape>
                      <o:OLEObject Type="Embed" ProgID="Equation.DSMT4" ShapeID="_x0000_i1025" DrawAspect="Content" ObjectID="_1629640080" r:id="rId9"/>
                    </w:object>
                  </w:r>
                  <w:r>
                    <w:rPr>
                      <w:lang w:eastAsia="ja-JP"/>
                    </w:rPr>
                    <w:t>,</w:t>
                  </w:r>
                </w:p>
                <w:p w14:paraId="75E4C676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59C6F35C">
                      <v:shape id="_x0000_i1026" type="#_x0000_t75" style="width:2in;height:28.5pt" o:ole="">
                        <v:imagedata r:id="rId10" o:title=""/>
                      </v:shape>
                      <o:OLEObject Type="Embed" ProgID="Equation.DSMT4" ShapeID="_x0000_i1026" DrawAspect="Content" ObjectID="_1629640081" r:id="rId11"/>
                    </w:object>
                  </w:r>
                  <w:r>
                    <w:rPr>
                      <w:lang w:eastAsia="ja-JP"/>
                    </w:rPr>
                    <w:t>, see Note 4</w:t>
                  </w:r>
                </w:p>
                <w:p w14:paraId="649E8CBC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4072E6E4">
                      <v:shape id="_x0000_i1027" type="#_x0000_t75" style="width:366.75pt;height:15pt" o:ole="">
                        <v:imagedata r:id="rId12" o:title=""/>
                      </v:shape>
                      <o:OLEObject Type="Embed" ProgID="Equation.DSMT4" ShapeID="_x0000_i1027" DrawAspect="Content" ObjectID="_1629640082" r:id="rId13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131083D6">
                      <v:shape id="_x0000_i1028" type="#_x0000_t75" style="width:36pt;height:21pt" o:ole="">
                        <v:imagedata r:id="rId14" o:title=""/>
                      </v:shape>
                      <o:OLEObject Type="Embed" ProgID="Equation.DSMT4" ShapeID="_x0000_i1028" DrawAspect="Content" ObjectID="_1629640083" r:id="rId15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3189E97B" w14:textId="77777777" w:rsidR="00524373" w:rsidRDefault="00524373" w:rsidP="00524373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180" w:dyaOrig="420" w14:anchorId="7B9E5565">
                      <v:shape id="_x0000_i1029" type="#_x0000_t75" style="width:159pt;height:21pt" o:ole="">
                        <v:imagedata r:id="rId16" o:title=""/>
                      </v:shape>
                      <o:OLEObject Type="Embed" ProgID="Equation.3" ShapeID="_x0000_i1029" DrawAspect="Content" ObjectID="_1629640084" r:id="rId17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043F0DCA">
                      <v:shape id="_x0000_i1030" type="#_x0000_t75" style="width:36pt;height:21pt" o:ole="">
                        <v:imagedata r:id="rId18" o:title=""/>
                      </v:shape>
                      <o:OLEObject Type="Embed" ProgID="Equation.DSMT4" ShapeID="_x0000_i1030" DrawAspect="Content" ObjectID="_1629640085" r:id="rId19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524373" w14:paraId="5099B227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1C7AA4" w14:textId="77777777" w:rsidR="00524373" w:rsidRDefault="00524373" w:rsidP="00524373">
                  <w:pPr>
                    <w:pStyle w:val="Tabletext0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524373" w14:paraId="5F88B9BD" w14:textId="77777777" w:rsidTr="00524373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4746F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0"/>
                      <w:lang w:val="en-GB" w:eastAsia="zh-CN"/>
                    </w:rPr>
                    <w:object w:dxaOrig="1740" w:dyaOrig="300" w14:anchorId="0200A8DF">
                      <v:shape id="_x0000_i1031" type="#_x0000_t75" style="width:87pt;height:15pt" o:ole="">
                        <v:imagedata r:id="rId8" o:title=""/>
                      </v:shape>
                      <o:OLEObject Type="Embed" ProgID="Equation.DSMT4" ShapeID="_x0000_i1031" DrawAspect="Content" ObjectID="_1629640086" r:id="rId20"/>
                    </w:object>
                  </w:r>
                  <w:r>
                    <w:rPr>
                      <w:lang w:eastAsia="ja-JP"/>
                    </w:rPr>
                    <w:t>,</w:t>
                  </w:r>
                </w:p>
                <w:p w14:paraId="4A03A03D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Calibri"/>
                      <w:lang w:eastAsia="ja-JP"/>
                    </w:rPr>
                  </w:pPr>
                  <w:proofErr w:type="spellStart"/>
                  <w:r>
                    <w:rPr>
                      <w:i/>
                      <w:iCs/>
                      <w:lang w:eastAsia="ja-JP"/>
                    </w:rPr>
                    <w:t>PL</w:t>
                  </w:r>
                  <w:r>
                    <w:rPr>
                      <w:iCs/>
                      <w:vertAlign w:val="subscript"/>
                      <w:lang w:eastAsia="ja-JP"/>
                    </w:rPr>
                    <w:t>RMa</w:t>
                  </w:r>
                  <w:proofErr w:type="spellEnd"/>
                  <w:r>
                    <w:rPr>
                      <w:iCs/>
                      <w:vertAlign w:val="subscript"/>
                      <w:lang w:eastAsia="ja-JP"/>
                    </w:rPr>
                    <w:t>-NLOS</w:t>
                  </w:r>
                  <w:r>
                    <w:rPr>
                      <w:lang w:eastAsia="ja-JP"/>
                    </w:rPr>
                    <w:t xml:space="preserve"> = 161.04 – 7.1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W</w:t>
                  </w:r>
                  <w:r>
                    <w:rPr>
                      <w:lang w:eastAsia="ja-JP"/>
                    </w:rPr>
                    <w:t>) + 7.5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lang w:eastAsia="ja-JP"/>
                    </w:rPr>
                    <w:t>) – (24.37 – 3.7(</w:t>
                  </w:r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lang w:eastAsia="ja-JP"/>
                    </w:rPr>
                    <w:t>/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</w:t>
                  </w:r>
                  <w:r>
                    <w:rPr>
                      <w:vertAlign w:val="superscript"/>
                      <w:lang w:eastAsia="ja-JP"/>
                    </w:rPr>
                    <w:t>2</w:t>
                  </w:r>
                  <w:r>
                    <w:rPr>
                      <w:lang w:eastAsia="ja-JP"/>
                    </w:rPr>
                    <w:t>)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 + (43.42 – 3.1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BS</w:t>
                  </w:r>
                  <w:proofErr w:type="spellEnd"/>
                  <w:r>
                    <w:rPr>
                      <w:lang w:eastAsia="ja-JP"/>
                    </w:rPr>
                    <w:t>)) (log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</w:t>
                  </w:r>
                  <w:r>
                    <w:rPr>
                      <w:i/>
                      <w:iCs/>
                      <w:lang w:eastAsia="ja-JP"/>
                    </w:rPr>
                    <w:t>d</w:t>
                  </w:r>
                  <w:r>
                    <w:rPr>
                      <w:i/>
                      <w:vertAlign w:val="subscript"/>
                      <w:lang w:eastAsia="ja-JP"/>
                    </w:rPr>
                    <w:t>3D</w:t>
                  </w:r>
                  <w:r>
                    <w:rPr>
                      <w:i/>
                      <w:iCs/>
                      <w:lang w:eastAsia="ja-JP"/>
                    </w:rPr>
                    <w:t>)-3)</w:t>
                  </w:r>
                  <w:r>
                    <w:rPr>
                      <w:lang w:eastAsia="ja-JP"/>
                    </w:rPr>
                    <w:t xml:space="preserve"> +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lang w:eastAsia="ja-JP"/>
                    </w:rPr>
                    <w:t>20 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>(</w:t>
                  </w:r>
                  <w:r>
                    <w:rPr>
                      <w:i/>
                      <w:iCs/>
                      <w:lang w:eastAsia="ja-JP"/>
                    </w:rPr>
                    <w:t>f</w:t>
                  </w:r>
                  <w:r>
                    <w:rPr>
                      <w:rFonts w:eastAsia="MS Mincho"/>
                      <w:i/>
                      <w:iCs/>
                      <w:vertAlign w:val="subscript"/>
                      <w:lang w:eastAsia="ja-JP"/>
                    </w:rPr>
                    <w:t>c</w:t>
                  </w:r>
                  <w:r>
                    <w:rPr>
                      <w:lang w:eastAsia="ja-JP"/>
                    </w:rPr>
                    <w:t>) – (3.2 (log</w:t>
                  </w:r>
                  <w:r>
                    <w:rPr>
                      <w:vertAlign w:val="subscript"/>
                      <w:lang w:eastAsia="ja-JP"/>
                    </w:rPr>
                    <w:t>10</w:t>
                  </w:r>
                  <w:r>
                    <w:rPr>
                      <w:lang w:eastAsia="ja-JP"/>
                    </w:rPr>
                    <w:t xml:space="preserve"> (11.75 </w:t>
                  </w:r>
                  <w:proofErr w:type="spellStart"/>
                  <w:r>
                    <w:rPr>
                      <w:i/>
                      <w:iCs/>
                      <w:lang w:eastAsia="ja-JP"/>
                    </w:rPr>
                    <w:t>h</w:t>
                  </w:r>
                  <w:r>
                    <w:rPr>
                      <w:i/>
                      <w:iCs/>
                      <w:vertAlign w:val="subscript"/>
                      <w:lang w:eastAsia="ja-JP"/>
                    </w:rPr>
                    <w:t>UT</w:t>
                  </w:r>
                  <w:proofErr w:type="spellEnd"/>
                  <w:r>
                    <w:rPr>
                      <w:lang w:eastAsia="ja-JP"/>
                    </w:rPr>
                    <w:t>))</w:t>
                  </w:r>
                  <w:r>
                    <w:rPr>
                      <w:vertAlign w:val="superscript"/>
                      <w:lang w:eastAsia="ja-JP"/>
                    </w:rPr>
                    <w:t xml:space="preserve"> 2</w:t>
                  </w:r>
                  <w:r>
                    <w:rPr>
                      <w:lang w:eastAsia="ja-JP"/>
                    </w:rPr>
                    <w:t xml:space="preserve"> - 4.97)</w:t>
                  </w:r>
                  <w:r>
                    <w:rPr>
                      <w:rFonts w:eastAsia="Calibri"/>
                      <w:lang w:eastAsia="ja-JP"/>
                    </w:rPr>
                    <w:t xml:space="preserve">, 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6E5B261C">
                      <v:shape id="_x0000_i1032" type="#_x0000_t75" style="width:36pt;height:21pt" o:ole="">
                        <v:imagedata r:id="rId21" o:title=""/>
                      </v:shape>
                      <o:OLEObject Type="Embed" ProgID="Equation.DSMT4" ShapeID="_x0000_i1032" DrawAspect="Content" ObjectID="_1629640087" r:id="rId22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  <w:r>
                    <w:rPr>
                      <w:rFonts w:eastAsia="Calibri"/>
                      <w:lang w:eastAsia="ja-JP"/>
                    </w:rPr>
                    <w:t xml:space="preserve"> for </w:t>
                  </w:r>
                  <w:r>
                    <w:rPr>
                      <w:lang w:eastAsia="ja-JP"/>
                    </w:rPr>
                    <w:t xml:space="preserve">10 m &lt; </w:t>
                  </w:r>
                  <w:r>
                    <w:rPr>
                      <w:i/>
                      <w:lang w:eastAsia="ja-JP"/>
                    </w:rPr>
                    <w:t>d</w:t>
                  </w:r>
                  <w:r>
                    <w:rPr>
                      <w:i/>
                      <w:vertAlign w:val="subscript"/>
                      <w:lang w:eastAsia="ja-JP"/>
                    </w:rPr>
                    <w:t>2D</w:t>
                  </w:r>
                  <w:r>
                    <w:rPr>
                      <w:lang w:eastAsia="ja-JP"/>
                    </w:rPr>
                    <w:t xml:space="preserve"> &lt; </w:t>
                  </w:r>
                  <w:r>
                    <w:rPr>
                      <w:lang w:eastAsia="zh-CN"/>
                    </w:rPr>
                    <w:t>21</w:t>
                  </w:r>
                  <w:r>
                    <w:rPr>
                      <w:lang w:eastAsia="ja-JP"/>
                    </w:rPr>
                    <w:t xml:space="preserve"> km.</w:t>
                  </w:r>
                </w:p>
                <w:p w14:paraId="08271CCE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Calibri"/>
                      <w:lang w:eastAsia="ja-JP"/>
                    </w:rPr>
                  </w:pPr>
                  <w:r w:rsidRPr="00524373">
                    <w:rPr>
                      <w:kern w:val="2"/>
                      <w:highlight w:val="yellow"/>
                      <w:lang w:eastAsia="zh-CN"/>
                    </w:rPr>
                    <w:t xml:space="preserve">For LMLC </w:t>
                  </w:r>
                  <w:r w:rsidRPr="00524373">
                    <w:rPr>
                      <w:rFonts w:eastAsiaTheme="minorEastAsia"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39D1FBBB">
                      <v:shape id="_x0000_i1033" type="#_x0000_t75" style="width:172.5pt;height:15pt" o:ole="">
                        <v:imagedata r:id="rId23" o:title=""/>
                      </v:shape>
                      <o:OLEObject Type="Embed" ProgID="Equation.DSMT4" ShapeID="_x0000_i1033" DrawAspect="Content" ObjectID="_1629640088" r:id="rId24"/>
                    </w:object>
                  </w:r>
                </w:p>
              </w:tc>
            </w:tr>
            <w:tr w:rsidR="00524373" w14:paraId="01368C81" w14:textId="77777777" w:rsidTr="00524373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A7CA0" w14:textId="77777777" w:rsidR="00524373" w:rsidRDefault="00524373" w:rsidP="00524373">
                  <w:pPr>
                    <w:pStyle w:val="Tabletext0"/>
                    <w:jc w:val="center"/>
                    <w:rPr>
                      <w:rFonts w:eastAsia="SimSun"/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140" w:dyaOrig="420" w14:anchorId="47B31391">
                      <v:shape id="_x0000_i1034" type="#_x0000_t75" style="width:57pt;height:21pt" o:ole="">
                        <v:imagedata r:id="rId25" o:title=""/>
                      </v:shape>
                      <o:OLEObject Type="Embed" ProgID="Equation.DSMT4" ShapeID="_x0000_i1034" DrawAspect="Content" ObjectID="_1629640089" r:id="rId26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020" w:dyaOrig="420" w14:anchorId="3C028B53">
                      <v:shape id="_x0000_i1035" type="#_x0000_t75" style="width:51pt;height:21pt" o:ole="">
                        <v:imagedata r:id="rId27" o:title=""/>
                      </v:shape>
                      <o:OLEObject Type="Embed" ProgID="Equation.DSMT4" ShapeID="_x0000_i1035" DrawAspect="Content" ObjectID="_1629640090" r:id="rId28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870" w:dyaOrig="300" w14:anchorId="48A7CD56">
                      <v:shape id="_x0000_i1036" type="#_x0000_t75" style="width:43.5pt;height:15pt" o:ole="">
                        <v:imagedata r:id="rId29" o:title=""/>
                      </v:shape>
                      <o:OLEObject Type="Embed" ProgID="Equation.DSMT4" ShapeID="_x0000_i1036" DrawAspect="Content" ObjectID="_1629640091" r:id="rId30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720" w:dyaOrig="300" w14:anchorId="687D4271">
                      <v:shape id="_x0000_i1037" type="#_x0000_t75" style="width:36pt;height:15pt" o:ole="">
                        <v:imagedata r:id="rId31" o:title=""/>
                      </v:shape>
                      <o:OLEObject Type="Embed" ProgID="Equation.DSMT4" ShapeID="_x0000_i1037" DrawAspect="Content" ObjectID="_1629640092" r:id="rId32"/>
                    </w:object>
                  </w:r>
                </w:p>
                <w:p w14:paraId="139BCE5C" w14:textId="77777777" w:rsidR="00524373" w:rsidRDefault="00524373" w:rsidP="00524373">
                  <w:pPr>
                    <w:pStyle w:val="Tabletext0"/>
                    <w:jc w:val="center"/>
                    <w:rPr>
                      <w:rFonts w:cs="Arial"/>
                      <w:lang w:eastAsia="ja-JP"/>
                    </w:rPr>
                  </w:pPr>
                  <w:r>
                    <w:rPr>
                      <w:rFonts w:cs="Arial"/>
                      <w:lang w:eastAsia="ja-JP"/>
                    </w:rPr>
                    <w:t>The applicability ranges:</w:t>
                  </w:r>
                </w:p>
                <w:p w14:paraId="5B4856CB" w14:textId="77777777" w:rsidR="00524373" w:rsidRDefault="00524373" w:rsidP="00524373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440" w:dyaOrig="300" w14:anchorId="286ADFF7">
                      <v:shape id="_x0000_i1038" type="#_x0000_t75" style="width:1in;height:15pt" o:ole="">
                        <v:imagedata r:id="rId33" o:title=""/>
                      </v:shape>
                      <o:OLEObject Type="Embed" ProgID="Equation.DSMT4" ShapeID="_x0000_i1038" DrawAspect="Content" ObjectID="_1629640093" r:id="rId34"/>
                    </w:object>
                  </w:r>
                  <w:r>
                    <w:rPr>
                      <w:lang w:eastAsia="zh-CN"/>
                    </w:rPr>
                    <w:t>,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575" w:dyaOrig="300" w14:anchorId="271EC453">
                      <v:shape id="_x0000_i1039" type="#_x0000_t75" style="width:78.75pt;height:15pt" o:ole="">
                        <v:imagedata r:id="rId35" o:title=""/>
                      </v:shape>
                      <o:OLEObject Type="Embed" ProgID="Equation.DSMT4" ShapeID="_x0000_i1039" DrawAspect="Content" ObjectID="_1629640094" r:id="rId36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860" w:dyaOrig="420" w14:anchorId="625E6377">
                      <v:shape id="_x0000_i1040" type="#_x0000_t75" style="width:93pt;height:21pt" o:ole="">
                        <v:imagedata r:id="rId37" o:title=""/>
                      </v:shape>
                      <o:OLEObject Type="Embed" ProgID="Equation.DSMT4" ShapeID="_x0000_i1040" DrawAspect="Content" ObjectID="_1629640095" r:id="rId38"/>
                    </w:object>
                  </w:r>
                  <w:r>
                    <w:rPr>
                      <w:lang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605" w:dyaOrig="420" w14:anchorId="5A1AB8BA">
                      <v:shape id="_x0000_i1041" type="#_x0000_t75" style="width:80.25pt;height:21pt" o:ole="">
                        <v:imagedata r:id="rId39" o:title=""/>
                      </v:shape>
                      <o:OLEObject Type="Embed" ProgID="Equation.DSMT4" ShapeID="_x0000_i1041" DrawAspect="Content" ObjectID="_1629640096" r:id="rId40"/>
                    </w:object>
                  </w:r>
                </w:p>
              </w:tc>
            </w:tr>
          </w:tbl>
          <w:p w14:paraId="4835FF46" w14:textId="77777777" w:rsidR="00524373" w:rsidRDefault="00524373" w:rsidP="0039706B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20D91950" w14:textId="77777777" w:rsidR="00673C0D" w:rsidRPr="00673C0D" w:rsidRDefault="00673C0D" w:rsidP="0039706B">
      <w:pPr>
        <w:pStyle w:val="BodyText"/>
        <w:ind w:left="0"/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84"/>
      </w:tblGrid>
      <w:tr w:rsidR="00AA07D6" w14:paraId="55EDBB3D" w14:textId="77777777" w:rsidTr="00AA07D6">
        <w:tc>
          <w:tcPr>
            <w:tcW w:w="9684" w:type="dxa"/>
          </w:tcPr>
          <w:tbl>
            <w:tblPr>
              <w:tblStyle w:val="TableClassic1"/>
              <w:tblW w:w="14460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20" w:firstRow="1" w:lastRow="0" w:firstColumn="0" w:lastColumn="0" w:noHBand="0" w:noVBand="1"/>
            </w:tblPr>
            <w:tblGrid>
              <w:gridCol w:w="14460"/>
            </w:tblGrid>
            <w:tr w:rsidR="00AA07D6" w14:paraId="38760147" w14:textId="77777777" w:rsidTr="00AA07D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1E548" w14:textId="77777777" w:rsidR="00AA07D6" w:rsidRDefault="00AA07D6" w:rsidP="00AA07D6">
                  <w:pPr>
                    <w:pStyle w:val="Tablehead"/>
                    <w:rPr>
                      <w:rFonts w:asciiTheme="majorBidi" w:eastAsia="SimSun" w:hAnsiTheme="majorBidi" w:cstheme="majorBidi"/>
                      <w:bCs/>
                      <w:sz w:val="22"/>
                      <w:lang w:eastAsia="zh-CN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lang w:eastAsia="zh-CN"/>
                    </w:rPr>
                    <w:lastRenderedPageBreak/>
                    <w:t>RMa_B</w:t>
                  </w:r>
                  <w:proofErr w:type="spellEnd"/>
                </w:p>
              </w:tc>
            </w:tr>
            <w:tr w:rsidR="00AA07D6" w14:paraId="226E4137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BE007" w14:textId="77777777" w:rsidR="00AA07D6" w:rsidRDefault="00AA07D6" w:rsidP="00AA07D6">
                  <w:pPr>
                    <w:pStyle w:val="Tabletext0"/>
                    <w:jc w:val="center"/>
                    <w:rPr>
                      <w:rFonts w:ascii="Times" w:hAnsi="Times"/>
                      <w:lang w:eastAsia="zh-CN"/>
                    </w:rPr>
                  </w:pPr>
                  <w:r>
                    <w:rPr>
                      <w:lang w:eastAsia="zh-CN"/>
                    </w:rPr>
                    <w:t>LOS</w:t>
                  </w:r>
                </w:p>
              </w:tc>
            </w:tr>
            <w:tr w:rsidR="00AA07D6" w14:paraId="6E31ED0E" w14:textId="77777777" w:rsidTr="00AA07D6">
              <w:trPr>
                <w:trHeight w:val="2237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89832" w14:textId="77777777" w:rsidR="00AA07D6" w:rsidRDefault="00AA07D6" w:rsidP="00AA07D6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2160" w:dyaOrig="420" w14:anchorId="64710927">
                      <v:shape id="_x0000_i1042" type="#_x0000_t75" style="width:108pt;height:21pt" o:ole="">
                        <v:imagedata r:id="rId41" o:title=""/>
                      </v:shape>
                      <o:OLEObject Type="Embed" ProgID="Equation.DSMT4" ShapeID="_x0000_i1042" DrawAspect="Content" ObjectID="_1629640097" r:id="rId42"/>
                    </w:object>
                  </w:r>
                </w:p>
                <w:p w14:paraId="7C839F5C" w14:textId="77777777" w:rsidR="00AA07D6" w:rsidRDefault="00AA07D6" w:rsidP="00AA07D6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26"/>
                      <w:lang w:val="en-GB" w:eastAsia="zh-CN"/>
                    </w:rPr>
                    <w:object w:dxaOrig="2880" w:dyaOrig="570" w14:anchorId="5F78FA74">
                      <v:shape id="_x0000_i1043" type="#_x0000_t75" style="width:2in;height:28.5pt" o:ole="">
                        <v:imagedata r:id="rId10" o:title=""/>
                      </v:shape>
                      <o:OLEObject Type="Embed" ProgID="Equation.DSMT4" ShapeID="_x0000_i1043" DrawAspect="Content" ObjectID="_1629640098" r:id="rId43"/>
                    </w:object>
                  </w:r>
                  <w:r>
                    <w:rPr>
                      <w:lang w:eastAsia="ja-JP"/>
                    </w:rPr>
                    <w:t>, see Note 4</w:t>
                  </w:r>
                </w:p>
                <w:p w14:paraId="60858D86" w14:textId="77777777" w:rsidR="00AA07D6" w:rsidRDefault="00AA07D6" w:rsidP="00AA07D6">
                  <w:pPr>
                    <w:pStyle w:val="Tabletext0"/>
                    <w:jc w:val="center"/>
                    <w:rPr>
                      <w:lang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0"/>
                      <w:lang w:val="en-GB" w:eastAsia="zh-CN"/>
                    </w:rPr>
                    <w:object w:dxaOrig="7335" w:dyaOrig="300" w14:anchorId="3F2D1373">
                      <v:shape id="_x0000_i1044" type="#_x0000_t75" style="width:366.75pt;height:15pt" o:ole="">
                        <v:imagedata r:id="rId12" o:title=""/>
                      </v:shape>
                      <o:OLEObject Type="Embed" ProgID="Equation.DSMT4" ShapeID="_x0000_i1044" DrawAspect="Content" ObjectID="_1629640099" r:id="rId44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3F4FFE6A">
                      <v:shape id="_x0000_i1045" type="#_x0000_t75" style="width:36pt;height:21pt" o:ole="">
                        <v:imagedata r:id="rId14" o:title=""/>
                      </v:shape>
                      <o:OLEObject Type="Embed" ProgID="Equation.DSMT4" ShapeID="_x0000_i1045" DrawAspect="Content" ObjectID="_1629640100" r:id="rId45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  <w:p w14:paraId="7E932651" w14:textId="77777777" w:rsidR="00AA07D6" w:rsidRDefault="00AA07D6" w:rsidP="00AA07D6">
                  <w:pPr>
                    <w:pStyle w:val="Tabletext0"/>
                    <w:jc w:val="center"/>
                    <w:rPr>
                      <w:kern w:val="2"/>
                      <w:lang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180" w:dyaOrig="420" w14:anchorId="7AE007F7">
                      <v:shape id="_x0000_i1046" type="#_x0000_t75" style="width:159pt;height:21pt" o:ole="">
                        <v:imagedata r:id="rId16" o:title=""/>
                      </v:shape>
                      <o:OLEObject Type="Embed" ProgID="Equation.3" ShapeID="_x0000_i1046" DrawAspect="Content" ObjectID="_1629640101" r:id="rId46"/>
                    </w:object>
                  </w:r>
                  <w:r>
                    <w:rPr>
                      <w:kern w:val="2"/>
                      <w:lang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420" w14:anchorId="7F9E784D">
                      <v:shape id="_x0000_i1047" type="#_x0000_t75" style="width:36pt;height:21pt" o:ole="">
                        <v:imagedata r:id="rId18" o:title=""/>
                      </v:shape>
                      <o:OLEObject Type="Embed" ProgID="Equation.DSMT4" ShapeID="_x0000_i1047" DrawAspect="Content" ObjectID="_1629640102" r:id="rId47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eastAsia="zh-CN"/>
                    </w:rPr>
                    <w:t xml:space="preserve"> dB</w:t>
                  </w:r>
                </w:p>
              </w:tc>
            </w:tr>
            <w:tr w:rsidR="00AA07D6" w14:paraId="5FCCA5C5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02734" w14:textId="77777777" w:rsidR="00AA07D6" w:rsidRDefault="00AA07D6" w:rsidP="00AA07D6">
                  <w:pPr>
                    <w:pStyle w:val="Tabletext0"/>
                    <w:jc w:val="center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NLOS</w:t>
                  </w:r>
                </w:p>
              </w:tc>
            </w:tr>
            <w:tr w:rsidR="00AA07D6" w14:paraId="42ED3D98" w14:textId="77777777" w:rsidTr="00AA07D6">
              <w:trPr>
                <w:trHeight w:val="2015"/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05307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2160" w:dyaOrig="420" w14:anchorId="7D7A1FA0">
                      <v:shape id="_x0000_i1048" type="#_x0000_t75" style="width:108pt;height:21pt" o:ole="">
                        <v:imagedata r:id="rId41" o:title=""/>
                      </v:shape>
                      <o:OLEObject Type="Embed" ProgID="Equation.DSMT4" ShapeID="_x0000_i1048" DrawAspect="Content" ObjectID="_1629640103" r:id="rId48"/>
                    </w:object>
                  </w:r>
                  <w:r>
                    <w:rPr>
                      <w:lang w:val="en-GB" w:eastAsia="ja-JP"/>
                    </w:rPr>
                    <w:t>,</w:t>
                  </w:r>
                </w:p>
                <w:p w14:paraId="2C7E12EE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3600" w:dyaOrig="420" w14:anchorId="511C2E7E">
                      <v:shape id="_x0000_i1049" type="#_x0000_t75" style="width:180pt;height:21pt" o:ole="">
                        <v:imagedata r:id="rId49" o:title=""/>
                      </v:shape>
                      <o:OLEObject Type="Embed" ProgID="Equation.3" ShapeID="_x0000_i1049" DrawAspect="Content" ObjectID="_1629640104" r:id="rId50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lang w:val="en-GB" w:eastAsia="ja-JP"/>
                    </w:rPr>
                    <w:t xml:space="preserve">for 10 m &lt; </w:t>
                  </w:r>
                  <w:r>
                    <w:rPr>
                      <w:i/>
                      <w:lang w:val="en-GB" w:eastAsia="ja-JP"/>
                    </w:rPr>
                    <w:t>d</w:t>
                  </w:r>
                  <w:r>
                    <w:rPr>
                      <w:i/>
                      <w:vertAlign w:val="subscript"/>
                      <w:lang w:val="en-GB" w:eastAsia="ja-JP"/>
                    </w:rPr>
                    <w:t>2D</w:t>
                  </w:r>
                  <w:r>
                    <w:rPr>
                      <w:lang w:val="en-GB" w:eastAsia="ja-JP"/>
                    </w:rPr>
                    <w:t xml:space="preserve"> &lt; </w:t>
                  </w:r>
                  <w:r>
                    <w:rPr>
                      <w:lang w:val="en-GB" w:eastAsia="zh-CN"/>
                    </w:rPr>
                    <w:t xml:space="preserve">21 </w:t>
                  </w:r>
                  <w:r>
                    <w:rPr>
                      <w:lang w:val="en-GB" w:eastAsia="ja-JP"/>
                    </w:rPr>
                    <w:t>km</w:t>
                  </w:r>
                </w:p>
                <w:p w14:paraId="7BA8F0B3" w14:textId="77777777" w:rsidR="00AA07D6" w:rsidRDefault="00AA07D6" w:rsidP="00AA07D6">
                  <w:pPr>
                    <w:pStyle w:val="Tabletext0"/>
                    <w:jc w:val="center"/>
                    <w:rPr>
                      <w:rFonts w:eastAsiaTheme="minorEastAsia"/>
                      <w:kern w:val="2"/>
                      <w:lang w:val="en-GB" w:eastAsia="zh-CN"/>
                    </w:rPr>
                  </w:pPr>
                  <w:r>
                    <w:rPr>
                      <w:rFonts w:eastAsiaTheme="minorEastAsia"/>
                      <w:kern w:val="2"/>
                      <w:position w:val="-28"/>
                      <w:lang w:val="en-GB" w:eastAsia="zh-CN"/>
                    </w:rPr>
                    <w:object w:dxaOrig="6195" w:dyaOrig="570" w14:anchorId="41306ADF">
                      <v:shape id="_x0000_i1050" type="#_x0000_t75" style="width:309.75pt;height:28.5pt" o:ole="">
                        <v:imagedata r:id="rId51" o:title=""/>
                      </v:shape>
                      <o:OLEObject Type="Embed" ProgID="Equation.DSMT4" ShapeID="_x0000_i1050" DrawAspect="Content" ObjectID="_1629640105" r:id="rId52"/>
                    </w:object>
                  </w:r>
                  <w:r>
                    <w:rPr>
                      <w:kern w:val="2"/>
                      <w:lang w:val="en-GB" w:eastAsia="zh-CN"/>
                    </w:rPr>
                    <w:t>,</w:t>
                  </w:r>
                  <w:r>
                    <w:rPr>
                      <w:rFonts w:eastAsiaTheme="minorEastAsia"/>
                      <w:kern w:val="2"/>
                      <w:position w:val="-12"/>
                      <w:lang w:val="en-GB" w:eastAsia="zh-CN"/>
                    </w:rPr>
                    <w:object w:dxaOrig="720" w:dyaOrig="300" w14:anchorId="7980B158">
                      <v:shape id="_x0000_i1051" type="#_x0000_t75" style="width:36pt;height:15pt" o:ole="">
                        <v:imagedata r:id="rId21" o:title=""/>
                      </v:shape>
                      <o:OLEObject Type="Embed" ProgID="Equation.DSMT4" ShapeID="_x0000_i1051" DrawAspect="Content" ObjectID="_1629640106" r:id="rId53"/>
                    </w:object>
                  </w:r>
                  <w:r>
                    <w:rPr>
                      <w:rFonts w:eastAsiaTheme="minorEastAsia" w:cstheme="minorBidi"/>
                      <w:kern w:val="2"/>
                      <w:szCs w:val="22"/>
                      <w:lang w:val="en-GB" w:eastAsia="zh-CN"/>
                    </w:rPr>
                    <w:t>dB</w:t>
                  </w:r>
                </w:p>
                <w:p w14:paraId="1B2704BB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SimSun"/>
                      <w:i/>
                      <w:kern w:val="2"/>
                      <w:lang w:val="en-GB" w:eastAsia="zh-CN"/>
                    </w:rPr>
                  </w:pPr>
                  <w:r w:rsidRPr="00AA07D6">
                    <w:rPr>
                      <w:kern w:val="2"/>
                      <w:highlight w:val="yellow"/>
                      <w:lang w:val="en-GB" w:eastAsia="zh-CN"/>
                    </w:rPr>
                    <w:t xml:space="preserve">For LMLC </w:t>
                  </w:r>
                  <w:r w:rsidRPr="00AA07D6">
                    <w:rPr>
                      <w:rFonts w:eastAsiaTheme="minorEastAsia"/>
                      <w:kern w:val="2"/>
                      <w:position w:val="-10"/>
                      <w:highlight w:val="yellow"/>
                      <w:lang w:val="en-GB" w:eastAsia="zh-CN"/>
                    </w:rPr>
                    <w:object w:dxaOrig="3450" w:dyaOrig="300" w14:anchorId="59206FFC">
                      <v:shape id="_x0000_i1052" type="#_x0000_t75" style="width:172.5pt;height:15pt" o:ole="">
                        <v:imagedata r:id="rId23" o:title=""/>
                      </v:shape>
                      <o:OLEObject Type="Embed" ProgID="Equation.DSMT4" ShapeID="_x0000_i1052" DrawAspect="Content" ObjectID="_1629640107" r:id="rId54"/>
                    </w:object>
                  </w:r>
                </w:p>
              </w:tc>
            </w:tr>
            <w:tr w:rsidR="00AA07D6" w14:paraId="1CEE8F01" w14:textId="77777777" w:rsidTr="00AA07D6">
              <w:trPr>
                <w:jc w:val="center"/>
              </w:trPr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0CAE2" w14:textId="77777777" w:rsidR="00AA07D6" w:rsidRDefault="00AA07D6" w:rsidP="00AA07D6">
                  <w:pPr>
                    <w:pStyle w:val="Tabletext0"/>
                    <w:jc w:val="center"/>
                    <w:rPr>
                      <w:lang w:val="en-GB" w:eastAsia="ja-JP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140" w:dyaOrig="420" w14:anchorId="4C74E97E">
                      <v:shape id="_x0000_i1053" type="#_x0000_t75" style="width:57pt;height:21pt" o:ole="">
                        <v:imagedata r:id="rId25" o:title=""/>
                      </v:shape>
                      <o:OLEObject Type="Embed" ProgID="Equation.DSMT4" ShapeID="_x0000_i1053" DrawAspect="Content" ObjectID="_1629640108" r:id="rId55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020" w:dyaOrig="420" w14:anchorId="3C2E6389">
                      <v:shape id="_x0000_i1054" type="#_x0000_t75" style="width:51pt;height:21pt" o:ole="">
                        <v:imagedata r:id="rId27" o:title=""/>
                      </v:shape>
                      <o:OLEObject Type="Embed" ProgID="Equation.DSMT4" ShapeID="_x0000_i1054" DrawAspect="Content" ObjectID="_1629640109" r:id="rId56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870" w:dyaOrig="300" w14:anchorId="5AAD53A9">
                      <v:shape id="_x0000_i1055" type="#_x0000_t75" style="width:43.5pt;height:15pt" o:ole="">
                        <v:imagedata r:id="rId29" o:title=""/>
                      </v:shape>
                      <o:OLEObject Type="Embed" ProgID="Equation.DSMT4" ShapeID="_x0000_i1055" DrawAspect="Content" ObjectID="_1629640110" r:id="rId57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720" w:dyaOrig="300" w14:anchorId="466F72E1">
                      <v:shape id="_x0000_i1056" type="#_x0000_t75" style="width:36pt;height:15pt" o:ole="">
                        <v:imagedata r:id="rId31" o:title=""/>
                      </v:shape>
                      <o:OLEObject Type="Embed" ProgID="Equation.DSMT4" ShapeID="_x0000_i1056" DrawAspect="Content" ObjectID="_1629640111" r:id="rId58"/>
                    </w:object>
                  </w:r>
                </w:p>
                <w:p w14:paraId="765411B2" w14:textId="77777777" w:rsidR="00AA07D6" w:rsidRDefault="00AA07D6" w:rsidP="00AA07D6">
                  <w:pPr>
                    <w:pStyle w:val="Tabletext0"/>
                    <w:jc w:val="center"/>
                    <w:rPr>
                      <w:rFonts w:cs="Arial"/>
                      <w:lang w:val="en-GB" w:eastAsia="ja-JP"/>
                    </w:rPr>
                  </w:pPr>
                  <w:r>
                    <w:rPr>
                      <w:rFonts w:cs="Arial"/>
                      <w:lang w:val="en-GB" w:eastAsia="ja-JP"/>
                    </w:rPr>
                    <w:t>The applicability ranges:</w:t>
                  </w:r>
                </w:p>
                <w:p w14:paraId="1237D274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Malgun Gothic" w:cs="Arial"/>
                      <w:lang w:val="en-GB" w:eastAsia="ko-KR"/>
                    </w:rPr>
                  </w:pP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440" w:dyaOrig="300" w14:anchorId="3C96FE93">
                      <v:shape id="_x0000_i1057" type="#_x0000_t75" style="width:1in;height:15pt" o:ole="">
                        <v:imagedata r:id="rId33" o:title=""/>
                      </v:shape>
                      <o:OLEObject Type="Embed" ProgID="Equation.DSMT4" ShapeID="_x0000_i1057" DrawAspect="Content" ObjectID="_1629640112" r:id="rId59"/>
                    </w:object>
                  </w:r>
                  <w:r>
                    <w:rPr>
                      <w:lang w:val="en-GB" w:eastAsia="zh-CN"/>
                    </w:rPr>
                    <w:t>,</w:t>
                  </w:r>
                  <w:r>
                    <w:rPr>
                      <w:rFonts w:eastAsiaTheme="minorEastAsia" w:cstheme="minorBidi"/>
                      <w:kern w:val="2"/>
                      <w:position w:val="-6"/>
                      <w:lang w:val="en-GB" w:eastAsia="zh-CN"/>
                    </w:rPr>
                    <w:object w:dxaOrig="1575" w:dyaOrig="300" w14:anchorId="07B12945">
                      <v:shape id="_x0000_i1058" type="#_x0000_t75" style="width:78.75pt;height:15pt" o:ole="">
                        <v:imagedata r:id="rId35" o:title=""/>
                      </v:shape>
                      <o:OLEObject Type="Embed" ProgID="Equation.DSMT4" ShapeID="_x0000_i1058" DrawAspect="Content" ObjectID="_1629640113" r:id="rId60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860" w:dyaOrig="420" w14:anchorId="3288E3B4">
                      <v:shape id="_x0000_i1059" type="#_x0000_t75" style="width:93pt;height:21pt" o:ole="">
                        <v:imagedata r:id="rId37" o:title=""/>
                      </v:shape>
                      <o:OLEObject Type="Embed" ProgID="Equation.DSMT4" ShapeID="_x0000_i1059" DrawAspect="Content" ObjectID="_1629640114" r:id="rId61"/>
                    </w:object>
                  </w:r>
                  <w:r>
                    <w:rPr>
                      <w:lang w:val="en-GB" w:eastAsia="zh-CN"/>
                    </w:rPr>
                    <w:t xml:space="preserve">, </w:t>
                  </w:r>
                  <w:r>
                    <w:rPr>
                      <w:rFonts w:eastAsiaTheme="minorEastAsia" w:cstheme="minorBidi"/>
                      <w:kern w:val="2"/>
                      <w:position w:val="-12"/>
                      <w:lang w:val="en-GB" w:eastAsia="zh-CN"/>
                    </w:rPr>
                    <w:object w:dxaOrig="1605" w:dyaOrig="420" w14:anchorId="48944D9A">
                      <v:shape id="_x0000_i1060" type="#_x0000_t75" style="width:80.25pt;height:21pt" o:ole="">
                        <v:imagedata r:id="rId39" o:title=""/>
                      </v:shape>
                      <o:OLEObject Type="Embed" ProgID="Equation.DSMT4" ShapeID="_x0000_i1060" DrawAspect="Content" ObjectID="_1629640115" r:id="rId62"/>
                    </w:object>
                  </w:r>
                </w:p>
                <w:p w14:paraId="02915821" w14:textId="77777777" w:rsidR="00AA07D6" w:rsidRDefault="00AA07D6" w:rsidP="00AA07D6">
                  <w:pPr>
                    <w:pStyle w:val="Tabletext0"/>
                    <w:jc w:val="center"/>
                    <w:rPr>
                      <w:rFonts w:eastAsia="SimSun"/>
                      <w:lang w:val="en-GB" w:eastAsia="ja-JP"/>
                    </w:rPr>
                  </w:pPr>
                  <w:r>
                    <w:rPr>
                      <w:rFonts w:cs="Arial"/>
                      <w:lang w:val="en-GB" w:eastAsia="ko-KR"/>
                    </w:rPr>
                    <w:t xml:space="preserve">NOTE – the </w:t>
                  </w:r>
                  <w:proofErr w:type="spellStart"/>
                  <w:r>
                    <w:rPr>
                      <w:rFonts w:cs="Arial"/>
                      <w:lang w:val="en-GB" w:eastAsia="ko-KR"/>
                    </w:rPr>
                    <w:t>RMa</w:t>
                  </w:r>
                  <w:proofErr w:type="spellEnd"/>
                  <w:r>
                    <w:rPr>
                      <w:rFonts w:cs="Arial"/>
                      <w:lang w:val="en-GB" w:eastAsia="ko-KR"/>
                    </w:rPr>
                    <w:t xml:space="preserve"> pathloss model for &gt;7 GHz is validated based on a single measurement campaign conducted at 24 GHz.</w:t>
                  </w:r>
                </w:p>
              </w:tc>
            </w:tr>
          </w:tbl>
          <w:p w14:paraId="26D1B3DC" w14:textId="77777777" w:rsidR="00AA07D6" w:rsidRPr="00AA07D6" w:rsidRDefault="00AA07D6" w:rsidP="0039706B">
            <w:pPr>
              <w:pStyle w:val="BodyText"/>
              <w:ind w:left="0"/>
              <w:rPr>
                <w:lang w:val="en-US"/>
              </w:rPr>
            </w:pPr>
          </w:p>
        </w:tc>
      </w:tr>
    </w:tbl>
    <w:p w14:paraId="4CD18519" w14:textId="6EA6EC9C" w:rsidR="0039706B" w:rsidRDefault="00B34FDE" w:rsidP="00B34FDE">
      <w:pPr>
        <w:pStyle w:val="BodyText"/>
        <w:ind w:left="0"/>
      </w:pPr>
      <w:r w:rsidRPr="00844E8A">
        <w:rPr>
          <w:b/>
          <w:lang w:val="en-US"/>
        </w:rPr>
        <w:t xml:space="preserve">Observation </w:t>
      </w:r>
      <w:r>
        <w:rPr>
          <w:b/>
          <w:lang w:val="en-US"/>
        </w:rPr>
        <w:t>6</w:t>
      </w:r>
      <w:r w:rsidRPr="00844E8A">
        <w:rPr>
          <w:b/>
          <w:lang w:val="en-US"/>
        </w:rPr>
        <w:t xml:space="preserve">: </w:t>
      </w:r>
      <w:r w:rsidRPr="00B34FDE">
        <w:rPr>
          <w:b/>
          <w:lang w:val="en-US"/>
        </w:rPr>
        <w:t>T</w:t>
      </w:r>
      <w:r w:rsidRPr="00B34FDE">
        <w:rPr>
          <w:b/>
        </w:rPr>
        <w:t xml:space="preserve">he pathloss calculation is not following the </w:t>
      </w:r>
      <w:r w:rsidR="00047496">
        <w:rPr>
          <w:b/>
        </w:rPr>
        <w:t xml:space="preserve">LMLC </w:t>
      </w:r>
      <w:r w:rsidRPr="00B34FDE">
        <w:rPr>
          <w:b/>
        </w:rPr>
        <w:t>M.2412 suggested procedure.</w:t>
      </w:r>
    </w:p>
    <w:p w14:paraId="3DED7F31" w14:textId="4C42830C" w:rsidR="00B34FDE" w:rsidRDefault="00047496" w:rsidP="00B34FDE">
      <w:pPr>
        <w:pStyle w:val="BodyText"/>
        <w:ind w:left="0"/>
      </w:pPr>
      <w:r>
        <w:t xml:space="preserve">We noticed also that the control channel PUCCH pathloss follows the Rural </w:t>
      </w:r>
      <w:proofErr w:type="spellStart"/>
      <w:r>
        <w:t>eMBB</w:t>
      </w:r>
      <w:proofErr w:type="spellEnd"/>
      <w:r>
        <w:t xml:space="preserve"> rule, resulting into at least 12dB difference compared to data channel</w:t>
      </w:r>
      <w:r w:rsidR="00F657C8">
        <w:t xml:space="preserve"> in LMLC scenario</w:t>
      </w:r>
      <w:r>
        <w:t xml:space="preserve">. </w:t>
      </w:r>
      <w:r w:rsidR="001E4C9A" w:rsidRPr="001E4C9A">
        <w:rPr>
          <w:highlight w:val="yellow"/>
        </w:rPr>
        <w:t>This has been fixed in the September update.</w:t>
      </w:r>
    </w:p>
    <w:p w14:paraId="7581FD06" w14:textId="274B8F2D" w:rsidR="0010354A" w:rsidRPr="0010354A" w:rsidRDefault="00047496" w:rsidP="0010354A">
      <w:pPr>
        <w:pStyle w:val="BodyText"/>
        <w:ind w:left="0"/>
        <w:rPr>
          <w:b/>
        </w:rPr>
      </w:pPr>
      <w:r w:rsidRPr="001E4C9A">
        <w:rPr>
          <w:b/>
          <w:highlight w:val="yellow"/>
          <w:lang w:val="en-US"/>
        </w:rPr>
        <w:t xml:space="preserve">Observation </w:t>
      </w:r>
      <w:r w:rsidR="0010354A" w:rsidRPr="001E4C9A">
        <w:rPr>
          <w:b/>
          <w:highlight w:val="yellow"/>
          <w:lang w:val="en-US"/>
        </w:rPr>
        <w:t>7</w:t>
      </w:r>
      <w:r w:rsidRPr="001E4C9A">
        <w:rPr>
          <w:b/>
          <w:highlight w:val="yellow"/>
          <w:lang w:val="en-US"/>
        </w:rPr>
        <w:t xml:space="preserve">: The </w:t>
      </w:r>
      <w:r w:rsidRPr="001E4C9A">
        <w:rPr>
          <w:b/>
          <w:highlight w:val="yellow"/>
        </w:rPr>
        <w:t xml:space="preserve">control channel PUCCH pathloss calculation </w:t>
      </w:r>
      <w:r w:rsidR="0010354A" w:rsidRPr="001E4C9A">
        <w:rPr>
          <w:b/>
          <w:highlight w:val="yellow"/>
        </w:rPr>
        <w:t xml:space="preserve">follows the Rural </w:t>
      </w:r>
      <w:proofErr w:type="spellStart"/>
      <w:r w:rsidR="0010354A" w:rsidRPr="001E4C9A">
        <w:rPr>
          <w:b/>
          <w:highlight w:val="yellow"/>
        </w:rPr>
        <w:t>eMBB</w:t>
      </w:r>
      <w:proofErr w:type="spellEnd"/>
      <w:r w:rsidR="0010354A" w:rsidRPr="001E4C9A">
        <w:rPr>
          <w:b/>
          <w:highlight w:val="yellow"/>
        </w:rPr>
        <w:t xml:space="preserve"> rule, resulting into at least 12dB worst compared to data channel. </w:t>
      </w:r>
      <w:r w:rsidR="001E4C9A" w:rsidRPr="001E4C9A">
        <w:rPr>
          <w:b/>
          <w:highlight w:val="yellow"/>
        </w:rPr>
        <w:t xml:space="preserve">This is not </w:t>
      </w:r>
      <w:proofErr w:type="gramStart"/>
      <w:r w:rsidR="001E4C9A" w:rsidRPr="001E4C9A">
        <w:rPr>
          <w:b/>
          <w:highlight w:val="yellow"/>
        </w:rPr>
        <w:t>anymore</w:t>
      </w:r>
      <w:proofErr w:type="gramEnd"/>
      <w:r w:rsidR="001E4C9A" w:rsidRPr="001E4C9A">
        <w:rPr>
          <w:b/>
          <w:highlight w:val="yellow"/>
        </w:rPr>
        <w:t xml:space="preserve"> the case in the September update.</w:t>
      </w:r>
    </w:p>
    <w:p w14:paraId="79B252D8" w14:textId="018C4863" w:rsidR="0010354A" w:rsidRDefault="0010354A" w:rsidP="0010354A">
      <w:pPr>
        <w:pStyle w:val="BodyText"/>
        <w:ind w:left="0"/>
        <w:rPr>
          <w:b/>
          <w:lang w:val="en-US"/>
        </w:rPr>
      </w:pPr>
      <w:r w:rsidRPr="00844E8A">
        <w:rPr>
          <w:b/>
          <w:lang w:val="en-US"/>
        </w:rPr>
        <w:t xml:space="preserve">Observation </w:t>
      </w:r>
      <w:r w:rsidR="001E4C9A">
        <w:rPr>
          <w:b/>
          <w:lang w:val="en-US"/>
        </w:rPr>
        <w:t>8</w:t>
      </w:r>
      <w:r w:rsidRPr="00844E8A">
        <w:rPr>
          <w:b/>
          <w:lang w:val="en-US"/>
        </w:rPr>
        <w:t>:</w:t>
      </w:r>
      <w:r>
        <w:rPr>
          <w:b/>
          <w:lang w:val="en-US"/>
        </w:rPr>
        <w:t xml:space="preserve"> Based on the above multiple issues the </w:t>
      </w:r>
      <w:r w:rsidR="001E4C9A">
        <w:rPr>
          <w:b/>
          <w:lang w:val="en-US"/>
        </w:rPr>
        <w:t>cell range and the cell are coverage may be different as there are inconsistencies and probably wrong values for SE, SNR and possible pathloss.</w:t>
      </w:r>
    </w:p>
    <w:p w14:paraId="6744521E" w14:textId="77777777" w:rsidR="0010354A" w:rsidRPr="0010354A" w:rsidRDefault="0010354A" w:rsidP="00B34FDE">
      <w:pPr>
        <w:pStyle w:val="BodyText"/>
        <w:ind w:left="0"/>
        <w:rPr>
          <w:lang w:val="en-US"/>
        </w:rPr>
      </w:pPr>
    </w:p>
    <w:p w14:paraId="35B3C15B" w14:textId="538B31F1" w:rsidR="001445DB" w:rsidRDefault="00F94608" w:rsidP="001617D4">
      <w:pPr>
        <w:pStyle w:val="Heading1"/>
      </w:pPr>
      <w:r>
        <w:t>Summary and conclusion</w:t>
      </w:r>
    </w:p>
    <w:p w14:paraId="2CE7C3A2" w14:textId="77777777" w:rsidR="00B554D1" w:rsidRDefault="00B554D1" w:rsidP="000D4679"/>
    <w:p w14:paraId="0B9A484D" w14:textId="246707B2" w:rsidR="000D4679" w:rsidRDefault="0066267A" w:rsidP="000D4679">
      <w:r>
        <w:lastRenderedPageBreak/>
        <w:t xml:space="preserve">In this contribution, it has been shown that the IMT-2020 </w:t>
      </w:r>
      <w:r w:rsidR="000D4679">
        <w:t xml:space="preserve">submission from TSDSI contains </w:t>
      </w:r>
      <w:r w:rsidR="001E4C9A">
        <w:t xml:space="preserve">some clear </w:t>
      </w:r>
      <w:r w:rsidR="000D4679">
        <w:t>errors and inconsistencies for the LMLC link budget template, which lead to invalid</w:t>
      </w:r>
      <w:bookmarkStart w:id="1" w:name="_GoBack"/>
      <w:bookmarkEnd w:id="1"/>
      <w:r w:rsidR="000D4679">
        <w:t xml:space="preserve"> </w:t>
      </w:r>
      <w:r w:rsidR="00890F86">
        <w:t xml:space="preserve">link budget </w:t>
      </w:r>
      <w:r w:rsidR="000D4679">
        <w:t>results</w:t>
      </w:r>
      <w:r w:rsidR="00890F86">
        <w:t>.</w:t>
      </w:r>
    </w:p>
    <w:p w14:paraId="025C879E" w14:textId="77777777" w:rsidR="000D4679" w:rsidRDefault="000D4679" w:rsidP="000D4679"/>
    <w:p w14:paraId="47503DEF" w14:textId="77777777" w:rsidR="000D4679" w:rsidRDefault="000D4679" w:rsidP="000D4679"/>
    <w:p w14:paraId="4FEEA0E7" w14:textId="38D465C0" w:rsidR="007A5066" w:rsidRDefault="007A5066" w:rsidP="000D4679">
      <w:r>
        <w:t xml:space="preserve">References </w:t>
      </w:r>
    </w:p>
    <w:p w14:paraId="18691415" w14:textId="60A50CD0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2" w:name="_Ref10546926"/>
      <w:r w:rsidRPr="007777A9">
        <w:t>R15-WP5D-C-1</w:t>
      </w:r>
      <w:r w:rsidR="00FA60A8">
        <w:t>231</w:t>
      </w:r>
      <w:r>
        <w:t xml:space="preserve"> WP-5D </w:t>
      </w:r>
      <w:r w:rsidRPr="007777A9">
        <w:t>meeting</w:t>
      </w:r>
      <w:r>
        <w:t xml:space="preserve">, </w:t>
      </w:r>
      <w:bookmarkEnd w:id="2"/>
      <w:r w:rsidR="00781336">
        <w:t>Brazil</w:t>
      </w:r>
    </w:p>
    <w:p w14:paraId="12343A08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3" w:name="_Ref10547126"/>
      <w:r>
        <w:t xml:space="preserve">ITU-R M.2410 </w:t>
      </w:r>
      <w:r w:rsidRPr="005A47AE">
        <w:t>IMT-2020.TECH PERF REQ</w:t>
      </w:r>
      <w:bookmarkEnd w:id="3"/>
    </w:p>
    <w:p w14:paraId="78A2F48F" w14:textId="77777777" w:rsidR="00A32D64" w:rsidRDefault="00A32D64" w:rsidP="00A32D64">
      <w:pPr>
        <w:numPr>
          <w:ilvl w:val="0"/>
          <w:numId w:val="21"/>
        </w:numPr>
        <w:spacing w:before="60" w:after="60" w:line="276" w:lineRule="auto"/>
        <w:jc w:val="both"/>
      </w:pPr>
      <w:bookmarkStart w:id="4" w:name="_Ref10547347"/>
      <w:r>
        <w:t xml:space="preserve">ITU-R M.2412 </w:t>
      </w:r>
      <w:r w:rsidRPr="005A47AE">
        <w:t>IMT-2020.</w:t>
      </w:r>
      <w:r>
        <w:t>EVAL</w:t>
      </w:r>
      <w:bookmarkEnd w:id="4"/>
    </w:p>
    <w:p w14:paraId="6F72BCD4" w14:textId="2B2533B4" w:rsidR="00936124" w:rsidRDefault="00936124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4D3D5223" w14:textId="4484E913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9EE4802" w14:textId="054D40D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7FBDDA03" w14:textId="316197B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806B77B" w14:textId="04B9954C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5EA12D25" w14:textId="684DC88B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0B13701D" w14:textId="03C0C66E" w:rsidR="00B83248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p w14:paraId="3D6C8BC7" w14:textId="77777777" w:rsidR="00B83248" w:rsidRPr="00936124" w:rsidRDefault="00B83248" w:rsidP="00A32D64">
      <w:pPr>
        <w:pStyle w:val="Reference"/>
        <w:numPr>
          <w:ilvl w:val="0"/>
          <w:numId w:val="0"/>
        </w:numPr>
        <w:ind w:left="567"/>
        <w:rPr>
          <w:lang w:eastAsia="zh-CN"/>
        </w:rPr>
      </w:pPr>
    </w:p>
    <w:sectPr w:rsidR="00B83248" w:rsidRPr="00936124" w:rsidSect="002E56A1">
      <w:headerReference w:type="default" r:id="rId63"/>
      <w:footerReference w:type="default" r:id="rId64"/>
      <w:pgSz w:w="12240" w:h="15840" w:code="9"/>
      <w:pgMar w:top="567" w:right="1134" w:bottom="1928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5F64" w14:textId="77777777" w:rsidR="003311D4" w:rsidRDefault="003311D4" w:rsidP="001445DB">
      <w:r>
        <w:separator/>
      </w:r>
    </w:p>
  </w:endnote>
  <w:endnote w:type="continuationSeparator" w:id="0">
    <w:p w14:paraId="296DCF2F" w14:textId="77777777" w:rsidR="003311D4" w:rsidRDefault="003311D4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Look w:val="0000" w:firstRow="0" w:lastRow="0" w:firstColumn="0" w:lastColumn="0" w:noHBand="0" w:noVBand="0"/>
    </w:tblPr>
    <w:tblGrid>
      <w:gridCol w:w="4781"/>
      <w:gridCol w:w="3662"/>
      <w:gridCol w:w="1025"/>
    </w:tblGrid>
    <w:tr w:rsidR="000D4679" w:rsidRPr="00627DEC" w14:paraId="3FA3EC5B" w14:textId="77777777" w:rsidTr="00210852">
      <w:trPr>
        <w:cantSplit/>
      </w:trPr>
      <w:tc>
        <w:tcPr>
          <w:tcW w:w="4968" w:type="dxa"/>
        </w:tcPr>
        <w:p w14:paraId="1DE14CDB" w14:textId="6B1645DE" w:rsidR="000D4679" w:rsidRPr="00627DEC" w:rsidRDefault="000D4679" w:rsidP="00A75FB4">
          <w:pPr>
            <w:pStyle w:val="FooterText"/>
          </w:pPr>
          <w:r w:rsidRPr="00627DEC">
            <w:fldChar w:fldCharType="begin"/>
          </w:r>
          <w:r w:rsidRPr="00627DEC">
            <w:instrText xml:space="preserve"> DOCPROPERTY "DocNo"  "LangCode" \* MERGEFORMAT </w:instrText>
          </w:r>
          <w:r w:rsidRPr="00627DEC">
            <w:fldChar w:fldCharType="end"/>
          </w:r>
          <w:r w:rsidRPr="00627DEC">
            <w:t xml:space="preserve">  </w:t>
          </w:r>
          <w:r w:rsidR="003311D4">
            <w:fldChar w:fldCharType="begin"/>
          </w:r>
          <w:r w:rsidR="003311D4">
            <w:instrText xml:space="preserve"> DOCPROPERTY "Rev"  \* MERGEFORMAT </w:instrText>
          </w:r>
          <w:r w:rsidR="003311D4">
            <w:fldChar w:fldCharType="separate"/>
          </w:r>
          <w:r>
            <w:t>Rev</w:t>
          </w:r>
          <w:r w:rsidR="003311D4">
            <w:fldChar w:fldCharType="end"/>
          </w:r>
          <w:r w:rsidRPr="00627DEC">
            <w:t xml:space="preserve"> </w:t>
          </w:r>
          <w:r w:rsidR="003311D4">
            <w:fldChar w:fldCharType="begin"/>
          </w:r>
          <w:r w:rsidR="003311D4">
            <w:instrText xml:space="preserve"> DOCPROPERTY "Revision"  \* MERGEFORMAT </w:instrText>
          </w:r>
          <w:r w:rsidR="003311D4">
            <w:fldChar w:fldCharType="separate"/>
          </w:r>
          <w:r>
            <w:t>PA1</w:t>
          </w:r>
          <w:r w:rsidR="003311D4">
            <w:fldChar w:fldCharType="end"/>
          </w:r>
          <w:r w:rsidRPr="00627DEC">
            <w:t xml:space="preserve">    </w:t>
          </w:r>
          <w:r w:rsidR="003311D4">
            <w:fldChar w:fldCharType="begin"/>
          </w:r>
          <w:r w:rsidR="003311D4">
            <w:instrText xml:space="preserve"> DOCPROPERTY "Date"  \* MERGEFORMAT </w:instrText>
          </w:r>
          <w:r w:rsidR="003311D4">
            <w:fldChar w:fldCharType="separate"/>
          </w:r>
          <w:r>
            <w:t>2019-04-26</w:t>
          </w:r>
          <w:r w:rsidR="003311D4">
            <w:fldChar w:fldCharType="end"/>
          </w:r>
        </w:p>
      </w:tc>
      <w:tc>
        <w:tcPr>
          <w:tcW w:w="3780" w:type="dxa"/>
        </w:tcPr>
        <w:p w14:paraId="674E3291" w14:textId="56EF1BA2" w:rsidR="000D4679" w:rsidRPr="00627DEC" w:rsidRDefault="000D4679" w:rsidP="007054E8">
          <w:pPr>
            <w:pStyle w:val="FooterText"/>
          </w:pPr>
          <w:r w:rsidRPr="00627DEC">
            <w:sym w:font="Symbol" w:char="F0D3"/>
          </w:r>
          <w:r w:rsidRPr="00627DEC">
            <w:t xml:space="preserve"> </w:t>
          </w:r>
          <w:r w:rsidR="003311D4">
            <w:fldChar w:fldCharType="begin"/>
          </w:r>
          <w:r w:rsidR="003311D4">
            <w:instrText xml:space="preserve"> DOCPROPERTY "Copyright"  \* MERGEFORMAT </w:instrText>
          </w:r>
          <w:r w:rsidR="003311D4">
            <w:fldChar w:fldCharType="separate"/>
          </w:r>
          <w:r>
            <w:t>Ericsson AB 2019</w:t>
          </w:r>
          <w:r w:rsidR="003311D4">
            <w:fldChar w:fldCharType="end"/>
          </w:r>
        </w:p>
      </w:tc>
      <w:tc>
        <w:tcPr>
          <w:tcW w:w="1055" w:type="dxa"/>
          <w:vMerge w:val="restart"/>
        </w:tcPr>
        <w:p w14:paraId="3DF6C9AE" w14:textId="77777777" w:rsidR="000D4679" w:rsidRPr="00627DEC" w:rsidRDefault="000D4679" w:rsidP="007054E8">
          <w:pPr>
            <w:pStyle w:val="PageNo"/>
            <w:ind w:right="-108"/>
            <w:rPr>
              <w:color w:val="666666"/>
              <w:sz w:val="20"/>
            </w:rPr>
          </w:pPr>
          <w:r w:rsidRPr="00627DEC">
            <w:rPr>
              <w:color w:val="666666"/>
              <w:sz w:val="20"/>
            </w:rPr>
            <w:fldChar w:fldCharType="begin"/>
          </w:r>
          <w:r w:rsidRPr="00627DEC">
            <w:rPr>
              <w:color w:val="666666"/>
              <w:sz w:val="20"/>
            </w:rPr>
            <w:instrText xml:space="preserve"> PAGE </w:instrText>
          </w:r>
          <w:r w:rsidRPr="00627DEC">
            <w:rPr>
              <w:color w:val="666666"/>
              <w:sz w:val="20"/>
            </w:rPr>
            <w:fldChar w:fldCharType="separate"/>
          </w:r>
          <w:r w:rsidRPr="00627DEC">
            <w:rPr>
              <w:noProof/>
              <w:color w:val="666666"/>
              <w:sz w:val="20"/>
            </w:rPr>
            <w:t>2</w:t>
          </w:r>
          <w:r w:rsidRPr="00627DEC">
            <w:rPr>
              <w:color w:val="666666"/>
              <w:sz w:val="20"/>
            </w:rPr>
            <w:fldChar w:fldCharType="end"/>
          </w:r>
          <w:r w:rsidRPr="00627DEC">
            <w:rPr>
              <w:color w:val="666666"/>
              <w:sz w:val="20"/>
            </w:rPr>
            <w:t xml:space="preserve"> (</w:t>
          </w:r>
          <w:r w:rsidRPr="00627DEC">
            <w:rPr>
              <w:noProof/>
              <w:color w:val="666666"/>
              <w:sz w:val="20"/>
              <w:lang w:val="en-GB"/>
            </w:rPr>
            <w:fldChar w:fldCharType="begin"/>
          </w:r>
          <w:r w:rsidRPr="00627DEC">
            <w:rPr>
              <w:noProof/>
              <w:color w:val="666666"/>
              <w:sz w:val="20"/>
              <w:lang w:val="en-GB"/>
            </w:rPr>
            <w:instrText xml:space="preserve"> NUMPAGES  \* MERGEFORMAT </w:instrText>
          </w:r>
          <w:r w:rsidRPr="00627DEC">
            <w:rPr>
              <w:noProof/>
              <w:color w:val="666666"/>
              <w:sz w:val="20"/>
              <w:lang w:val="en-GB"/>
            </w:rPr>
            <w:fldChar w:fldCharType="separate"/>
          </w:r>
          <w:r w:rsidRPr="00627DEC">
            <w:rPr>
              <w:noProof/>
              <w:color w:val="666666"/>
              <w:sz w:val="20"/>
              <w:lang w:val="en-GB"/>
            </w:rPr>
            <w:t>2</w:t>
          </w:r>
          <w:r w:rsidRPr="00627DEC">
            <w:rPr>
              <w:noProof/>
              <w:color w:val="666666"/>
              <w:sz w:val="20"/>
              <w:lang w:val="en-GB"/>
            </w:rPr>
            <w:fldChar w:fldCharType="end"/>
          </w:r>
          <w:r w:rsidRPr="00627DEC">
            <w:rPr>
              <w:color w:val="666666"/>
              <w:sz w:val="20"/>
            </w:rPr>
            <w:t>)</w:t>
          </w:r>
        </w:p>
      </w:tc>
    </w:tr>
    <w:tr w:rsidR="000D4679" w:rsidRPr="00627DEC" w14:paraId="13F03645" w14:textId="77777777" w:rsidTr="00721D2B">
      <w:trPr>
        <w:cantSplit/>
      </w:trPr>
      <w:tc>
        <w:tcPr>
          <w:tcW w:w="4968" w:type="dxa"/>
        </w:tcPr>
        <w:p w14:paraId="0EAF383A" w14:textId="43553020" w:rsidR="000D4679" w:rsidRPr="00627DEC" w:rsidRDefault="000D4679" w:rsidP="005322DA">
          <w:pPr>
            <w:pStyle w:val="FooterText"/>
            <w:rPr>
              <w:szCs w:val="24"/>
              <w:lang w:eastAsia="sv-SE"/>
            </w:rPr>
          </w:pPr>
          <w:r w:rsidRPr="00627DEC">
            <w:t>ER and GFTL</w:t>
          </w:r>
          <w:r w:rsidRPr="00627DEC">
            <w:rPr>
              <w:szCs w:val="24"/>
              <w:lang w:eastAsia="sv-SE"/>
            </w:rPr>
            <w:t xml:space="preserve"> </w:t>
          </w:r>
        </w:p>
      </w:tc>
      <w:tc>
        <w:tcPr>
          <w:tcW w:w="3780" w:type="dxa"/>
        </w:tcPr>
        <w:p w14:paraId="730CC263" w14:textId="67C74E34" w:rsidR="000D4679" w:rsidRPr="00627DEC" w:rsidRDefault="003311D4" w:rsidP="007054E8">
          <w:pPr>
            <w:pStyle w:val="FooterText"/>
          </w:pPr>
          <w:r>
            <w:fldChar w:fldCharType="begin"/>
          </w:r>
          <w:r>
            <w:instrText xml:space="preserve"> DOCPROPERTY "Conf"  \* MERGEFORMAT </w:instrText>
          </w:r>
          <w:r>
            <w:fldChar w:fldCharType="separate"/>
          </w:r>
          <w:r w:rsidR="000D4679">
            <w:t>Commercial in confidence</w:t>
          </w:r>
          <w:r>
            <w:fldChar w:fldCharType="end"/>
          </w:r>
        </w:p>
      </w:tc>
      <w:tc>
        <w:tcPr>
          <w:tcW w:w="720" w:type="dxa"/>
          <w:vMerge/>
        </w:tcPr>
        <w:p w14:paraId="4B8A4E72" w14:textId="77777777" w:rsidR="000D4679" w:rsidRPr="00627DEC" w:rsidRDefault="000D4679">
          <w:pPr>
            <w:pStyle w:val="PageNo"/>
            <w:rPr>
              <w:sz w:val="12"/>
            </w:rPr>
          </w:pPr>
        </w:p>
      </w:tc>
    </w:tr>
  </w:tbl>
  <w:p w14:paraId="015EBA28" w14:textId="77777777" w:rsidR="000D4679" w:rsidRPr="00627DEC" w:rsidRDefault="000D4679" w:rsidP="00051467">
    <w:pPr>
      <w:pStyle w:val="FooterText"/>
      <w:rPr>
        <w:sz w:val="12"/>
        <w:szCs w:val="24"/>
        <w:lang w:eastAsia="sv-SE"/>
      </w:rPr>
    </w:pPr>
  </w:p>
  <w:p w14:paraId="2A182FC7" w14:textId="77777777" w:rsidR="000D4679" w:rsidRPr="00627DEC" w:rsidRDefault="000D4679" w:rsidP="00051467">
    <w:pPr>
      <w:pStyle w:val="FooterText"/>
      <w:rPr>
        <w:sz w:val="12"/>
        <w:szCs w:val="24"/>
        <w:lang w:eastAsia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F4026" w14:textId="77777777" w:rsidR="003311D4" w:rsidRDefault="003311D4" w:rsidP="001445DB">
      <w:r>
        <w:separator/>
      </w:r>
    </w:p>
  </w:footnote>
  <w:footnote w:type="continuationSeparator" w:id="0">
    <w:p w14:paraId="225B083B" w14:textId="77777777" w:rsidR="003311D4" w:rsidRDefault="003311D4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851"/>
    </w:tblGrid>
    <w:tr w:rsidR="000D4679" w:rsidRPr="00627DEC" w14:paraId="79DD2396" w14:textId="77777777" w:rsidTr="00A032EF">
      <w:trPr>
        <w:trHeight w:val="573"/>
      </w:trPr>
      <w:tc>
        <w:tcPr>
          <w:tcW w:w="8647" w:type="dxa"/>
        </w:tcPr>
        <w:p w14:paraId="7FB3AFB8" w14:textId="023CC232" w:rsidR="000D4679" w:rsidRPr="00627DEC" w:rsidRDefault="003311D4" w:rsidP="001A58DD">
          <w:pPr>
            <w:pStyle w:val="Header"/>
            <w:tabs>
              <w:tab w:val="clear" w:pos="4536"/>
            </w:tabs>
          </w:pPr>
          <w:r>
            <w:fldChar w:fldCharType="begin"/>
          </w:r>
          <w:r>
            <w:instrText xml:space="preserve"> DOCPROPERTY "Title"  \* MERGEFORMAT </w:instrText>
          </w:r>
          <w:r>
            <w:fldChar w:fldCharType="separate"/>
          </w:r>
          <w:r w:rsidR="000D4679">
            <w:t>IMT-2020 simulation results - evaluation of area traffic capacity (NR)</w:t>
          </w:r>
          <w:r>
            <w:fldChar w:fldCharType="end"/>
          </w:r>
        </w:p>
      </w:tc>
      <w:tc>
        <w:tcPr>
          <w:tcW w:w="851" w:type="dxa"/>
        </w:tcPr>
        <w:p w14:paraId="2B69187C" w14:textId="77777777" w:rsidR="000D4679" w:rsidRPr="00627DEC" w:rsidRDefault="000D4679" w:rsidP="005D6B84">
          <w:pPr>
            <w:pStyle w:val="Header"/>
            <w:tabs>
              <w:tab w:val="clear" w:pos="9072"/>
              <w:tab w:val="right" w:pos="9044"/>
            </w:tabs>
            <w:spacing w:before="0"/>
            <w:ind w:right="113"/>
          </w:pPr>
          <w:r w:rsidRPr="00627DEC">
            <w:rPr>
              <w:noProof/>
              <w:lang w:eastAsia="zh-TW" w:bidi="hi-IN"/>
            </w:rPr>
            <w:drawing>
              <wp:inline distT="0" distB="0" distL="0" distR="0" wp14:anchorId="086CB1CE" wp14:editId="4CEDE3BB">
                <wp:extent cx="190500" cy="257175"/>
                <wp:effectExtent l="0" t="0" r="0" b="0"/>
                <wp:docPr id="2" name="Picture 2" descr="ECON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ON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AB29D4" w14:textId="77777777" w:rsidR="000D4679" w:rsidRPr="00627DEC" w:rsidRDefault="000D4679" w:rsidP="0065272D">
    <w:pPr>
      <w:pStyle w:val="Header"/>
      <w:jc w:val="lef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EA74267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B7023D4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1070D61"/>
    <w:multiLevelType w:val="hybridMultilevel"/>
    <w:tmpl w:val="D99EFDA0"/>
    <w:lvl w:ilvl="0" w:tplc="041D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AC4EDF"/>
    <w:multiLevelType w:val="hybridMultilevel"/>
    <w:tmpl w:val="051E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16CC"/>
    <w:multiLevelType w:val="hybridMultilevel"/>
    <w:tmpl w:val="65CE0BFE"/>
    <w:lvl w:ilvl="0" w:tplc="D30609E6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0" w15:restartNumberingAfterBreak="0">
    <w:nsid w:val="43957BCC"/>
    <w:multiLevelType w:val="hybridMultilevel"/>
    <w:tmpl w:val="0C44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5BD2"/>
    <w:multiLevelType w:val="hybridMultilevel"/>
    <w:tmpl w:val="FFEE103A"/>
    <w:lvl w:ilvl="0" w:tplc="C986C954">
      <w:start w:val="1"/>
      <w:numFmt w:val="decimal"/>
      <w:lvlText w:val="[%1]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1505E"/>
    <w:multiLevelType w:val="hybridMultilevel"/>
    <w:tmpl w:val="7E144EC6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503961"/>
    <w:multiLevelType w:val="hybridMultilevel"/>
    <w:tmpl w:val="F68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14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18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  <w:num w:numId="19">
    <w:abstractNumId w:val="6"/>
  </w:num>
  <w:num w:numId="20">
    <w:abstractNumId w:val="6"/>
    <w:lvlOverride w:ilvl="0">
      <w:startOverride w:val="1"/>
    </w:lvlOverride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1"/>
    <w:rsid w:val="00003CC4"/>
    <w:rsid w:val="00006A92"/>
    <w:rsid w:val="00010FDD"/>
    <w:rsid w:val="00012958"/>
    <w:rsid w:val="00013327"/>
    <w:rsid w:val="00014005"/>
    <w:rsid w:val="00014DA1"/>
    <w:rsid w:val="00016BD7"/>
    <w:rsid w:val="00017E9F"/>
    <w:rsid w:val="000207F0"/>
    <w:rsid w:val="0002089F"/>
    <w:rsid w:val="00021D7A"/>
    <w:rsid w:val="00024726"/>
    <w:rsid w:val="0003088F"/>
    <w:rsid w:val="000324C7"/>
    <w:rsid w:val="0003383C"/>
    <w:rsid w:val="00042AB4"/>
    <w:rsid w:val="0004553B"/>
    <w:rsid w:val="00047496"/>
    <w:rsid w:val="00051467"/>
    <w:rsid w:val="000537AD"/>
    <w:rsid w:val="00053941"/>
    <w:rsid w:val="00056DC0"/>
    <w:rsid w:val="0005728A"/>
    <w:rsid w:val="00066F9A"/>
    <w:rsid w:val="000670F0"/>
    <w:rsid w:val="0006782E"/>
    <w:rsid w:val="00073D36"/>
    <w:rsid w:val="000756DA"/>
    <w:rsid w:val="00075828"/>
    <w:rsid w:val="00075B3C"/>
    <w:rsid w:val="00077844"/>
    <w:rsid w:val="000802E8"/>
    <w:rsid w:val="00083011"/>
    <w:rsid w:val="00084D24"/>
    <w:rsid w:val="0009780D"/>
    <w:rsid w:val="000A29F8"/>
    <w:rsid w:val="000A652D"/>
    <w:rsid w:val="000B2690"/>
    <w:rsid w:val="000B4A45"/>
    <w:rsid w:val="000D2163"/>
    <w:rsid w:val="000D3FF6"/>
    <w:rsid w:val="000D4679"/>
    <w:rsid w:val="000E63B5"/>
    <w:rsid w:val="000E7180"/>
    <w:rsid w:val="000F57D0"/>
    <w:rsid w:val="000F664B"/>
    <w:rsid w:val="00100CC3"/>
    <w:rsid w:val="001017BB"/>
    <w:rsid w:val="0010354A"/>
    <w:rsid w:val="00106268"/>
    <w:rsid w:val="001075E7"/>
    <w:rsid w:val="001104C3"/>
    <w:rsid w:val="00110BC8"/>
    <w:rsid w:val="001119F5"/>
    <w:rsid w:val="001126EE"/>
    <w:rsid w:val="001171FD"/>
    <w:rsid w:val="0012049A"/>
    <w:rsid w:val="00122083"/>
    <w:rsid w:val="00123649"/>
    <w:rsid w:val="00127504"/>
    <w:rsid w:val="00132ED4"/>
    <w:rsid w:val="00134203"/>
    <w:rsid w:val="00141964"/>
    <w:rsid w:val="0014455B"/>
    <w:rsid w:val="001445DB"/>
    <w:rsid w:val="00150DCC"/>
    <w:rsid w:val="00153258"/>
    <w:rsid w:val="001547BC"/>
    <w:rsid w:val="001617D4"/>
    <w:rsid w:val="00166E60"/>
    <w:rsid w:val="00167D69"/>
    <w:rsid w:val="001778A6"/>
    <w:rsid w:val="0018298B"/>
    <w:rsid w:val="00183E99"/>
    <w:rsid w:val="00187923"/>
    <w:rsid w:val="0019123D"/>
    <w:rsid w:val="001921D4"/>
    <w:rsid w:val="001A0CA9"/>
    <w:rsid w:val="001A1E41"/>
    <w:rsid w:val="001A2EEA"/>
    <w:rsid w:val="001A483D"/>
    <w:rsid w:val="001A58DD"/>
    <w:rsid w:val="001B00B1"/>
    <w:rsid w:val="001B156A"/>
    <w:rsid w:val="001B206C"/>
    <w:rsid w:val="001B5014"/>
    <w:rsid w:val="001C0802"/>
    <w:rsid w:val="001D2CC6"/>
    <w:rsid w:val="001D3243"/>
    <w:rsid w:val="001D5888"/>
    <w:rsid w:val="001D65F6"/>
    <w:rsid w:val="001E21A1"/>
    <w:rsid w:val="001E4C9A"/>
    <w:rsid w:val="001F3362"/>
    <w:rsid w:val="001F6D69"/>
    <w:rsid w:val="00201717"/>
    <w:rsid w:val="00205616"/>
    <w:rsid w:val="00210852"/>
    <w:rsid w:val="00213115"/>
    <w:rsid w:val="00213F20"/>
    <w:rsid w:val="00215A69"/>
    <w:rsid w:val="002162FA"/>
    <w:rsid w:val="00216B6F"/>
    <w:rsid w:val="00217E50"/>
    <w:rsid w:val="002202B6"/>
    <w:rsid w:val="00223690"/>
    <w:rsid w:val="002239FA"/>
    <w:rsid w:val="00225F4B"/>
    <w:rsid w:val="0022643B"/>
    <w:rsid w:val="002264B3"/>
    <w:rsid w:val="00227207"/>
    <w:rsid w:val="002273E3"/>
    <w:rsid w:val="00231048"/>
    <w:rsid w:val="00233955"/>
    <w:rsid w:val="00233F32"/>
    <w:rsid w:val="002424C1"/>
    <w:rsid w:val="002427CC"/>
    <w:rsid w:val="0024578E"/>
    <w:rsid w:val="0025066F"/>
    <w:rsid w:val="0025381D"/>
    <w:rsid w:val="002623CF"/>
    <w:rsid w:val="00264405"/>
    <w:rsid w:val="00264E0A"/>
    <w:rsid w:val="0026686E"/>
    <w:rsid w:val="00273FA4"/>
    <w:rsid w:val="00275CA4"/>
    <w:rsid w:val="0028281E"/>
    <w:rsid w:val="00283B56"/>
    <w:rsid w:val="002845D5"/>
    <w:rsid w:val="002872B0"/>
    <w:rsid w:val="0029142E"/>
    <w:rsid w:val="00293AF2"/>
    <w:rsid w:val="0029431D"/>
    <w:rsid w:val="0029635E"/>
    <w:rsid w:val="002A121F"/>
    <w:rsid w:val="002A1CE5"/>
    <w:rsid w:val="002A6AB3"/>
    <w:rsid w:val="002A7B60"/>
    <w:rsid w:val="002B20FB"/>
    <w:rsid w:val="002B4670"/>
    <w:rsid w:val="002B5BAE"/>
    <w:rsid w:val="002B6BA2"/>
    <w:rsid w:val="002C3E0B"/>
    <w:rsid w:val="002C6C16"/>
    <w:rsid w:val="002C7E6B"/>
    <w:rsid w:val="002D42D8"/>
    <w:rsid w:val="002D56B2"/>
    <w:rsid w:val="002E0A43"/>
    <w:rsid w:val="002E24FD"/>
    <w:rsid w:val="002E361F"/>
    <w:rsid w:val="002E3D2E"/>
    <w:rsid w:val="002E56A1"/>
    <w:rsid w:val="002F5AF0"/>
    <w:rsid w:val="00305B38"/>
    <w:rsid w:val="00307410"/>
    <w:rsid w:val="003136D2"/>
    <w:rsid w:val="00314898"/>
    <w:rsid w:val="00314C91"/>
    <w:rsid w:val="00315587"/>
    <w:rsid w:val="0032433B"/>
    <w:rsid w:val="003311D4"/>
    <w:rsid w:val="003322C7"/>
    <w:rsid w:val="00332CE3"/>
    <w:rsid w:val="00335201"/>
    <w:rsid w:val="00335F5D"/>
    <w:rsid w:val="00344893"/>
    <w:rsid w:val="00351382"/>
    <w:rsid w:val="00351C2F"/>
    <w:rsid w:val="003548DE"/>
    <w:rsid w:val="00357375"/>
    <w:rsid w:val="00363B9C"/>
    <w:rsid w:val="003652EE"/>
    <w:rsid w:val="0036565F"/>
    <w:rsid w:val="00374182"/>
    <w:rsid w:val="0037616B"/>
    <w:rsid w:val="00377A0F"/>
    <w:rsid w:val="0038330B"/>
    <w:rsid w:val="00387E3E"/>
    <w:rsid w:val="00392BF8"/>
    <w:rsid w:val="00394996"/>
    <w:rsid w:val="00396821"/>
    <w:rsid w:val="00396D52"/>
    <w:rsid w:val="0039706B"/>
    <w:rsid w:val="00397637"/>
    <w:rsid w:val="003A31FB"/>
    <w:rsid w:val="003B05A1"/>
    <w:rsid w:val="003B1442"/>
    <w:rsid w:val="003B3215"/>
    <w:rsid w:val="003B7720"/>
    <w:rsid w:val="003C6F20"/>
    <w:rsid w:val="003C7D2B"/>
    <w:rsid w:val="003D5A1C"/>
    <w:rsid w:val="003D7757"/>
    <w:rsid w:val="003E2BDF"/>
    <w:rsid w:val="003E4C7A"/>
    <w:rsid w:val="003E4D18"/>
    <w:rsid w:val="003E4F45"/>
    <w:rsid w:val="003E617C"/>
    <w:rsid w:val="003F0E7C"/>
    <w:rsid w:val="003F5197"/>
    <w:rsid w:val="003F557C"/>
    <w:rsid w:val="00403C0F"/>
    <w:rsid w:val="0040680C"/>
    <w:rsid w:val="00406D0D"/>
    <w:rsid w:val="00410637"/>
    <w:rsid w:val="00412FED"/>
    <w:rsid w:val="0042019F"/>
    <w:rsid w:val="00422BC1"/>
    <w:rsid w:val="00427DB3"/>
    <w:rsid w:val="00430E47"/>
    <w:rsid w:val="00431025"/>
    <w:rsid w:val="0043127E"/>
    <w:rsid w:val="00434E63"/>
    <w:rsid w:val="00441A3C"/>
    <w:rsid w:val="00442FC3"/>
    <w:rsid w:val="00443D9C"/>
    <w:rsid w:val="00444CBA"/>
    <w:rsid w:val="00446471"/>
    <w:rsid w:val="00447D6E"/>
    <w:rsid w:val="004502AE"/>
    <w:rsid w:val="00451B37"/>
    <w:rsid w:val="00452346"/>
    <w:rsid w:val="00457D22"/>
    <w:rsid w:val="004616D9"/>
    <w:rsid w:val="00465511"/>
    <w:rsid w:val="00472048"/>
    <w:rsid w:val="00477E33"/>
    <w:rsid w:val="00483FD8"/>
    <w:rsid w:val="004845B9"/>
    <w:rsid w:val="00486761"/>
    <w:rsid w:val="00490A02"/>
    <w:rsid w:val="00491551"/>
    <w:rsid w:val="00496033"/>
    <w:rsid w:val="004A109C"/>
    <w:rsid w:val="004A1DF7"/>
    <w:rsid w:val="004C0260"/>
    <w:rsid w:val="004C03D7"/>
    <w:rsid w:val="004C637E"/>
    <w:rsid w:val="004D3F61"/>
    <w:rsid w:val="004D54BE"/>
    <w:rsid w:val="004E006E"/>
    <w:rsid w:val="004E04BA"/>
    <w:rsid w:val="004E071A"/>
    <w:rsid w:val="004E14D7"/>
    <w:rsid w:val="004E183A"/>
    <w:rsid w:val="004E37C2"/>
    <w:rsid w:val="004E6161"/>
    <w:rsid w:val="004F03E5"/>
    <w:rsid w:val="00501619"/>
    <w:rsid w:val="00502AA8"/>
    <w:rsid w:val="00502E82"/>
    <w:rsid w:val="00505BEF"/>
    <w:rsid w:val="005126F9"/>
    <w:rsid w:val="00524373"/>
    <w:rsid w:val="00531391"/>
    <w:rsid w:val="005322DA"/>
    <w:rsid w:val="0053559E"/>
    <w:rsid w:val="00550DF3"/>
    <w:rsid w:val="00552355"/>
    <w:rsid w:val="0056688F"/>
    <w:rsid w:val="00573ED0"/>
    <w:rsid w:val="005806EE"/>
    <w:rsid w:val="00583404"/>
    <w:rsid w:val="0058379F"/>
    <w:rsid w:val="0058693D"/>
    <w:rsid w:val="005870D8"/>
    <w:rsid w:val="00591F17"/>
    <w:rsid w:val="005A139E"/>
    <w:rsid w:val="005A1C08"/>
    <w:rsid w:val="005A36B0"/>
    <w:rsid w:val="005A4C1F"/>
    <w:rsid w:val="005A51D8"/>
    <w:rsid w:val="005B1A0C"/>
    <w:rsid w:val="005B1DBC"/>
    <w:rsid w:val="005B4D7E"/>
    <w:rsid w:val="005B7CA1"/>
    <w:rsid w:val="005C015D"/>
    <w:rsid w:val="005C1FB0"/>
    <w:rsid w:val="005C5100"/>
    <w:rsid w:val="005C7D07"/>
    <w:rsid w:val="005D0614"/>
    <w:rsid w:val="005D1104"/>
    <w:rsid w:val="005D1D4A"/>
    <w:rsid w:val="005D4A17"/>
    <w:rsid w:val="005D6153"/>
    <w:rsid w:val="005D6B84"/>
    <w:rsid w:val="005E04E8"/>
    <w:rsid w:val="005F4493"/>
    <w:rsid w:val="005F609F"/>
    <w:rsid w:val="005F64B8"/>
    <w:rsid w:val="006037EA"/>
    <w:rsid w:val="0061171A"/>
    <w:rsid w:val="00612C0D"/>
    <w:rsid w:val="00615277"/>
    <w:rsid w:val="00622DC9"/>
    <w:rsid w:val="006253AB"/>
    <w:rsid w:val="0062724E"/>
    <w:rsid w:val="00627DEC"/>
    <w:rsid w:val="00636719"/>
    <w:rsid w:val="00636A8F"/>
    <w:rsid w:val="00636B60"/>
    <w:rsid w:val="00642BB5"/>
    <w:rsid w:val="006444E8"/>
    <w:rsid w:val="00647D14"/>
    <w:rsid w:val="00650515"/>
    <w:rsid w:val="00652381"/>
    <w:rsid w:val="0065272D"/>
    <w:rsid w:val="0065499E"/>
    <w:rsid w:val="006563B8"/>
    <w:rsid w:val="006601AC"/>
    <w:rsid w:val="00660347"/>
    <w:rsid w:val="00660CDD"/>
    <w:rsid w:val="00662056"/>
    <w:rsid w:val="00662297"/>
    <w:rsid w:val="0066267A"/>
    <w:rsid w:val="00662ADB"/>
    <w:rsid w:val="006630BC"/>
    <w:rsid w:val="006645A8"/>
    <w:rsid w:val="006679D0"/>
    <w:rsid w:val="00667A26"/>
    <w:rsid w:val="00673C0D"/>
    <w:rsid w:val="006758F3"/>
    <w:rsid w:val="006807F1"/>
    <w:rsid w:val="006816B0"/>
    <w:rsid w:val="006819CC"/>
    <w:rsid w:val="0068309E"/>
    <w:rsid w:val="00684659"/>
    <w:rsid w:val="00684BD7"/>
    <w:rsid w:val="00690572"/>
    <w:rsid w:val="00691B18"/>
    <w:rsid w:val="006935B1"/>
    <w:rsid w:val="006B0952"/>
    <w:rsid w:val="006B0E31"/>
    <w:rsid w:val="006B4E46"/>
    <w:rsid w:val="006B725E"/>
    <w:rsid w:val="006B7F39"/>
    <w:rsid w:val="006C20AD"/>
    <w:rsid w:val="006D43EC"/>
    <w:rsid w:val="006D4887"/>
    <w:rsid w:val="006D4ADC"/>
    <w:rsid w:val="006D5308"/>
    <w:rsid w:val="006D5BDF"/>
    <w:rsid w:val="006D63A0"/>
    <w:rsid w:val="006D6B9E"/>
    <w:rsid w:val="006D7627"/>
    <w:rsid w:val="006D78F4"/>
    <w:rsid w:val="006E1D3D"/>
    <w:rsid w:val="006E44C8"/>
    <w:rsid w:val="006F0396"/>
    <w:rsid w:val="006F142D"/>
    <w:rsid w:val="006F1D09"/>
    <w:rsid w:val="00703AB4"/>
    <w:rsid w:val="007054E8"/>
    <w:rsid w:val="00705A47"/>
    <w:rsid w:val="007063F8"/>
    <w:rsid w:val="00715AD8"/>
    <w:rsid w:val="00721D2B"/>
    <w:rsid w:val="00725791"/>
    <w:rsid w:val="00730E35"/>
    <w:rsid w:val="007336CB"/>
    <w:rsid w:val="007352CD"/>
    <w:rsid w:val="00740A1C"/>
    <w:rsid w:val="00741BED"/>
    <w:rsid w:val="007446D7"/>
    <w:rsid w:val="00745A6A"/>
    <w:rsid w:val="00757D74"/>
    <w:rsid w:val="00761F7D"/>
    <w:rsid w:val="00762297"/>
    <w:rsid w:val="0076294D"/>
    <w:rsid w:val="007636EA"/>
    <w:rsid w:val="007710C6"/>
    <w:rsid w:val="00781336"/>
    <w:rsid w:val="00781AE1"/>
    <w:rsid w:val="00783F83"/>
    <w:rsid w:val="0079124C"/>
    <w:rsid w:val="00793B54"/>
    <w:rsid w:val="007947FC"/>
    <w:rsid w:val="00796E92"/>
    <w:rsid w:val="007A0A84"/>
    <w:rsid w:val="007A1751"/>
    <w:rsid w:val="007A5066"/>
    <w:rsid w:val="007B0184"/>
    <w:rsid w:val="007B4E30"/>
    <w:rsid w:val="007B55B4"/>
    <w:rsid w:val="007C31C4"/>
    <w:rsid w:val="007D59CB"/>
    <w:rsid w:val="007D64DD"/>
    <w:rsid w:val="007E0A5A"/>
    <w:rsid w:val="007E15E5"/>
    <w:rsid w:val="007E2CE7"/>
    <w:rsid w:val="007E63E9"/>
    <w:rsid w:val="007E7E6D"/>
    <w:rsid w:val="007F12FC"/>
    <w:rsid w:val="007F7CCF"/>
    <w:rsid w:val="00803EBE"/>
    <w:rsid w:val="00811A84"/>
    <w:rsid w:val="00824E6E"/>
    <w:rsid w:val="008263A5"/>
    <w:rsid w:val="008301BF"/>
    <w:rsid w:val="00830281"/>
    <w:rsid w:val="00835203"/>
    <w:rsid w:val="00836D1B"/>
    <w:rsid w:val="00840FCF"/>
    <w:rsid w:val="008429ED"/>
    <w:rsid w:val="00844E8A"/>
    <w:rsid w:val="008464BD"/>
    <w:rsid w:val="0084661D"/>
    <w:rsid w:val="0085080C"/>
    <w:rsid w:val="00853D61"/>
    <w:rsid w:val="008548BA"/>
    <w:rsid w:val="008569A8"/>
    <w:rsid w:val="00864C4F"/>
    <w:rsid w:val="0086522C"/>
    <w:rsid w:val="00871B32"/>
    <w:rsid w:val="0087380B"/>
    <w:rsid w:val="00873D9D"/>
    <w:rsid w:val="008773D7"/>
    <w:rsid w:val="0088087C"/>
    <w:rsid w:val="00882342"/>
    <w:rsid w:val="00890F86"/>
    <w:rsid w:val="00893422"/>
    <w:rsid w:val="00897928"/>
    <w:rsid w:val="008B20DA"/>
    <w:rsid w:val="008B4230"/>
    <w:rsid w:val="008C29B5"/>
    <w:rsid w:val="008D0D90"/>
    <w:rsid w:val="008D23A9"/>
    <w:rsid w:val="008D265B"/>
    <w:rsid w:val="008D28D4"/>
    <w:rsid w:val="008D40E7"/>
    <w:rsid w:val="008D6387"/>
    <w:rsid w:val="008E1857"/>
    <w:rsid w:val="008E24FF"/>
    <w:rsid w:val="008E3E2E"/>
    <w:rsid w:val="008E5C18"/>
    <w:rsid w:val="008E79A6"/>
    <w:rsid w:val="008F366E"/>
    <w:rsid w:val="008F46DA"/>
    <w:rsid w:val="008F6503"/>
    <w:rsid w:val="00900BE7"/>
    <w:rsid w:val="00901348"/>
    <w:rsid w:val="009075E7"/>
    <w:rsid w:val="0091378D"/>
    <w:rsid w:val="00914918"/>
    <w:rsid w:val="00932B66"/>
    <w:rsid w:val="00936124"/>
    <w:rsid w:val="00936337"/>
    <w:rsid w:val="00946EA5"/>
    <w:rsid w:val="009518D9"/>
    <w:rsid w:val="00952379"/>
    <w:rsid w:val="00952578"/>
    <w:rsid w:val="009576D3"/>
    <w:rsid w:val="00962087"/>
    <w:rsid w:val="00964717"/>
    <w:rsid w:val="00970A34"/>
    <w:rsid w:val="00974B76"/>
    <w:rsid w:val="009762E3"/>
    <w:rsid w:val="009801C4"/>
    <w:rsid w:val="009868F6"/>
    <w:rsid w:val="009868FE"/>
    <w:rsid w:val="00986F0D"/>
    <w:rsid w:val="00990ACD"/>
    <w:rsid w:val="009A083C"/>
    <w:rsid w:val="009A6F9C"/>
    <w:rsid w:val="009A722A"/>
    <w:rsid w:val="009B0A10"/>
    <w:rsid w:val="009B31BD"/>
    <w:rsid w:val="009B5AAC"/>
    <w:rsid w:val="009C106A"/>
    <w:rsid w:val="009C2BCD"/>
    <w:rsid w:val="009C5227"/>
    <w:rsid w:val="009D4AA5"/>
    <w:rsid w:val="009E0712"/>
    <w:rsid w:val="009E75A3"/>
    <w:rsid w:val="009F582A"/>
    <w:rsid w:val="00A032EF"/>
    <w:rsid w:val="00A051A4"/>
    <w:rsid w:val="00A10892"/>
    <w:rsid w:val="00A10E0B"/>
    <w:rsid w:val="00A11E73"/>
    <w:rsid w:val="00A16041"/>
    <w:rsid w:val="00A203E0"/>
    <w:rsid w:val="00A21BD3"/>
    <w:rsid w:val="00A225B1"/>
    <w:rsid w:val="00A32D64"/>
    <w:rsid w:val="00A330E6"/>
    <w:rsid w:val="00A37FB2"/>
    <w:rsid w:val="00A41350"/>
    <w:rsid w:val="00A41ED9"/>
    <w:rsid w:val="00A47B9F"/>
    <w:rsid w:val="00A544C6"/>
    <w:rsid w:val="00A547E0"/>
    <w:rsid w:val="00A608DD"/>
    <w:rsid w:val="00A67E3F"/>
    <w:rsid w:val="00A71CFB"/>
    <w:rsid w:val="00A728C5"/>
    <w:rsid w:val="00A75FB4"/>
    <w:rsid w:val="00A8271B"/>
    <w:rsid w:val="00A85127"/>
    <w:rsid w:val="00A87E03"/>
    <w:rsid w:val="00A90F30"/>
    <w:rsid w:val="00A93226"/>
    <w:rsid w:val="00A93727"/>
    <w:rsid w:val="00A93D39"/>
    <w:rsid w:val="00A94B33"/>
    <w:rsid w:val="00AA07D6"/>
    <w:rsid w:val="00AA7BE0"/>
    <w:rsid w:val="00AB0CD6"/>
    <w:rsid w:val="00AB354A"/>
    <w:rsid w:val="00AB7D3A"/>
    <w:rsid w:val="00AC0725"/>
    <w:rsid w:val="00AC2423"/>
    <w:rsid w:val="00AC2A2F"/>
    <w:rsid w:val="00AC2C61"/>
    <w:rsid w:val="00AC743C"/>
    <w:rsid w:val="00AD0AC2"/>
    <w:rsid w:val="00AD7C21"/>
    <w:rsid w:val="00AE0A24"/>
    <w:rsid w:val="00AE1C13"/>
    <w:rsid w:val="00AE4028"/>
    <w:rsid w:val="00AF600F"/>
    <w:rsid w:val="00AF66A0"/>
    <w:rsid w:val="00AF6E3F"/>
    <w:rsid w:val="00B01DF5"/>
    <w:rsid w:val="00B038A4"/>
    <w:rsid w:val="00B057CC"/>
    <w:rsid w:val="00B058C7"/>
    <w:rsid w:val="00B05B0D"/>
    <w:rsid w:val="00B0649E"/>
    <w:rsid w:val="00B06D91"/>
    <w:rsid w:val="00B12A4A"/>
    <w:rsid w:val="00B14273"/>
    <w:rsid w:val="00B1554B"/>
    <w:rsid w:val="00B210B9"/>
    <w:rsid w:val="00B2152D"/>
    <w:rsid w:val="00B21633"/>
    <w:rsid w:val="00B23A18"/>
    <w:rsid w:val="00B34465"/>
    <w:rsid w:val="00B34FDE"/>
    <w:rsid w:val="00B36A2E"/>
    <w:rsid w:val="00B431C2"/>
    <w:rsid w:val="00B507B4"/>
    <w:rsid w:val="00B51403"/>
    <w:rsid w:val="00B52072"/>
    <w:rsid w:val="00B545EF"/>
    <w:rsid w:val="00B554D1"/>
    <w:rsid w:val="00B662A0"/>
    <w:rsid w:val="00B67915"/>
    <w:rsid w:val="00B728F5"/>
    <w:rsid w:val="00B73457"/>
    <w:rsid w:val="00B76DD3"/>
    <w:rsid w:val="00B80178"/>
    <w:rsid w:val="00B83248"/>
    <w:rsid w:val="00B86A95"/>
    <w:rsid w:val="00B872CC"/>
    <w:rsid w:val="00B87C52"/>
    <w:rsid w:val="00B942A7"/>
    <w:rsid w:val="00B958FD"/>
    <w:rsid w:val="00BA16FE"/>
    <w:rsid w:val="00BA1A22"/>
    <w:rsid w:val="00BA4842"/>
    <w:rsid w:val="00BB27FF"/>
    <w:rsid w:val="00BC07F7"/>
    <w:rsid w:val="00BC0DF9"/>
    <w:rsid w:val="00BD0B0D"/>
    <w:rsid w:val="00BD5913"/>
    <w:rsid w:val="00BE0B7F"/>
    <w:rsid w:val="00BE1849"/>
    <w:rsid w:val="00BE2F69"/>
    <w:rsid w:val="00BE2FF4"/>
    <w:rsid w:val="00BE584E"/>
    <w:rsid w:val="00BE6A69"/>
    <w:rsid w:val="00C01B62"/>
    <w:rsid w:val="00C068BB"/>
    <w:rsid w:val="00C071D2"/>
    <w:rsid w:val="00C116AD"/>
    <w:rsid w:val="00C1530A"/>
    <w:rsid w:val="00C162BC"/>
    <w:rsid w:val="00C176ED"/>
    <w:rsid w:val="00C26A39"/>
    <w:rsid w:val="00C2776D"/>
    <w:rsid w:val="00C3461E"/>
    <w:rsid w:val="00C37B96"/>
    <w:rsid w:val="00C438F3"/>
    <w:rsid w:val="00C44581"/>
    <w:rsid w:val="00C456C0"/>
    <w:rsid w:val="00C4627F"/>
    <w:rsid w:val="00C50026"/>
    <w:rsid w:val="00C5341C"/>
    <w:rsid w:val="00C5499F"/>
    <w:rsid w:val="00C56722"/>
    <w:rsid w:val="00C603AB"/>
    <w:rsid w:val="00C730D1"/>
    <w:rsid w:val="00C740F3"/>
    <w:rsid w:val="00C758C4"/>
    <w:rsid w:val="00C808E6"/>
    <w:rsid w:val="00C838C3"/>
    <w:rsid w:val="00C838DB"/>
    <w:rsid w:val="00C84502"/>
    <w:rsid w:val="00C90952"/>
    <w:rsid w:val="00C94D35"/>
    <w:rsid w:val="00CA1E5C"/>
    <w:rsid w:val="00CB20E9"/>
    <w:rsid w:val="00CB2D5B"/>
    <w:rsid w:val="00CB37F2"/>
    <w:rsid w:val="00CB3F16"/>
    <w:rsid w:val="00CB5677"/>
    <w:rsid w:val="00CB5F39"/>
    <w:rsid w:val="00CB6494"/>
    <w:rsid w:val="00CB71FE"/>
    <w:rsid w:val="00CC52CE"/>
    <w:rsid w:val="00CC62F4"/>
    <w:rsid w:val="00CC719A"/>
    <w:rsid w:val="00CC7550"/>
    <w:rsid w:val="00CC77B8"/>
    <w:rsid w:val="00CD1EB7"/>
    <w:rsid w:val="00CD705B"/>
    <w:rsid w:val="00CD73D9"/>
    <w:rsid w:val="00CE4875"/>
    <w:rsid w:val="00CF0ECB"/>
    <w:rsid w:val="00CF5DFF"/>
    <w:rsid w:val="00CF6F42"/>
    <w:rsid w:val="00D00559"/>
    <w:rsid w:val="00D02405"/>
    <w:rsid w:val="00D0358D"/>
    <w:rsid w:val="00D06A35"/>
    <w:rsid w:val="00D107E5"/>
    <w:rsid w:val="00D111F8"/>
    <w:rsid w:val="00D119E1"/>
    <w:rsid w:val="00D13532"/>
    <w:rsid w:val="00D16150"/>
    <w:rsid w:val="00D164AA"/>
    <w:rsid w:val="00D21F4D"/>
    <w:rsid w:val="00D30235"/>
    <w:rsid w:val="00D31865"/>
    <w:rsid w:val="00D330CB"/>
    <w:rsid w:val="00D410C8"/>
    <w:rsid w:val="00D4288F"/>
    <w:rsid w:val="00D43013"/>
    <w:rsid w:val="00D43157"/>
    <w:rsid w:val="00D537AC"/>
    <w:rsid w:val="00D53887"/>
    <w:rsid w:val="00D54497"/>
    <w:rsid w:val="00D54EFA"/>
    <w:rsid w:val="00D61411"/>
    <w:rsid w:val="00D624D4"/>
    <w:rsid w:val="00D65A88"/>
    <w:rsid w:val="00D65CED"/>
    <w:rsid w:val="00D67B31"/>
    <w:rsid w:val="00D67B74"/>
    <w:rsid w:val="00D71809"/>
    <w:rsid w:val="00D757AC"/>
    <w:rsid w:val="00D80B95"/>
    <w:rsid w:val="00D82A9C"/>
    <w:rsid w:val="00D83D7B"/>
    <w:rsid w:val="00D87262"/>
    <w:rsid w:val="00D87CFA"/>
    <w:rsid w:val="00D9119A"/>
    <w:rsid w:val="00D92F7C"/>
    <w:rsid w:val="00D92F9D"/>
    <w:rsid w:val="00D96EC3"/>
    <w:rsid w:val="00DA070E"/>
    <w:rsid w:val="00DA6F03"/>
    <w:rsid w:val="00DB216C"/>
    <w:rsid w:val="00DB7BF2"/>
    <w:rsid w:val="00DC088E"/>
    <w:rsid w:val="00DC3AC2"/>
    <w:rsid w:val="00DC4996"/>
    <w:rsid w:val="00DC528D"/>
    <w:rsid w:val="00DC743F"/>
    <w:rsid w:val="00DD4B83"/>
    <w:rsid w:val="00DD557E"/>
    <w:rsid w:val="00DD598A"/>
    <w:rsid w:val="00DD6502"/>
    <w:rsid w:val="00DD6838"/>
    <w:rsid w:val="00DD7373"/>
    <w:rsid w:val="00DE0761"/>
    <w:rsid w:val="00DE2420"/>
    <w:rsid w:val="00DE2E89"/>
    <w:rsid w:val="00DE497D"/>
    <w:rsid w:val="00DF17BB"/>
    <w:rsid w:val="00DF2B95"/>
    <w:rsid w:val="00DF38BF"/>
    <w:rsid w:val="00DF55D5"/>
    <w:rsid w:val="00DF61E8"/>
    <w:rsid w:val="00E02C08"/>
    <w:rsid w:val="00E071E9"/>
    <w:rsid w:val="00E07225"/>
    <w:rsid w:val="00E07EB0"/>
    <w:rsid w:val="00E22747"/>
    <w:rsid w:val="00E2425B"/>
    <w:rsid w:val="00E24534"/>
    <w:rsid w:val="00E309F3"/>
    <w:rsid w:val="00E314FE"/>
    <w:rsid w:val="00E446C9"/>
    <w:rsid w:val="00E4775D"/>
    <w:rsid w:val="00E55814"/>
    <w:rsid w:val="00E64C7F"/>
    <w:rsid w:val="00E6520A"/>
    <w:rsid w:val="00E66AC9"/>
    <w:rsid w:val="00E7297C"/>
    <w:rsid w:val="00E73CBB"/>
    <w:rsid w:val="00E770CD"/>
    <w:rsid w:val="00E82108"/>
    <w:rsid w:val="00E854F0"/>
    <w:rsid w:val="00E92F55"/>
    <w:rsid w:val="00E931B2"/>
    <w:rsid w:val="00E94933"/>
    <w:rsid w:val="00EA0FDF"/>
    <w:rsid w:val="00EA1303"/>
    <w:rsid w:val="00EA1EFC"/>
    <w:rsid w:val="00EA3FE9"/>
    <w:rsid w:val="00EA5ED1"/>
    <w:rsid w:val="00EC1AEE"/>
    <w:rsid w:val="00ED57F1"/>
    <w:rsid w:val="00ED5C25"/>
    <w:rsid w:val="00ED74B1"/>
    <w:rsid w:val="00EE630A"/>
    <w:rsid w:val="00EF5222"/>
    <w:rsid w:val="00F01B07"/>
    <w:rsid w:val="00F05FC5"/>
    <w:rsid w:val="00F07067"/>
    <w:rsid w:val="00F12323"/>
    <w:rsid w:val="00F13DB6"/>
    <w:rsid w:val="00F260D9"/>
    <w:rsid w:val="00F32E22"/>
    <w:rsid w:val="00F33F41"/>
    <w:rsid w:val="00F353FF"/>
    <w:rsid w:val="00F40CD6"/>
    <w:rsid w:val="00F448B4"/>
    <w:rsid w:val="00F46DE1"/>
    <w:rsid w:val="00F4721F"/>
    <w:rsid w:val="00F527DC"/>
    <w:rsid w:val="00F5310B"/>
    <w:rsid w:val="00F5538F"/>
    <w:rsid w:val="00F57837"/>
    <w:rsid w:val="00F57F8F"/>
    <w:rsid w:val="00F62AEB"/>
    <w:rsid w:val="00F657C8"/>
    <w:rsid w:val="00F71675"/>
    <w:rsid w:val="00F72905"/>
    <w:rsid w:val="00F7345F"/>
    <w:rsid w:val="00F73882"/>
    <w:rsid w:val="00F87B1E"/>
    <w:rsid w:val="00F91709"/>
    <w:rsid w:val="00F918EA"/>
    <w:rsid w:val="00F93DA6"/>
    <w:rsid w:val="00F94608"/>
    <w:rsid w:val="00F95BBD"/>
    <w:rsid w:val="00F97A32"/>
    <w:rsid w:val="00FA3D82"/>
    <w:rsid w:val="00FA60A8"/>
    <w:rsid w:val="00FB074E"/>
    <w:rsid w:val="00FB631C"/>
    <w:rsid w:val="00FC722C"/>
    <w:rsid w:val="00FD3601"/>
    <w:rsid w:val="00FD46AA"/>
    <w:rsid w:val="00FD52E4"/>
    <w:rsid w:val="00FD65DF"/>
    <w:rsid w:val="00FE0065"/>
    <w:rsid w:val="00FE37A3"/>
    <w:rsid w:val="00FE3EC0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66A1A"/>
  <w15:docId w15:val="{D3040075-6F89-4C08-B10A-AD89EBF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32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0FB"/>
    <w:rPr>
      <w:rFonts w:ascii="Arial" w:hAnsi="Arial"/>
      <w:sz w:val="22"/>
      <w:szCs w:val="24"/>
      <w:lang w:val="en-US" w:eastAsia="sv-SE"/>
    </w:rPr>
  </w:style>
  <w:style w:type="paragraph" w:styleId="Heading1">
    <w:name w:val="heading 1"/>
    <w:next w:val="BodyText"/>
    <w:qFormat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GB" w:eastAsia="en-US"/>
    </w:rPr>
  </w:style>
  <w:style w:type="paragraph" w:styleId="Heading2">
    <w:name w:val="heading 2"/>
    <w:basedOn w:val="Heading1"/>
    <w:next w:val="BodyText"/>
    <w:qFormat/>
    <w:rsid w:val="002B20FB"/>
    <w:pPr>
      <w:numPr>
        <w:ilvl w:val="1"/>
      </w:numPr>
      <w:spacing w:before="120"/>
      <w:ind w:left="1699" w:hanging="1699"/>
      <w:outlineLvl w:val="1"/>
    </w:pPr>
    <w:rPr>
      <w:sz w:val="32"/>
    </w:rPr>
  </w:style>
  <w:style w:type="paragraph" w:styleId="Heading3">
    <w:name w:val="heading 3"/>
    <w:basedOn w:val="Heading2"/>
    <w:next w:val="BodyText"/>
    <w:qFormat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qFormat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qFormat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qFormat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GB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GB" w:eastAsia="en-US"/>
    </w:rPr>
  </w:style>
  <w:style w:type="paragraph" w:styleId="Footer">
    <w:name w:val="footer"/>
    <w:basedOn w:val="Normal"/>
    <w:rsid w:val="00B728F5"/>
    <w:pPr>
      <w:tabs>
        <w:tab w:val="center" w:pos="4536"/>
        <w:tab w:val="right" w:pos="9072"/>
      </w:tabs>
    </w:pPr>
    <w:rPr>
      <w:lang w:val="en-GB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GB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GB" w:eastAsia="en-US"/>
    </w:rPr>
  </w:style>
  <w:style w:type="paragraph" w:styleId="TOC1">
    <w:name w:val="toc 1"/>
    <w:next w:val="Normal"/>
    <w:autoRedefine/>
    <w:semiHidden/>
    <w:rsid w:val="005A1C08"/>
    <w:pPr>
      <w:tabs>
        <w:tab w:val="right" w:leader="dot" w:pos="9639"/>
      </w:tabs>
      <w:spacing w:before="240"/>
      <w:ind w:left="2835" w:hanging="1134"/>
    </w:pPr>
    <w:rPr>
      <w:rFonts w:ascii="Arial" w:hAnsi="Arial"/>
      <w:b/>
      <w:noProof/>
      <w:sz w:val="22"/>
      <w:szCs w:val="22"/>
      <w:lang w:val="en-GB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GB" w:eastAsia="en-US"/>
    </w:rPr>
  </w:style>
  <w:style w:type="paragraph" w:styleId="TOC2">
    <w:name w:val="toc 2"/>
    <w:basedOn w:val="TOC1"/>
    <w:next w:val="Normal"/>
    <w:autoRedefine/>
    <w:semiHidden/>
    <w:rsid w:val="00B728F5"/>
    <w:pPr>
      <w:spacing w:before="0"/>
    </w:pPr>
    <w:rPr>
      <w:b w:val="0"/>
    </w:rPr>
  </w:style>
  <w:style w:type="paragraph" w:styleId="TOC3">
    <w:name w:val="toc 3"/>
    <w:basedOn w:val="TOC2"/>
    <w:next w:val="Normal"/>
    <w:autoRedefine/>
    <w:semiHidden/>
    <w:rsid w:val="005A1C08"/>
  </w:style>
  <w:style w:type="paragraph" w:styleId="TOC4">
    <w:name w:val="toc 4"/>
    <w:basedOn w:val="TOC3"/>
    <w:next w:val="Normal"/>
    <w:autoRedefine/>
    <w:semiHidden/>
    <w:rsid w:val="005A1C08"/>
  </w:style>
  <w:style w:type="paragraph" w:styleId="TOC5">
    <w:name w:val="toc 5"/>
    <w:basedOn w:val="Normal"/>
    <w:next w:val="Normal"/>
    <w:autoRedefine/>
    <w:semiHidden/>
    <w:rsid w:val="00A608DD"/>
    <w:pPr>
      <w:ind w:left="960"/>
    </w:pPr>
  </w:style>
  <w:style w:type="paragraph" w:styleId="TOC6">
    <w:name w:val="toc 6"/>
    <w:basedOn w:val="Normal"/>
    <w:next w:val="Normal"/>
    <w:autoRedefine/>
    <w:semiHidden/>
    <w:rsid w:val="00A608DD"/>
    <w:pPr>
      <w:ind w:left="1200"/>
    </w:pPr>
  </w:style>
  <w:style w:type="paragraph" w:styleId="TOC7">
    <w:name w:val="toc 7"/>
    <w:basedOn w:val="Normal"/>
    <w:next w:val="Normal"/>
    <w:autoRedefine/>
    <w:semiHidden/>
    <w:rsid w:val="00A608DD"/>
    <w:pPr>
      <w:ind w:left="1440"/>
    </w:pPr>
  </w:style>
  <w:style w:type="paragraph" w:styleId="TOC8">
    <w:name w:val="toc 8"/>
    <w:basedOn w:val="Normal"/>
    <w:next w:val="Normal"/>
    <w:autoRedefine/>
    <w:semiHidden/>
    <w:rsid w:val="00A608DD"/>
    <w:pPr>
      <w:ind w:left="1680"/>
    </w:pPr>
  </w:style>
  <w:style w:type="paragraph" w:styleId="TOC9">
    <w:name w:val="toc 9"/>
    <w:basedOn w:val="Normal"/>
    <w:next w:val="Normal"/>
    <w:autoRedefine/>
    <w:semiHidden/>
    <w:rsid w:val="00A608DD"/>
    <w:pPr>
      <w:ind w:left="1920"/>
    </w:p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GB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GB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GB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autoRedefine/>
    <w:qFormat/>
    <w:rsid w:val="00E7297C"/>
    <w:pPr>
      <w:tabs>
        <w:tab w:val="left" w:pos="3119"/>
      </w:tabs>
      <w:spacing w:before="120" w:after="60"/>
      <w:ind w:left="2635" w:hanging="936"/>
      <w:jc w:val="center"/>
    </w:pPr>
    <w:rPr>
      <w:rFonts w:ascii="Arial" w:hAnsi="Arial"/>
      <w:i/>
      <w:kern w:val="20"/>
      <w:sz w:val="22"/>
      <w:lang w:val="en-GB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GB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</w:p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GB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GB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GB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GB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GB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GB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GB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GB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GB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GB" w:eastAsia="en-US"/>
    </w:rPr>
  </w:style>
  <w:style w:type="paragraph" w:styleId="TableofFigures">
    <w:name w:val="table of figures"/>
    <w:next w:val="BodyText"/>
    <w:semiHidden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GB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GB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GB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GB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qFormat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2E56A1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E56A1"/>
    <w:rPr>
      <w:rFonts w:ascii="Arial" w:hAnsi="Arial"/>
      <w:lang w:val="en-GB" w:eastAsia="sv-SE"/>
    </w:rPr>
  </w:style>
  <w:style w:type="paragraph" w:styleId="ListNumber2">
    <w:name w:val="List Number 2"/>
    <w:basedOn w:val="Normal"/>
    <w:semiHidden/>
    <w:unhideWhenUsed/>
    <w:rsid w:val="002E56A1"/>
    <w:pPr>
      <w:numPr>
        <w:numId w:val="7"/>
      </w:numPr>
      <w:contextualSpacing/>
    </w:pPr>
    <w:rPr>
      <w:lang w:val="en-GB"/>
    </w:rPr>
  </w:style>
  <w:style w:type="paragraph" w:customStyle="1" w:styleId="Reference">
    <w:name w:val="Reference"/>
    <w:basedOn w:val="Normal"/>
    <w:link w:val="ReferenceChar"/>
    <w:qFormat/>
    <w:rsid w:val="007A5066"/>
    <w:pPr>
      <w:numPr>
        <w:numId w:val="12"/>
      </w:numPr>
      <w:spacing w:after="160" w:line="259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ReferenceChar">
    <w:name w:val="Reference Char"/>
    <w:link w:val="Reference"/>
    <w:rsid w:val="007A506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6A92"/>
    <w:rPr>
      <w:color w:val="605E5C"/>
      <w:shd w:val="clear" w:color="auto" w:fill="E1DFDD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locked/>
    <w:rsid w:val="00E7297C"/>
    <w:rPr>
      <w:rFonts w:ascii="Arial" w:hAnsi="Arial"/>
      <w:i/>
      <w:kern w:val="20"/>
      <w:sz w:val="22"/>
      <w:lang w:val="en-GB" w:eastAsia="en-US"/>
    </w:rPr>
  </w:style>
  <w:style w:type="character" w:styleId="Emphasis">
    <w:name w:val="Emphasis"/>
    <w:basedOn w:val="DefaultParagraphFont"/>
    <w:uiPriority w:val="20"/>
    <w:qFormat/>
    <w:rsid w:val="006E1D3D"/>
    <w:rPr>
      <w:b/>
      <w:bCs/>
      <w:i w:val="0"/>
      <w:iCs w:val="0"/>
    </w:rPr>
  </w:style>
  <w:style w:type="character" w:customStyle="1" w:styleId="st1">
    <w:name w:val="st1"/>
    <w:basedOn w:val="DefaultParagraphFont"/>
    <w:rsid w:val="006E1D3D"/>
  </w:style>
  <w:style w:type="paragraph" w:styleId="NormalWeb">
    <w:name w:val="Normal (Web)"/>
    <w:basedOn w:val="Normal"/>
    <w:uiPriority w:val="99"/>
    <w:semiHidden/>
    <w:unhideWhenUsed/>
    <w:rsid w:val="001B5014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semiHidden/>
    <w:rsid w:val="00AF66A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66A0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F66A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bservation">
    <w:name w:val="Observation"/>
    <w:basedOn w:val="Normal"/>
    <w:qFormat/>
    <w:rsid w:val="00AF66A0"/>
    <w:pPr>
      <w:numPr>
        <w:numId w:val="19"/>
      </w:numPr>
      <w:tabs>
        <w:tab w:val="left" w:pos="1701"/>
      </w:tabs>
      <w:spacing w:after="160" w:line="259" w:lineRule="auto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rsid w:val="00AF66A0"/>
    <w:rPr>
      <w:rFonts w:ascii="Times New Roman" w:hAnsi="Times New Roman"/>
      <w:b/>
      <w:bCs/>
      <w:lang w:val="en-GB" w:eastAsia="zh-CN"/>
    </w:rPr>
  </w:style>
  <w:style w:type="paragraph" w:customStyle="1" w:styleId="Tabletext0">
    <w:name w:val="Table_text"/>
    <w:basedOn w:val="Normal"/>
    <w:link w:val="TabletextChar"/>
    <w:qFormat/>
    <w:rsid w:val="00DD73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Tablehead">
    <w:name w:val="Table_head"/>
    <w:basedOn w:val="Normal"/>
    <w:link w:val="TableheadChar"/>
    <w:qFormat/>
    <w:rsid w:val="00DD7373"/>
    <w:pPr>
      <w:keepNext/>
      <w:tabs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eastAsiaTheme="minorHAnsi" w:hAnsi="Times New Roman Bold" w:cs="Times New Roman Bold"/>
      <w:b/>
      <w:sz w:val="20"/>
      <w:szCs w:val="20"/>
      <w:lang w:eastAsia="en-US"/>
    </w:rPr>
  </w:style>
  <w:style w:type="character" w:customStyle="1" w:styleId="TableheadChar">
    <w:name w:val="Table_head Char"/>
    <w:basedOn w:val="DefaultParagraphFont"/>
    <w:link w:val="Tablehead"/>
    <w:locked/>
    <w:rsid w:val="00DD7373"/>
    <w:rPr>
      <w:rFonts w:ascii="Times New Roman Bold" w:eastAsiaTheme="minorHAnsi" w:hAnsi="Times New Roman Bold" w:cs="Times New Roman Bold"/>
      <w:b/>
      <w:lang w:val="en-US" w:eastAsia="en-US"/>
    </w:rPr>
  </w:style>
  <w:style w:type="character" w:customStyle="1" w:styleId="TabletextChar">
    <w:name w:val="Table_text Char"/>
    <w:basedOn w:val="DefaultParagraphFont"/>
    <w:link w:val="Tabletext0"/>
    <w:locked/>
    <w:rsid w:val="00DD7373"/>
    <w:rPr>
      <w:rFonts w:eastAsiaTheme="minorHAnsi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A1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A1A22"/>
    <w:rPr>
      <w:rFonts w:ascii="Arial" w:hAnsi="Arial"/>
      <w:sz w:val="22"/>
      <w:szCs w:val="24"/>
      <w:lang w:val="en-US" w:eastAsia="sv-SE"/>
    </w:rPr>
  </w:style>
  <w:style w:type="table" w:styleId="TableGridLight">
    <w:name w:val="Grid Table Light"/>
    <w:basedOn w:val="TableNormal"/>
    <w:uiPriority w:val="32"/>
    <w:qFormat/>
    <w:rsid w:val="00227207"/>
    <w:rPr>
      <w:rFonts w:ascii="CG Times (WN)" w:hAnsi="CG Times (WN)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H">
    <w:name w:val="ZH"/>
    <w:rsid w:val="00E071E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character" w:customStyle="1" w:styleId="FigureNoChar">
    <w:name w:val="Figure_No Char"/>
    <w:basedOn w:val="DefaultParagraphFont"/>
    <w:link w:val="FigureNo"/>
    <w:locked/>
    <w:rsid w:val="00793B54"/>
    <w:rPr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qFormat/>
    <w:rsid w:val="00793B5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</w:pPr>
    <w:rPr>
      <w:rFonts w:ascii="Times New Roman Bold" w:hAnsi="Times New Roman Bold"/>
      <w:b/>
      <w:sz w:val="18"/>
      <w:szCs w:val="20"/>
      <w:lang w:val="fr-FR" w:eastAsia="en-US"/>
    </w:rPr>
  </w:style>
  <w:style w:type="paragraph" w:customStyle="1" w:styleId="FigureNo">
    <w:name w:val="Figure_No"/>
    <w:basedOn w:val="Normal"/>
    <w:next w:val="Figuretitle"/>
    <w:link w:val="FigureNoChar"/>
    <w:qFormat/>
    <w:rsid w:val="00793B5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</w:pPr>
    <w:rPr>
      <w:rFonts w:ascii="Times New Roman" w:hAnsi="Times New Roman"/>
      <w:caps/>
      <w:sz w:val="18"/>
      <w:szCs w:val="20"/>
      <w:lang w:val="fr-FR" w:eastAsia="en-US"/>
    </w:rPr>
  </w:style>
  <w:style w:type="character" w:customStyle="1" w:styleId="FiguretitleChar">
    <w:name w:val="Figure_title Char"/>
    <w:basedOn w:val="DefaultParagraphFont"/>
    <w:link w:val="Figuretitle"/>
    <w:locked/>
    <w:rsid w:val="00793B54"/>
    <w:rPr>
      <w:rFonts w:ascii="Times New Roman Bold" w:hAnsi="Times New Roman Bold"/>
      <w:b/>
      <w:sz w:val="18"/>
      <w:lang w:val="fr-FR" w:eastAsia="en-US"/>
    </w:rPr>
  </w:style>
  <w:style w:type="paragraph" w:customStyle="1" w:styleId="Figure">
    <w:name w:val="Figure"/>
    <w:basedOn w:val="FigureNo"/>
    <w:next w:val="Normal"/>
    <w:link w:val="FigureChar"/>
    <w:qFormat/>
    <w:rsid w:val="00793B54"/>
    <w:pPr>
      <w:keepNext w:val="0"/>
      <w:spacing w:before="0" w:after="240"/>
    </w:pPr>
  </w:style>
  <w:style w:type="character" w:customStyle="1" w:styleId="FigureChar">
    <w:name w:val="Figure Char"/>
    <w:link w:val="Figure"/>
    <w:qFormat/>
    <w:locked/>
    <w:rsid w:val="00793B54"/>
    <w:rPr>
      <w:caps/>
      <w:sz w:val="18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B2152D"/>
    <w:rPr>
      <w:color w:val="808080"/>
    </w:rPr>
  </w:style>
  <w:style w:type="table" w:styleId="TableClassic1">
    <w:name w:val="Table Classic 1"/>
    <w:basedOn w:val="TableNormal"/>
    <w:semiHidden/>
    <w:unhideWhenUsed/>
    <w:rsid w:val="00524373"/>
    <w:pPr>
      <w:widowControl w:val="0"/>
      <w:jc w:val="both"/>
    </w:pPr>
    <w:rPr>
      <w:rFonts w:ascii="Times" w:eastAsia="SimSun" w:hAnsi="Times"/>
      <w:sz w:val="18"/>
      <w:lang w:val="en-US" w:eastAsia="ja-JP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rFonts w:ascii="Wingdings 3" w:eastAsia="SimSun" w:hAnsi="Wingdings 3" w:hint="default"/>
        <w:b/>
        <w:i w:val="0"/>
        <w:iCs/>
        <w:sz w:val="18"/>
        <w:szCs w:val="18"/>
      </w:rPr>
      <w:tblPr/>
      <w:tcPr>
        <w:tcBorders>
          <w:top w:val="single" w:sz="12" w:space="0" w:color="000000"/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Wingdings 3" w:eastAsia="SimSun" w:hAnsi="Wingdings 3" w:hint="default"/>
        <w:sz w:val="18"/>
        <w:szCs w:val="18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63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2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8.wmf"/><Relationship Id="rId57" Type="http://schemas.openxmlformats.org/officeDocument/2006/relationships/oleObject" Target="embeddings/oleObject31.bin"/><Relationship Id="rId61" Type="http://schemas.openxmlformats.org/officeDocument/2006/relationships/oleObject" Target="embeddings/oleObject3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7E4B-7A33-4DF8-AC60-51167F8B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IMT-2020 simulation results - evaluation of area traffic capacity (NR)</vt:lpstr>
    </vt:vector>
  </TitlesOfParts>
  <Company>Ericsson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IMT-2020 simulation results - evaluation of area traffic capacity (NR)</dc:title>
  <dc:creator>Ven Sampath</dc:creator>
  <cp:keywords/>
  <dc:description>Rev PA1</dc:description>
  <cp:lastModifiedBy>Virgil Comsa</cp:lastModifiedBy>
  <cp:revision>7</cp:revision>
  <cp:lastPrinted>2011-09-29T03:55:00Z</cp:lastPrinted>
  <dcterms:created xsi:type="dcterms:W3CDTF">2019-09-06T17:14:00Z</dcterms:created>
  <dcterms:modified xsi:type="dcterms:W3CDTF">2019-09-10T21:01:00Z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Evaluation of mMTC connection density</vt:lpwstr>
  </property>
  <property fmtid="{D5CDD505-2E9C-101B-9397-08002B2CF9AE}" pid="3" name="Title">
    <vt:lpwstr>IMT-2020 simulation results - evaluation of area traffic capacity (NR)</vt:lpwstr>
  </property>
  <property fmtid="{D5CDD505-2E9C-101B-9397-08002B2CF9AE}" pid="4" name="Date">
    <vt:lpwstr>2019-04-26</vt:lpwstr>
  </property>
  <property fmtid="{D5CDD505-2E9C-101B-9397-08002B2CF9AE}" pid="5" name="DocNo">
    <vt:lpwstr/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EnglishUK</vt:lpwstr>
  </property>
  <property fmtid="{D5CDD505-2E9C-101B-9397-08002B2CF9AE}" pid="9" name="Prepared">
    <vt:lpwstr>Ven Sampath</vt:lpwstr>
  </property>
  <property fmtid="{D5CDD505-2E9C-101B-9397-08002B2CF9AE}" pid="10" name="SecurityClass">
    <vt:lpwstr>Public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AB 2019</vt:lpwstr>
  </property>
  <property fmtid="{D5CDD505-2E9C-101B-9397-08002B2CF9AE}" pid="17" name="Conf">
    <vt:lpwstr>Commercial in confidence</vt:lpwstr>
  </property>
  <property fmtid="{D5CDD505-2E9C-101B-9397-08002B2CF9AE}" pid="18" name="Contact">
    <vt:lpwstr>Ven Sampath</vt:lpwstr>
  </property>
  <property fmtid="{D5CDD505-2E9C-101B-9397-08002B2CF9AE}" pid="19" name="Checked">
    <vt:lpwstr/>
  </property>
  <property fmtid="{D5CDD505-2E9C-101B-9397-08002B2CF9AE}" pid="20" name="ContactCtrl">
    <vt:lpwstr>Prepared</vt:lpwstr>
  </property>
  <property fmtid="{D5CDD505-2E9C-101B-9397-08002B2CF9AE}" pid="21" name="SubTitle">
    <vt:lpwstr>Area traffic capacity evaluation (NR)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ExtConf">
    <vt:lpwstr/>
  </property>
</Properties>
</file>