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322DC" w14:textId="77777777" w:rsidR="00A16041" w:rsidRDefault="00A16041" w:rsidP="00BC07F7">
      <w:pPr>
        <w:pStyle w:val="Text"/>
        <w:ind w:left="0"/>
      </w:pPr>
    </w:p>
    <w:tbl>
      <w:tblPr>
        <w:tblpPr w:leftFromText="180" w:rightFromText="180" w:vertAnchor="text" w:horzAnchor="margin" w:tblpX="80" w:tblpY="32"/>
        <w:tblW w:w="10602" w:type="dxa"/>
        <w:tblLook w:val="0000" w:firstRow="0" w:lastRow="0" w:firstColumn="0" w:lastColumn="0" w:noHBand="0" w:noVBand="0"/>
      </w:tblPr>
      <w:tblGrid>
        <w:gridCol w:w="10602"/>
      </w:tblGrid>
      <w:tr w:rsidR="00AD7C21" w14:paraId="53FBC36F" w14:textId="77777777" w:rsidTr="00AD7C21">
        <w:trPr>
          <w:trHeight w:val="11727"/>
        </w:trPr>
        <w:tc>
          <w:tcPr>
            <w:tcW w:w="10602" w:type="dxa"/>
          </w:tcPr>
          <w:p w14:paraId="1382B9C0" w14:textId="77777777" w:rsidR="00AD7C21" w:rsidRDefault="00AD7C21" w:rsidP="00AD7C21">
            <w:bookmarkStart w:id="0" w:name="logotype"/>
            <w:bookmarkEnd w:id="0"/>
          </w:p>
          <w:p w14:paraId="7B3B056A" w14:textId="77777777" w:rsidR="00AD7C21" w:rsidRDefault="00AD7C21" w:rsidP="00AD7C21"/>
          <w:p w14:paraId="4A713EF0" w14:textId="77777777" w:rsidR="00AD7C21" w:rsidRDefault="00AD7C21" w:rsidP="00AD7C21"/>
          <w:p w14:paraId="0968A5C3" w14:textId="77777777" w:rsidR="00AD7C21" w:rsidRDefault="00AD7C21" w:rsidP="00AD7C21"/>
          <w:p w14:paraId="74B1E2F0" w14:textId="77777777" w:rsidR="00AD7C21" w:rsidRDefault="00AD7C21" w:rsidP="00AD7C21"/>
          <w:p w14:paraId="4ECCA0D6" w14:textId="77777777" w:rsidR="00AD7C21" w:rsidRDefault="00AD7C21" w:rsidP="00AD7C21"/>
          <w:p w14:paraId="7936A13C" w14:textId="77777777" w:rsidR="00AD7C21" w:rsidRDefault="00AD7C21" w:rsidP="00AD7C21"/>
          <w:p w14:paraId="52520545" w14:textId="5D67EFAB" w:rsidR="00AD7C21" w:rsidRPr="00AD7C21" w:rsidRDefault="00AD7C21" w:rsidP="00AD7C21">
            <w:pPr>
              <w:rPr>
                <w:sz w:val="48"/>
                <w:szCs w:val="48"/>
              </w:rPr>
            </w:pPr>
            <w:r w:rsidRPr="00AD7C21">
              <w:rPr>
                <w:sz w:val="48"/>
                <w:szCs w:val="48"/>
              </w:rPr>
              <w:t xml:space="preserve">IMT-2020: </w:t>
            </w:r>
            <w:r w:rsidR="00A97BF9">
              <w:rPr>
                <w:sz w:val="48"/>
                <w:szCs w:val="48"/>
              </w:rPr>
              <w:t xml:space="preserve">Evaluation of </w:t>
            </w:r>
            <w:r w:rsidR="00065F34">
              <w:rPr>
                <w:sz w:val="48"/>
                <w:szCs w:val="48"/>
              </w:rPr>
              <w:t>control-plane latency</w:t>
            </w:r>
            <w:r w:rsidRPr="00AD7C21">
              <w:rPr>
                <w:sz w:val="48"/>
                <w:szCs w:val="48"/>
              </w:rPr>
              <w:t xml:space="preserve"> </w:t>
            </w:r>
          </w:p>
          <w:p w14:paraId="510EF937" w14:textId="77777777" w:rsidR="00AD7C21" w:rsidRDefault="00AD7C21" w:rsidP="00AD7C21"/>
          <w:p w14:paraId="1059DD7C" w14:textId="77777777" w:rsidR="00AD7C21" w:rsidRDefault="00AD7C21" w:rsidP="00AD7C21"/>
          <w:p w14:paraId="2DFF1B2B" w14:textId="77777777" w:rsidR="00AD7C21" w:rsidRDefault="00AD7C21" w:rsidP="00AD7C21"/>
          <w:p w14:paraId="66EB5922" w14:textId="77777777" w:rsidR="00AD7C21" w:rsidRDefault="00AD7C21" w:rsidP="00AD7C21"/>
          <w:p w14:paraId="13B1F591" w14:textId="77777777" w:rsidR="00AD7C21" w:rsidRDefault="00AD7C21" w:rsidP="00AD7C21"/>
          <w:p w14:paraId="3854A7E4" w14:textId="77777777" w:rsidR="00AD7C21" w:rsidRDefault="00AD7C21" w:rsidP="00AD7C21"/>
          <w:p w14:paraId="5B381DCD" w14:textId="77777777" w:rsidR="00AD7C21" w:rsidRDefault="00AD7C21" w:rsidP="00AD7C21">
            <w:pPr>
              <w:rPr>
                <w:sz w:val="36"/>
                <w:szCs w:val="36"/>
              </w:rPr>
            </w:pPr>
            <w:r w:rsidRPr="00AD7C21">
              <w:rPr>
                <w:sz w:val="36"/>
                <w:szCs w:val="36"/>
              </w:rPr>
              <w:t>Document for discussion and acceptance</w:t>
            </w:r>
          </w:p>
          <w:p w14:paraId="670FB2BF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73C4981D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756FB086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6CA9C75E" w14:textId="1C4B8245" w:rsidR="00AD7C21" w:rsidRPr="00AD7C21" w:rsidRDefault="00056819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Canadian Evaluation Group</w:t>
            </w:r>
          </w:p>
          <w:p w14:paraId="09AD2F49" w14:textId="32866540" w:rsidR="00AD7C21" w:rsidRPr="00AD7C21" w:rsidRDefault="00056819" w:rsidP="00AD7C21">
            <w:pPr>
              <w:rPr>
                <w:sz w:val="36"/>
                <w:szCs w:val="36"/>
              </w:rPr>
            </w:pPr>
            <w:r>
              <w:rPr>
                <w:sz w:val="28"/>
                <w:szCs w:val="36"/>
              </w:rPr>
              <w:t>2</w:t>
            </w:r>
            <w:r w:rsidRPr="00056819">
              <w:rPr>
                <w:sz w:val="28"/>
                <w:szCs w:val="36"/>
                <w:vertAlign w:val="superscript"/>
              </w:rPr>
              <w:t>nd</w:t>
            </w:r>
            <w:r>
              <w:rPr>
                <w:sz w:val="28"/>
                <w:szCs w:val="36"/>
              </w:rPr>
              <w:t xml:space="preserve"> April</w:t>
            </w:r>
            <w:bookmarkStart w:id="1" w:name="_GoBack"/>
            <w:bookmarkEnd w:id="1"/>
            <w:r w:rsidR="006F1A41">
              <w:rPr>
                <w:sz w:val="28"/>
                <w:szCs w:val="36"/>
              </w:rPr>
              <w:t xml:space="preserve"> 2019</w:t>
            </w:r>
            <w:r w:rsidR="00AD7C21" w:rsidRPr="00AD7C21">
              <w:rPr>
                <w:sz w:val="28"/>
                <w:szCs w:val="36"/>
              </w:rPr>
              <w:t xml:space="preserve"> </w:t>
            </w:r>
          </w:p>
        </w:tc>
      </w:tr>
    </w:tbl>
    <w:p w14:paraId="7C8550D6" w14:textId="7E8A2E67" w:rsidR="001445DB" w:rsidRDefault="002E56A1" w:rsidP="007A5066">
      <w:pPr>
        <w:pStyle w:val="Heading1"/>
      </w:pPr>
      <w:r>
        <w:lastRenderedPageBreak/>
        <w:t>Abbreviations</w:t>
      </w:r>
    </w:p>
    <w:p w14:paraId="4B442231" w14:textId="0FE09D40" w:rsidR="007A5066" w:rsidRDefault="007A5066">
      <w:pPr>
        <w:rPr>
          <w:rFonts w:cs="Arial"/>
        </w:rPr>
      </w:pPr>
    </w:p>
    <w:p w14:paraId="43446270" w14:textId="73ADF018" w:rsidR="007A5066" w:rsidRDefault="007A5066">
      <w:pPr>
        <w:rPr>
          <w:rFonts w:cs="Arial"/>
        </w:rPr>
      </w:pPr>
      <w:r>
        <w:rPr>
          <w:rFonts w:cs="Arial"/>
        </w:rPr>
        <w:t>3GPP: 3</w:t>
      </w:r>
      <w:r w:rsidRPr="007A5066">
        <w:rPr>
          <w:rFonts w:cs="Arial"/>
          <w:vertAlign w:val="superscript"/>
        </w:rPr>
        <w:t>rd</w:t>
      </w:r>
      <w:r>
        <w:rPr>
          <w:rFonts w:cs="Arial"/>
        </w:rPr>
        <w:t xml:space="preserve"> Generation Partnership Project</w:t>
      </w:r>
    </w:p>
    <w:p w14:paraId="43A628F4" w14:textId="77777777" w:rsidR="006D351A" w:rsidRDefault="006D351A">
      <w:pPr>
        <w:rPr>
          <w:rFonts w:cs="Arial"/>
        </w:rPr>
      </w:pPr>
      <w:r>
        <w:rPr>
          <w:rFonts w:cs="Arial"/>
        </w:rPr>
        <w:t>BS: Base-station</w:t>
      </w:r>
    </w:p>
    <w:p w14:paraId="36FD65DC" w14:textId="18064588" w:rsidR="007A5066" w:rsidRDefault="007A5066">
      <w:pPr>
        <w:rPr>
          <w:rFonts w:cs="Arial"/>
        </w:rPr>
      </w:pPr>
      <w:r>
        <w:rPr>
          <w:rFonts w:cs="Arial"/>
        </w:rPr>
        <w:t>BW: Bandwidth</w:t>
      </w:r>
    </w:p>
    <w:p w14:paraId="2D5B9760" w14:textId="714A0F54" w:rsidR="0042019F" w:rsidRDefault="0042019F">
      <w:pPr>
        <w:rPr>
          <w:rFonts w:cs="Arial"/>
        </w:rPr>
      </w:pPr>
      <w:r>
        <w:rPr>
          <w:rFonts w:cs="Arial"/>
        </w:rPr>
        <w:t xml:space="preserve">CCE: Control </w:t>
      </w:r>
      <w:r w:rsidR="001617D4">
        <w:rPr>
          <w:rFonts w:cs="Arial"/>
        </w:rPr>
        <w:t>c</w:t>
      </w:r>
      <w:r>
        <w:rPr>
          <w:rFonts w:cs="Arial"/>
        </w:rPr>
        <w:t xml:space="preserve">hannel </w:t>
      </w:r>
      <w:r w:rsidR="001617D4">
        <w:rPr>
          <w:rFonts w:cs="Arial"/>
        </w:rPr>
        <w:t>e</w:t>
      </w:r>
      <w:r>
        <w:rPr>
          <w:rFonts w:cs="Arial"/>
        </w:rPr>
        <w:t>lement</w:t>
      </w:r>
    </w:p>
    <w:p w14:paraId="413B0479" w14:textId="0108A2FA" w:rsidR="00B53765" w:rsidRDefault="00B53765">
      <w:pPr>
        <w:rPr>
          <w:rFonts w:cs="Arial"/>
        </w:rPr>
      </w:pPr>
      <w:r>
        <w:rPr>
          <w:rFonts w:cs="Arial"/>
        </w:rPr>
        <w:t>CP: Control-plane</w:t>
      </w:r>
    </w:p>
    <w:p w14:paraId="0D158372" w14:textId="36998133" w:rsidR="0042019F" w:rsidRDefault="0042019F">
      <w:pPr>
        <w:rPr>
          <w:rFonts w:cs="Arial"/>
        </w:rPr>
      </w:pPr>
      <w:r>
        <w:rPr>
          <w:rFonts w:cs="Arial"/>
        </w:rPr>
        <w:t xml:space="preserve">CSI-RS: Channel </w:t>
      </w:r>
      <w:r w:rsidR="001617D4">
        <w:rPr>
          <w:rFonts w:cs="Arial"/>
        </w:rPr>
        <w:t>s</w:t>
      </w:r>
      <w:r>
        <w:rPr>
          <w:rFonts w:cs="Arial"/>
        </w:rPr>
        <w:t xml:space="preserve">tate </w:t>
      </w:r>
      <w:r w:rsidR="001617D4">
        <w:rPr>
          <w:rFonts w:cs="Arial"/>
        </w:rPr>
        <w:t>i</w:t>
      </w:r>
      <w:r>
        <w:rPr>
          <w:rFonts w:cs="Arial"/>
        </w:rPr>
        <w:t xml:space="preserve">nformation </w:t>
      </w:r>
      <w:r w:rsidR="001617D4">
        <w:rPr>
          <w:rFonts w:cs="Arial"/>
        </w:rPr>
        <w:t>r</w:t>
      </w:r>
      <w:r>
        <w:rPr>
          <w:rFonts w:cs="Arial"/>
        </w:rPr>
        <w:t xml:space="preserve">eference </w:t>
      </w:r>
      <w:r w:rsidR="001617D4">
        <w:rPr>
          <w:rFonts w:cs="Arial"/>
        </w:rPr>
        <w:t>s</w:t>
      </w:r>
      <w:r>
        <w:rPr>
          <w:rFonts w:cs="Arial"/>
        </w:rPr>
        <w:t>ignal</w:t>
      </w:r>
    </w:p>
    <w:p w14:paraId="22A8B660" w14:textId="671F0BF6" w:rsidR="001617D4" w:rsidRDefault="001617D4">
      <w:pPr>
        <w:rPr>
          <w:rFonts w:cs="Arial"/>
        </w:rPr>
      </w:pPr>
      <w:r>
        <w:rPr>
          <w:rFonts w:cs="Arial"/>
        </w:rPr>
        <w:t>DL: Downlink</w:t>
      </w:r>
    </w:p>
    <w:p w14:paraId="4FC12B88" w14:textId="3E823F56" w:rsidR="0012049A" w:rsidRDefault="0012049A">
      <w:pPr>
        <w:rPr>
          <w:rFonts w:cs="Arial"/>
        </w:rPr>
      </w:pPr>
      <w:r>
        <w:rPr>
          <w:rFonts w:cs="Arial"/>
        </w:rPr>
        <w:t xml:space="preserve">DM-RS: Demodulation reference signal </w:t>
      </w:r>
    </w:p>
    <w:p w14:paraId="25C49272" w14:textId="3BEFD2B4" w:rsidR="00917810" w:rsidRDefault="00917810">
      <w:pPr>
        <w:rPr>
          <w:rFonts w:cs="Arial"/>
        </w:rPr>
      </w:pPr>
      <w:r>
        <w:rPr>
          <w:rFonts w:cs="Arial"/>
        </w:rPr>
        <w:t>eMBB: enhanced mobile broadband</w:t>
      </w:r>
    </w:p>
    <w:p w14:paraId="1433A3AA" w14:textId="4E7503E5" w:rsidR="006D351A" w:rsidRDefault="006D351A">
      <w:pPr>
        <w:rPr>
          <w:rFonts w:cs="Arial"/>
        </w:rPr>
      </w:pPr>
      <w:r>
        <w:rPr>
          <w:rFonts w:cs="Arial"/>
        </w:rPr>
        <w:t>gNB: g-</w:t>
      </w:r>
      <w:proofErr w:type="spellStart"/>
      <w:r>
        <w:rPr>
          <w:rFonts w:cs="Arial"/>
        </w:rPr>
        <w:t>NodeB</w:t>
      </w:r>
      <w:proofErr w:type="spellEnd"/>
    </w:p>
    <w:p w14:paraId="695C1506" w14:textId="127B0320" w:rsidR="00AF66A0" w:rsidRDefault="00AF66A0">
      <w:pPr>
        <w:rPr>
          <w:rFonts w:cs="Arial"/>
        </w:rPr>
      </w:pPr>
      <w:proofErr w:type="spellStart"/>
      <w:r>
        <w:rPr>
          <w:rFonts w:cs="Arial"/>
        </w:rPr>
        <w:t>GoS</w:t>
      </w:r>
      <w:proofErr w:type="spellEnd"/>
      <w:r>
        <w:rPr>
          <w:rFonts w:cs="Arial"/>
        </w:rPr>
        <w:t>: Grade-of-</w:t>
      </w:r>
      <w:r w:rsidR="006D351A">
        <w:rPr>
          <w:rFonts w:cs="Arial"/>
        </w:rPr>
        <w:t>s</w:t>
      </w:r>
      <w:r>
        <w:rPr>
          <w:rFonts w:cs="Arial"/>
        </w:rPr>
        <w:t>ervice</w:t>
      </w:r>
    </w:p>
    <w:p w14:paraId="5C0D8E09" w14:textId="1878CD1C" w:rsidR="008112FE" w:rsidRDefault="008112FE">
      <w:pPr>
        <w:rPr>
          <w:rFonts w:cs="Arial"/>
        </w:rPr>
      </w:pPr>
      <w:r>
        <w:rPr>
          <w:rFonts w:cs="Arial"/>
        </w:rPr>
        <w:t>HARQ: Hybrid automatic repeat request</w:t>
      </w:r>
    </w:p>
    <w:p w14:paraId="3377C3B1" w14:textId="78FB4EDE" w:rsidR="007A5066" w:rsidRDefault="007A5066">
      <w:pPr>
        <w:rPr>
          <w:rFonts w:cs="Arial"/>
        </w:rPr>
      </w:pPr>
      <w:r>
        <w:rPr>
          <w:rFonts w:cs="Arial"/>
        </w:rPr>
        <w:t>ITU: International Telecommunication Union</w:t>
      </w:r>
    </w:p>
    <w:p w14:paraId="459B8967" w14:textId="0BC0D10F" w:rsidR="00962087" w:rsidRDefault="00962087">
      <w:pPr>
        <w:rPr>
          <w:rFonts w:cs="Arial"/>
        </w:rPr>
      </w:pPr>
      <w:r>
        <w:rPr>
          <w:rFonts w:cs="Arial"/>
        </w:rPr>
        <w:t>mMTC: massive Machine-Type Communications</w:t>
      </w:r>
    </w:p>
    <w:p w14:paraId="6C038EA1" w14:textId="0F9E43CB" w:rsidR="007A5066" w:rsidRDefault="007A5066">
      <w:pPr>
        <w:rPr>
          <w:rFonts w:cs="Arial"/>
        </w:rPr>
      </w:pPr>
      <w:r>
        <w:rPr>
          <w:rFonts w:cs="Arial"/>
        </w:rPr>
        <w:t>NR: New Radio</w:t>
      </w:r>
    </w:p>
    <w:p w14:paraId="48EA3E56" w14:textId="1A2960AE" w:rsidR="00962087" w:rsidRDefault="00962087">
      <w:pPr>
        <w:rPr>
          <w:rFonts w:cs="Arial"/>
        </w:rPr>
      </w:pPr>
      <w:r>
        <w:rPr>
          <w:rFonts w:cs="Arial"/>
        </w:rPr>
        <w:t>NB-IoT: Narrowband-Internet of Things</w:t>
      </w:r>
    </w:p>
    <w:p w14:paraId="29885A27" w14:textId="4CD198E4" w:rsidR="0012049A" w:rsidRDefault="0012049A">
      <w:pPr>
        <w:rPr>
          <w:rFonts w:cs="Arial"/>
        </w:rPr>
      </w:pPr>
      <w:r>
        <w:rPr>
          <w:rFonts w:cs="Arial"/>
        </w:rPr>
        <w:t>PDCCH: Physical downlink control channel</w:t>
      </w:r>
      <w:r w:rsidR="008345FD">
        <w:rPr>
          <w:rFonts w:cs="Arial"/>
        </w:rPr>
        <w:t>, PDSCH: Physical downlink shared channel</w:t>
      </w:r>
    </w:p>
    <w:p w14:paraId="416E3350" w14:textId="0EAD7467" w:rsidR="007A5066" w:rsidRDefault="007A5066">
      <w:pPr>
        <w:rPr>
          <w:rFonts w:cs="Arial"/>
        </w:rPr>
      </w:pPr>
      <w:r>
        <w:rPr>
          <w:rFonts w:cs="Arial"/>
        </w:rPr>
        <w:t xml:space="preserve">PRB: Physical </w:t>
      </w:r>
      <w:r w:rsidR="001617D4">
        <w:rPr>
          <w:rFonts w:cs="Arial"/>
        </w:rPr>
        <w:t>r</w:t>
      </w:r>
      <w:r>
        <w:rPr>
          <w:rFonts w:cs="Arial"/>
        </w:rPr>
        <w:t xml:space="preserve">esource </w:t>
      </w:r>
      <w:r w:rsidR="001617D4">
        <w:rPr>
          <w:rFonts w:cs="Arial"/>
        </w:rPr>
        <w:t>b</w:t>
      </w:r>
      <w:r>
        <w:rPr>
          <w:rFonts w:cs="Arial"/>
        </w:rPr>
        <w:t xml:space="preserve">lock </w:t>
      </w:r>
    </w:p>
    <w:p w14:paraId="7FA59335" w14:textId="4D60608D" w:rsidR="0042019F" w:rsidRDefault="0042019F">
      <w:pPr>
        <w:rPr>
          <w:rFonts w:cs="Arial"/>
        </w:rPr>
      </w:pPr>
      <w:r>
        <w:rPr>
          <w:rFonts w:cs="Arial"/>
        </w:rPr>
        <w:t xml:space="preserve">PT-RS: Phase </w:t>
      </w:r>
      <w:r w:rsidR="001617D4">
        <w:rPr>
          <w:rFonts w:cs="Arial"/>
        </w:rPr>
        <w:t>t</w:t>
      </w:r>
      <w:r>
        <w:rPr>
          <w:rFonts w:cs="Arial"/>
        </w:rPr>
        <w:t xml:space="preserve">racking reference </w:t>
      </w:r>
      <w:r w:rsidR="001617D4">
        <w:rPr>
          <w:rFonts w:cs="Arial"/>
        </w:rPr>
        <w:t>s</w:t>
      </w:r>
      <w:r>
        <w:rPr>
          <w:rFonts w:cs="Arial"/>
        </w:rPr>
        <w:t xml:space="preserve">ignal </w:t>
      </w:r>
    </w:p>
    <w:p w14:paraId="6C66405C" w14:textId="001FC630" w:rsidR="001617D4" w:rsidRDefault="001617D4">
      <w:pPr>
        <w:rPr>
          <w:rFonts w:cs="Arial"/>
        </w:rPr>
      </w:pPr>
      <w:r>
        <w:rPr>
          <w:rFonts w:cs="Arial"/>
        </w:rPr>
        <w:t>PUCCH: Physical uplink control channel</w:t>
      </w:r>
      <w:r w:rsidR="008345FD">
        <w:rPr>
          <w:rFonts w:cs="Arial"/>
        </w:rPr>
        <w:t xml:space="preserve">; PUSCH: Physical uplink shared channel </w:t>
      </w:r>
    </w:p>
    <w:p w14:paraId="393B4497" w14:textId="22BA4E7D" w:rsidR="00AF66A0" w:rsidRDefault="006D351A">
      <w:pPr>
        <w:rPr>
          <w:rFonts w:cs="Arial"/>
        </w:rPr>
      </w:pPr>
      <w:r>
        <w:rPr>
          <w:rFonts w:cs="Arial"/>
        </w:rPr>
        <w:t>QoS: Quality-of-s</w:t>
      </w:r>
      <w:r w:rsidR="00AF66A0">
        <w:rPr>
          <w:rFonts w:cs="Arial"/>
        </w:rPr>
        <w:t>ervice</w:t>
      </w:r>
    </w:p>
    <w:p w14:paraId="21D0E215" w14:textId="20DD8954" w:rsidR="00FA3D82" w:rsidRDefault="00FA3D82">
      <w:pPr>
        <w:rPr>
          <w:rFonts w:cs="Arial"/>
        </w:rPr>
      </w:pPr>
      <w:r>
        <w:rPr>
          <w:rFonts w:cs="Arial"/>
        </w:rPr>
        <w:t xml:space="preserve">RAN: Radio </w:t>
      </w:r>
      <w:r w:rsidR="001617D4">
        <w:rPr>
          <w:rFonts w:cs="Arial"/>
        </w:rPr>
        <w:t>a</w:t>
      </w:r>
      <w:r>
        <w:rPr>
          <w:rFonts w:cs="Arial"/>
        </w:rPr>
        <w:t xml:space="preserve">ccess </w:t>
      </w:r>
      <w:r w:rsidR="001617D4">
        <w:rPr>
          <w:rFonts w:cs="Arial"/>
        </w:rPr>
        <w:t>n</w:t>
      </w:r>
      <w:r>
        <w:rPr>
          <w:rFonts w:cs="Arial"/>
        </w:rPr>
        <w:t>etwork</w:t>
      </w:r>
    </w:p>
    <w:p w14:paraId="6E7B1920" w14:textId="10D59427" w:rsidR="00B36A2E" w:rsidRDefault="00B36A2E">
      <w:pPr>
        <w:rPr>
          <w:rFonts w:cs="Arial"/>
        </w:rPr>
      </w:pPr>
      <w:r>
        <w:rPr>
          <w:rFonts w:cs="Arial"/>
        </w:rPr>
        <w:t>RE: Resource element</w:t>
      </w:r>
    </w:p>
    <w:p w14:paraId="7E991CC1" w14:textId="2DA56B10" w:rsidR="00AF66A0" w:rsidRDefault="00AF66A0">
      <w:pPr>
        <w:rPr>
          <w:rFonts w:cs="Arial"/>
        </w:rPr>
      </w:pPr>
      <w:r>
        <w:rPr>
          <w:rFonts w:cs="Arial"/>
        </w:rPr>
        <w:t>RIT: Radio-interface technology</w:t>
      </w:r>
    </w:p>
    <w:p w14:paraId="3B7BDBA4" w14:textId="03D3E532" w:rsidR="0012049A" w:rsidRDefault="007A5066">
      <w:pPr>
        <w:rPr>
          <w:rFonts w:cs="Arial"/>
        </w:rPr>
      </w:pPr>
      <w:r>
        <w:rPr>
          <w:rFonts w:cs="Arial"/>
        </w:rPr>
        <w:t>SCS: Sub-</w:t>
      </w:r>
      <w:r w:rsidR="001617D4">
        <w:rPr>
          <w:rFonts w:cs="Arial"/>
        </w:rPr>
        <w:t>c</w:t>
      </w:r>
      <w:r>
        <w:rPr>
          <w:rFonts w:cs="Arial"/>
        </w:rPr>
        <w:t xml:space="preserve">arrier </w:t>
      </w:r>
      <w:r w:rsidR="001617D4">
        <w:rPr>
          <w:rFonts w:cs="Arial"/>
        </w:rPr>
        <w:t>s</w:t>
      </w:r>
      <w:r>
        <w:rPr>
          <w:rFonts w:cs="Arial"/>
        </w:rPr>
        <w:t>pacing</w:t>
      </w:r>
    </w:p>
    <w:p w14:paraId="730C719F" w14:textId="53E57822" w:rsidR="006D351A" w:rsidRDefault="006D351A">
      <w:pPr>
        <w:rPr>
          <w:rFonts w:cs="Arial"/>
        </w:rPr>
      </w:pPr>
      <w:r>
        <w:rPr>
          <w:rFonts w:cs="Arial"/>
        </w:rPr>
        <w:t>SDU: Service data unit</w:t>
      </w:r>
    </w:p>
    <w:p w14:paraId="253E84B9" w14:textId="41B2873F" w:rsidR="008112FE" w:rsidRDefault="008112FE">
      <w:pPr>
        <w:rPr>
          <w:rFonts w:cs="Arial"/>
        </w:rPr>
      </w:pPr>
      <w:r>
        <w:rPr>
          <w:rFonts w:cs="Arial"/>
        </w:rPr>
        <w:t>SR: Scheduling request</w:t>
      </w:r>
    </w:p>
    <w:p w14:paraId="304C543A" w14:textId="2D5876F5" w:rsidR="0042019F" w:rsidRDefault="0042019F">
      <w:pPr>
        <w:rPr>
          <w:rFonts w:cs="Arial"/>
        </w:rPr>
      </w:pPr>
      <w:r>
        <w:rPr>
          <w:rFonts w:cs="Arial"/>
        </w:rPr>
        <w:t xml:space="preserve">SRS: Sounding </w:t>
      </w:r>
      <w:r w:rsidR="001617D4">
        <w:rPr>
          <w:rFonts w:cs="Arial"/>
        </w:rPr>
        <w:t>r</w:t>
      </w:r>
      <w:r>
        <w:rPr>
          <w:rFonts w:cs="Arial"/>
        </w:rPr>
        <w:t xml:space="preserve">eference </w:t>
      </w:r>
      <w:r w:rsidR="001617D4">
        <w:rPr>
          <w:rFonts w:cs="Arial"/>
        </w:rPr>
        <w:t>s</w:t>
      </w:r>
      <w:r>
        <w:rPr>
          <w:rFonts w:cs="Arial"/>
        </w:rPr>
        <w:t>ymbol</w:t>
      </w:r>
    </w:p>
    <w:p w14:paraId="2E7C9144" w14:textId="0B16DA41" w:rsidR="0012049A" w:rsidRDefault="0012049A">
      <w:pPr>
        <w:rPr>
          <w:rFonts w:cs="Arial"/>
        </w:rPr>
      </w:pPr>
      <w:r>
        <w:rPr>
          <w:rFonts w:cs="Arial"/>
        </w:rPr>
        <w:t xml:space="preserve">SSB: Synchronization </w:t>
      </w:r>
      <w:r w:rsidR="001617D4">
        <w:rPr>
          <w:rFonts w:cs="Arial"/>
        </w:rPr>
        <w:t>s</w:t>
      </w:r>
      <w:r>
        <w:rPr>
          <w:rFonts w:cs="Arial"/>
        </w:rPr>
        <w:t xml:space="preserve">ignal </w:t>
      </w:r>
      <w:r w:rsidR="001617D4">
        <w:rPr>
          <w:rFonts w:cs="Arial"/>
        </w:rPr>
        <w:t>b</w:t>
      </w:r>
      <w:r>
        <w:rPr>
          <w:rFonts w:cs="Arial"/>
        </w:rPr>
        <w:t xml:space="preserve">lock </w:t>
      </w:r>
    </w:p>
    <w:p w14:paraId="06BFA39E" w14:textId="1C73EDC4" w:rsidR="00BE2FF4" w:rsidRDefault="00BE2FF4">
      <w:pPr>
        <w:rPr>
          <w:rFonts w:cs="Arial"/>
        </w:rPr>
      </w:pPr>
      <w:r w:rsidRPr="00742CDC">
        <w:t>SCM</w:t>
      </w:r>
      <w:r>
        <w:t>:</w:t>
      </w:r>
      <w:r w:rsidRPr="00742CDC">
        <w:t xml:space="preserve"> </w:t>
      </w:r>
      <w:r>
        <w:t>Stochastic channel model</w:t>
      </w:r>
    </w:p>
    <w:p w14:paraId="7BB8D8E9" w14:textId="50A3248B" w:rsidR="00075828" w:rsidRDefault="00075828">
      <w:pPr>
        <w:rPr>
          <w:rFonts w:cs="Arial"/>
        </w:rPr>
      </w:pPr>
      <w:proofErr w:type="spellStart"/>
      <w:r>
        <w:rPr>
          <w:rFonts w:cs="Arial"/>
        </w:rPr>
        <w:t>TRxP</w:t>
      </w:r>
      <w:proofErr w:type="spellEnd"/>
      <w:r>
        <w:rPr>
          <w:rFonts w:cs="Arial"/>
        </w:rPr>
        <w:t>: Transmission and reception point</w:t>
      </w:r>
    </w:p>
    <w:p w14:paraId="74B6F91D" w14:textId="587DFB78" w:rsidR="007A5066" w:rsidRDefault="0012049A">
      <w:pPr>
        <w:rPr>
          <w:rFonts w:cs="Arial"/>
        </w:rPr>
      </w:pPr>
      <w:r>
        <w:rPr>
          <w:rFonts w:cs="Arial"/>
        </w:rPr>
        <w:t>TR</w:t>
      </w:r>
      <w:r w:rsidR="00761F7D">
        <w:rPr>
          <w:rFonts w:cs="Arial"/>
        </w:rPr>
        <w:t>S</w:t>
      </w:r>
      <w:r>
        <w:rPr>
          <w:rFonts w:cs="Arial"/>
        </w:rPr>
        <w:t>:</w:t>
      </w:r>
      <w:r w:rsidR="007A5066">
        <w:rPr>
          <w:rFonts w:cs="Arial"/>
        </w:rPr>
        <w:t xml:space="preserve"> </w:t>
      </w:r>
      <w:r w:rsidR="0042019F">
        <w:rPr>
          <w:rFonts w:cs="Arial"/>
        </w:rPr>
        <w:t xml:space="preserve">Tracking </w:t>
      </w:r>
      <w:r w:rsidR="001617D4">
        <w:rPr>
          <w:rFonts w:cs="Arial"/>
        </w:rPr>
        <w:t>r</w:t>
      </w:r>
      <w:r w:rsidR="0042019F">
        <w:rPr>
          <w:rFonts w:cs="Arial"/>
        </w:rPr>
        <w:t xml:space="preserve">eference </w:t>
      </w:r>
      <w:r w:rsidR="001617D4">
        <w:rPr>
          <w:rFonts w:cs="Arial"/>
        </w:rPr>
        <w:t>s</w:t>
      </w:r>
      <w:r w:rsidR="0042019F">
        <w:rPr>
          <w:rFonts w:cs="Arial"/>
        </w:rPr>
        <w:t>ignal</w:t>
      </w:r>
    </w:p>
    <w:p w14:paraId="74251AD5" w14:textId="65DDB049" w:rsidR="006D351A" w:rsidRDefault="006D351A">
      <w:pPr>
        <w:rPr>
          <w:rFonts w:cs="Arial"/>
        </w:rPr>
      </w:pPr>
      <w:r>
        <w:rPr>
          <w:rFonts w:cs="Arial"/>
        </w:rPr>
        <w:t xml:space="preserve">TTI: Transmission time interval </w:t>
      </w:r>
    </w:p>
    <w:p w14:paraId="6F150537" w14:textId="067D34C2" w:rsidR="006D351A" w:rsidRDefault="006D351A">
      <w:pPr>
        <w:rPr>
          <w:rFonts w:cs="Arial"/>
        </w:rPr>
      </w:pPr>
      <w:r>
        <w:rPr>
          <w:rFonts w:cs="Arial"/>
        </w:rPr>
        <w:t xml:space="preserve">UE: User equipment </w:t>
      </w:r>
    </w:p>
    <w:p w14:paraId="7559BA96" w14:textId="7A717EA9" w:rsidR="001617D4" w:rsidRDefault="001617D4">
      <w:pPr>
        <w:rPr>
          <w:rFonts w:cs="Arial"/>
        </w:rPr>
      </w:pPr>
      <w:r>
        <w:rPr>
          <w:rFonts w:cs="Arial"/>
        </w:rPr>
        <w:t>UL: Uplink</w:t>
      </w:r>
    </w:p>
    <w:p w14:paraId="79165D36" w14:textId="3E64A588" w:rsidR="00B53765" w:rsidRDefault="00B53765">
      <w:pPr>
        <w:rPr>
          <w:rFonts w:cs="Arial"/>
        </w:rPr>
      </w:pPr>
      <w:r>
        <w:rPr>
          <w:rFonts w:cs="Arial"/>
        </w:rPr>
        <w:t>UP: User-plane</w:t>
      </w:r>
    </w:p>
    <w:p w14:paraId="362F1C36" w14:textId="22A21166" w:rsidR="00917810" w:rsidRDefault="00917810">
      <w:pPr>
        <w:rPr>
          <w:rFonts w:cs="Arial"/>
        </w:rPr>
      </w:pPr>
      <w:r>
        <w:rPr>
          <w:rFonts w:cs="Arial"/>
        </w:rPr>
        <w:t>urLLC: ultra-reliable low-latency communications</w:t>
      </w:r>
    </w:p>
    <w:p w14:paraId="5CA655C1" w14:textId="7CB96AC9" w:rsidR="002E56A1" w:rsidRDefault="002E56A1" w:rsidP="00300BE2">
      <w:pPr>
        <w:pStyle w:val="Heading1"/>
        <w:spacing w:after="120"/>
        <w:ind w:left="1699" w:hanging="1699"/>
      </w:pPr>
      <w:r>
        <w:t>Introduction</w:t>
      </w:r>
    </w:p>
    <w:p w14:paraId="78BCBD9D" w14:textId="120E0205" w:rsidR="00962087" w:rsidRDefault="0048155D">
      <w:r w:rsidRPr="00102CB6">
        <w:rPr>
          <w:rFonts w:cs="Arial"/>
          <w:szCs w:val="20"/>
        </w:rPr>
        <w:t>The ITU target for control</w:t>
      </w:r>
      <w:r w:rsidR="00726A04">
        <w:rPr>
          <w:rFonts w:cs="Arial"/>
          <w:szCs w:val="20"/>
        </w:rPr>
        <w:t>-</w:t>
      </w:r>
      <w:r w:rsidRPr="00102CB6">
        <w:rPr>
          <w:rFonts w:cs="Arial"/>
          <w:szCs w:val="20"/>
        </w:rPr>
        <w:t>plane (CP) latency in IMT 2020 has been set to 20</w:t>
      </w:r>
      <w:r w:rsidR="00F4479A">
        <w:rPr>
          <w:rFonts w:cs="Arial"/>
          <w:szCs w:val="20"/>
        </w:rPr>
        <w:t xml:space="preserve"> </w:t>
      </w:r>
      <w:r w:rsidR="00726A04">
        <w:rPr>
          <w:rFonts w:cs="Arial"/>
          <w:szCs w:val="20"/>
        </w:rPr>
        <w:t>ms</w:t>
      </w:r>
      <w:r>
        <w:rPr>
          <w:rFonts w:cs="Arial"/>
          <w:szCs w:val="20"/>
        </w:rPr>
        <w:t xml:space="preserve"> </w:t>
      </w:r>
      <w:r w:rsidR="00AE4136">
        <w:rPr>
          <w:rFonts w:cs="Arial"/>
          <w:szCs w:val="20"/>
        </w:rPr>
        <w:fldChar w:fldCharType="begin"/>
      </w:r>
      <w:r w:rsidR="00AE4136">
        <w:rPr>
          <w:rFonts w:cs="Arial"/>
          <w:szCs w:val="20"/>
        </w:rPr>
        <w:instrText xml:space="preserve"> REF _Ref531518535 \w \h </w:instrText>
      </w:r>
      <w:r w:rsidR="00AE4136">
        <w:rPr>
          <w:rFonts w:cs="Arial"/>
          <w:szCs w:val="20"/>
        </w:rPr>
      </w:r>
      <w:r w:rsidR="00AE4136">
        <w:rPr>
          <w:rFonts w:cs="Arial"/>
          <w:szCs w:val="20"/>
        </w:rPr>
        <w:fldChar w:fldCharType="separate"/>
      </w:r>
      <w:r w:rsidR="00AE4136">
        <w:rPr>
          <w:rFonts w:cs="Arial"/>
          <w:szCs w:val="20"/>
        </w:rPr>
        <w:t>[1]</w:t>
      </w:r>
      <w:r w:rsidR="00AE4136">
        <w:rPr>
          <w:rFonts w:cs="Arial"/>
          <w:szCs w:val="20"/>
        </w:rPr>
        <w:fldChar w:fldCharType="end"/>
      </w:r>
      <w:r w:rsidRPr="00102CB6">
        <w:rPr>
          <w:rFonts w:cs="Arial"/>
          <w:szCs w:val="20"/>
        </w:rPr>
        <w:t xml:space="preserve">, </w:t>
      </w:r>
      <w:r w:rsidR="008C6889">
        <w:rPr>
          <w:rFonts w:cs="Arial"/>
          <w:szCs w:val="20"/>
        </w:rPr>
        <w:t>while</w:t>
      </w:r>
      <w:r w:rsidRPr="00102CB6">
        <w:rPr>
          <w:rFonts w:cs="Arial"/>
          <w:szCs w:val="20"/>
        </w:rPr>
        <w:t xml:space="preserve"> </w:t>
      </w:r>
      <w:r w:rsidR="008C6889" w:rsidRPr="00102CB6">
        <w:rPr>
          <w:rFonts w:cs="Arial"/>
          <w:szCs w:val="20"/>
        </w:rPr>
        <w:t>in 3GPP</w:t>
      </w:r>
      <w:r w:rsidR="008C6889">
        <w:rPr>
          <w:rFonts w:cs="Arial"/>
          <w:szCs w:val="20"/>
        </w:rPr>
        <w:t xml:space="preserve"> </w:t>
      </w:r>
      <w:r w:rsidR="008C6889">
        <w:rPr>
          <w:rFonts w:cs="Arial"/>
          <w:szCs w:val="20"/>
        </w:rPr>
        <w:fldChar w:fldCharType="begin"/>
      </w:r>
      <w:r w:rsidR="008C6889">
        <w:rPr>
          <w:rFonts w:cs="Arial"/>
          <w:szCs w:val="20"/>
        </w:rPr>
        <w:instrText xml:space="preserve"> REF _Ref274818 \w \h </w:instrText>
      </w:r>
      <w:r w:rsidR="008C6889">
        <w:rPr>
          <w:rFonts w:cs="Arial"/>
          <w:szCs w:val="20"/>
        </w:rPr>
      </w:r>
      <w:r w:rsidR="008C6889">
        <w:rPr>
          <w:rFonts w:cs="Arial"/>
          <w:szCs w:val="20"/>
        </w:rPr>
        <w:fldChar w:fldCharType="separate"/>
      </w:r>
      <w:r w:rsidR="008C6889">
        <w:rPr>
          <w:rFonts w:cs="Arial"/>
          <w:szCs w:val="20"/>
        </w:rPr>
        <w:t>[2]</w:t>
      </w:r>
      <w:r w:rsidR="008C6889">
        <w:rPr>
          <w:rFonts w:cs="Arial"/>
          <w:szCs w:val="20"/>
        </w:rPr>
        <w:fldChar w:fldCharType="end"/>
      </w:r>
      <w:r w:rsidR="008C6889">
        <w:rPr>
          <w:rFonts w:cs="Arial"/>
          <w:szCs w:val="20"/>
        </w:rPr>
        <w:t xml:space="preserve">, </w:t>
      </w:r>
      <w:r w:rsidRPr="00102CB6">
        <w:rPr>
          <w:rFonts w:cs="Arial"/>
          <w:szCs w:val="20"/>
        </w:rPr>
        <w:t>to 10</w:t>
      </w:r>
      <w:r w:rsidR="00F4479A">
        <w:rPr>
          <w:rFonts w:cs="Arial"/>
          <w:szCs w:val="20"/>
        </w:rPr>
        <w:t xml:space="preserve"> </w:t>
      </w:r>
      <w:proofErr w:type="spellStart"/>
      <w:r w:rsidR="00726A04">
        <w:rPr>
          <w:rFonts w:cs="Arial"/>
          <w:szCs w:val="20"/>
        </w:rPr>
        <w:t>ms</w:t>
      </w:r>
      <w:r w:rsidRPr="00102CB6">
        <w:rPr>
          <w:rFonts w:cs="Arial"/>
          <w:szCs w:val="20"/>
        </w:rPr>
        <w:t>.</w:t>
      </w:r>
      <w:proofErr w:type="spellEnd"/>
      <w:r w:rsidRPr="00102CB6">
        <w:rPr>
          <w:rFonts w:cs="Arial"/>
          <w:szCs w:val="20"/>
        </w:rPr>
        <w:t xml:space="preserve"> In this paper</w:t>
      </w:r>
      <w:r w:rsidR="00E26837">
        <w:rPr>
          <w:rFonts w:cs="Arial"/>
          <w:szCs w:val="20"/>
        </w:rPr>
        <w:t>,</w:t>
      </w:r>
      <w:r w:rsidRPr="00102CB6">
        <w:rPr>
          <w:rFonts w:cs="Arial"/>
          <w:szCs w:val="20"/>
        </w:rPr>
        <w:t xml:space="preserve"> </w:t>
      </w:r>
      <w:r w:rsidR="00D3484A">
        <w:rPr>
          <w:rFonts w:cs="Arial"/>
          <w:szCs w:val="20"/>
        </w:rPr>
        <w:t>Ericsson</w:t>
      </w:r>
      <w:r w:rsidRPr="00102CB6">
        <w:rPr>
          <w:rFonts w:cs="Arial"/>
          <w:szCs w:val="20"/>
        </w:rPr>
        <w:t xml:space="preserve"> make</w:t>
      </w:r>
      <w:r w:rsidR="00D3484A">
        <w:rPr>
          <w:rFonts w:cs="Arial"/>
          <w:szCs w:val="20"/>
        </w:rPr>
        <w:t>s</w:t>
      </w:r>
      <w:r w:rsidRPr="00102CB6">
        <w:rPr>
          <w:rFonts w:cs="Arial"/>
          <w:szCs w:val="20"/>
        </w:rPr>
        <w:t xml:space="preserve"> an evaluation of the CP latency in NR with different configurations and show</w:t>
      </w:r>
      <w:r w:rsidR="00D3484A">
        <w:rPr>
          <w:rFonts w:cs="Arial"/>
          <w:szCs w:val="20"/>
        </w:rPr>
        <w:t>s</w:t>
      </w:r>
      <w:r w:rsidRPr="00102CB6">
        <w:rPr>
          <w:rFonts w:cs="Arial"/>
          <w:szCs w:val="20"/>
        </w:rPr>
        <w:t xml:space="preserve"> that the target can be reached in both FDD and TDD</w:t>
      </w:r>
      <w:r w:rsidR="00D3484A">
        <w:rPr>
          <w:rFonts w:cs="Arial"/>
          <w:szCs w:val="20"/>
        </w:rPr>
        <w:t xml:space="preserve"> schemes</w:t>
      </w:r>
      <w:r w:rsidR="00B53765" w:rsidRPr="00C673FF">
        <w:rPr>
          <w:rFonts w:cs="Arial"/>
          <w:szCs w:val="20"/>
        </w:rPr>
        <w:t>.</w:t>
      </w:r>
    </w:p>
    <w:p w14:paraId="2E70F173" w14:textId="199C8DC9" w:rsidR="002E56A1" w:rsidRDefault="00E26837" w:rsidP="00377A0F">
      <w:pPr>
        <w:pStyle w:val="Heading1"/>
      </w:pPr>
      <w:r>
        <w:lastRenderedPageBreak/>
        <w:t xml:space="preserve">CP Latency </w:t>
      </w:r>
    </w:p>
    <w:p w14:paraId="18910283" w14:textId="41C55521" w:rsidR="00AF66A0" w:rsidRPr="00AF66A0" w:rsidRDefault="00E26837" w:rsidP="00C95144">
      <w:pPr>
        <w:pStyle w:val="Heading2"/>
        <w:spacing w:after="120"/>
        <w:ind w:left="1699" w:hanging="1699"/>
      </w:pPr>
      <w:r>
        <w:t>Definition</w:t>
      </w:r>
    </w:p>
    <w:p w14:paraId="459A238F" w14:textId="5CCAE989" w:rsidR="003B20C8" w:rsidRPr="00102CB6" w:rsidRDefault="003B20C8" w:rsidP="003B20C8">
      <w:pPr>
        <w:rPr>
          <w:rFonts w:cs="Arial"/>
          <w:szCs w:val="20"/>
        </w:rPr>
      </w:pPr>
      <w:r w:rsidRPr="00102CB6">
        <w:rPr>
          <w:rFonts w:cs="Arial"/>
          <w:szCs w:val="20"/>
        </w:rPr>
        <w:t xml:space="preserve">ITU has defined the CP latency and the requirement on it </w:t>
      </w:r>
      <w:r w:rsidR="00775622">
        <w:rPr>
          <w:rFonts w:cs="Arial"/>
          <w:szCs w:val="20"/>
        </w:rPr>
        <w:t>as follows</w:t>
      </w:r>
      <w:r w:rsidRPr="00102CB6">
        <w:rPr>
          <w:rFonts w:cs="Arial"/>
          <w:szCs w:val="20"/>
        </w:rPr>
        <w:t xml:space="preserve"> </w:t>
      </w:r>
      <w:r w:rsidRPr="005A1412">
        <w:rPr>
          <w:rFonts w:cs="Arial"/>
          <w:szCs w:val="20"/>
        </w:rPr>
        <w:fldChar w:fldCharType="begin"/>
      </w:r>
      <w:r w:rsidRPr="00102CB6">
        <w:rPr>
          <w:rFonts w:cs="Arial"/>
          <w:szCs w:val="20"/>
        </w:rPr>
        <w:instrText xml:space="preserve"> REF _Ref492995730 \r \h  \* MERGEFORMAT </w:instrText>
      </w:r>
      <w:r w:rsidRPr="005A1412">
        <w:rPr>
          <w:rFonts w:cs="Arial"/>
          <w:szCs w:val="20"/>
        </w:rPr>
      </w:r>
      <w:r w:rsidRPr="005A1412">
        <w:rPr>
          <w:rFonts w:cs="Arial"/>
          <w:szCs w:val="20"/>
        </w:rPr>
        <w:fldChar w:fldCharType="separate"/>
      </w:r>
      <w:r w:rsidRPr="00102CB6">
        <w:rPr>
          <w:rFonts w:cs="Arial"/>
          <w:szCs w:val="20"/>
        </w:rPr>
        <w:t>[1]</w:t>
      </w:r>
      <w:r w:rsidRPr="005A1412">
        <w:rPr>
          <w:rFonts w:cs="Arial"/>
          <w:szCs w:val="20"/>
        </w:rPr>
        <w:fldChar w:fldCharType="end"/>
      </w:r>
      <w:r w:rsidRPr="00102CB6">
        <w:rPr>
          <w:rFonts w:cs="Arial"/>
          <w:szCs w:val="20"/>
        </w:rPr>
        <w:t>:</w:t>
      </w:r>
    </w:p>
    <w:p w14:paraId="45530395" w14:textId="77777777" w:rsidR="003B20C8" w:rsidRPr="00102CB6" w:rsidRDefault="003B20C8" w:rsidP="003B20C8">
      <w:pPr>
        <w:rPr>
          <w:rFonts w:cs="Arial"/>
          <w:szCs w:val="20"/>
        </w:rPr>
      </w:pPr>
    </w:p>
    <w:p w14:paraId="1CBD54C8" w14:textId="4BC31AD6" w:rsidR="003B20C8" w:rsidRDefault="00726A04" w:rsidP="00105CD9">
      <w:pPr>
        <w:ind w:left="1304"/>
        <w:rPr>
          <w:rFonts w:cs="Arial"/>
          <w:i/>
          <w:szCs w:val="20"/>
        </w:rPr>
      </w:pPr>
      <w:r>
        <w:rPr>
          <w:rFonts w:cs="Arial"/>
          <w:i/>
          <w:szCs w:val="20"/>
          <w:lang w:eastAsia="ko-KR"/>
        </w:rPr>
        <w:t xml:space="preserve">Control-plane </w:t>
      </w:r>
      <w:r w:rsidR="003B20C8" w:rsidRPr="00102CB6">
        <w:rPr>
          <w:rFonts w:cs="Arial"/>
          <w:i/>
          <w:szCs w:val="20"/>
        </w:rPr>
        <w:t>latency refers to the transition time from a most “battery efficient” state (e.g</w:t>
      </w:r>
      <w:r w:rsidR="003B20C8" w:rsidRPr="00102CB6">
        <w:rPr>
          <w:rFonts w:cs="Arial"/>
          <w:i/>
          <w:szCs w:val="20"/>
          <w:lang w:eastAsia="ko-KR"/>
        </w:rPr>
        <w:t>.</w:t>
      </w:r>
      <w:r w:rsidR="003B20C8" w:rsidRPr="00102CB6">
        <w:rPr>
          <w:rFonts w:cs="Arial"/>
          <w:i/>
          <w:szCs w:val="20"/>
        </w:rPr>
        <w:t xml:space="preserve"> Idle state) to the start of continuous data transfer (e.g. Active</w:t>
      </w:r>
      <w:r w:rsidR="003B20C8" w:rsidRPr="00102CB6">
        <w:rPr>
          <w:rFonts w:cs="Arial"/>
          <w:i/>
          <w:szCs w:val="20"/>
          <w:lang w:eastAsia="ja-JP"/>
        </w:rPr>
        <w:t xml:space="preserve"> state</w:t>
      </w:r>
      <w:r w:rsidR="003B20C8" w:rsidRPr="00102CB6">
        <w:rPr>
          <w:rFonts w:cs="Arial"/>
          <w:i/>
          <w:szCs w:val="20"/>
        </w:rPr>
        <w:t>).</w:t>
      </w:r>
    </w:p>
    <w:p w14:paraId="0C0F0F92" w14:textId="77777777" w:rsidR="00965117" w:rsidRPr="00102CB6" w:rsidRDefault="00965117" w:rsidP="00105CD9">
      <w:pPr>
        <w:ind w:left="1304"/>
        <w:rPr>
          <w:rFonts w:cs="Arial"/>
          <w:i/>
          <w:szCs w:val="20"/>
        </w:rPr>
      </w:pPr>
    </w:p>
    <w:p w14:paraId="266A347B" w14:textId="76A781BE" w:rsidR="003B20C8" w:rsidRPr="00102CB6" w:rsidRDefault="003B20C8" w:rsidP="00105CD9">
      <w:pPr>
        <w:ind w:left="1304"/>
        <w:rPr>
          <w:rFonts w:cs="Arial"/>
          <w:i/>
          <w:szCs w:val="20"/>
        </w:rPr>
      </w:pPr>
      <w:r w:rsidRPr="00102CB6">
        <w:rPr>
          <w:rFonts w:cs="Arial"/>
          <w:i/>
          <w:szCs w:val="20"/>
        </w:rPr>
        <w:t xml:space="preserve">This requirement is defined for the purpose of evaluation in the eMBB and </w:t>
      </w:r>
      <w:r w:rsidR="001567BF">
        <w:rPr>
          <w:rFonts w:cs="Arial"/>
          <w:i/>
          <w:szCs w:val="20"/>
        </w:rPr>
        <w:t>ur</w:t>
      </w:r>
      <w:r w:rsidRPr="00102CB6">
        <w:rPr>
          <w:rFonts w:cs="Arial"/>
          <w:i/>
          <w:szCs w:val="20"/>
        </w:rPr>
        <w:t>LLC usage scenarios.</w:t>
      </w:r>
    </w:p>
    <w:p w14:paraId="06A3DD88" w14:textId="77777777" w:rsidR="00965117" w:rsidRDefault="00965117" w:rsidP="00105CD9">
      <w:pPr>
        <w:ind w:left="1304"/>
        <w:rPr>
          <w:rFonts w:cs="Arial"/>
          <w:i/>
          <w:szCs w:val="20"/>
        </w:rPr>
      </w:pPr>
    </w:p>
    <w:p w14:paraId="536C1286" w14:textId="536D178D" w:rsidR="003B20C8" w:rsidRPr="00102CB6" w:rsidRDefault="003B20C8" w:rsidP="00105CD9">
      <w:pPr>
        <w:ind w:left="1304"/>
        <w:rPr>
          <w:rFonts w:cs="Arial"/>
          <w:i/>
          <w:szCs w:val="20"/>
        </w:rPr>
      </w:pPr>
      <w:r w:rsidRPr="00102CB6">
        <w:rPr>
          <w:rFonts w:cs="Arial"/>
          <w:i/>
          <w:szCs w:val="20"/>
        </w:rPr>
        <w:t xml:space="preserve">The minimum requirement for </w:t>
      </w:r>
      <w:r w:rsidR="00726A04">
        <w:rPr>
          <w:rFonts w:cs="Arial"/>
          <w:i/>
          <w:szCs w:val="20"/>
        </w:rPr>
        <w:t xml:space="preserve">control-plane </w:t>
      </w:r>
      <w:r w:rsidRPr="00102CB6">
        <w:rPr>
          <w:rFonts w:cs="Arial"/>
          <w:i/>
          <w:szCs w:val="20"/>
        </w:rPr>
        <w:t xml:space="preserve">latency is 20 </w:t>
      </w:r>
      <w:proofErr w:type="spellStart"/>
      <w:r w:rsidR="00726A04">
        <w:rPr>
          <w:rFonts w:cs="Arial"/>
          <w:i/>
          <w:szCs w:val="20"/>
        </w:rPr>
        <w:t>ms</w:t>
      </w:r>
      <w:r w:rsidRPr="00102CB6">
        <w:rPr>
          <w:rFonts w:cs="Arial"/>
          <w:i/>
          <w:szCs w:val="20"/>
        </w:rPr>
        <w:t>.</w:t>
      </w:r>
      <w:proofErr w:type="spellEnd"/>
      <w:r w:rsidRPr="00102CB6">
        <w:rPr>
          <w:rFonts w:cs="Arial"/>
          <w:i/>
          <w:szCs w:val="20"/>
        </w:rPr>
        <w:t xml:space="preserve"> Proponents are encouraged to consider lower </w:t>
      </w:r>
      <w:r w:rsidR="00726A04">
        <w:rPr>
          <w:rFonts w:cs="Arial"/>
          <w:i/>
          <w:szCs w:val="20"/>
        </w:rPr>
        <w:t xml:space="preserve">control-plane </w:t>
      </w:r>
      <w:r w:rsidRPr="00102CB6">
        <w:rPr>
          <w:rFonts w:cs="Arial"/>
          <w:i/>
          <w:szCs w:val="20"/>
        </w:rPr>
        <w:t xml:space="preserve">latency, e.g. 10 </w:t>
      </w:r>
      <w:proofErr w:type="spellStart"/>
      <w:r w:rsidR="00726A04">
        <w:rPr>
          <w:rFonts w:cs="Arial"/>
          <w:i/>
          <w:szCs w:val="20"/>
        </w:rPr>
        <w:t>ms</w:t>
      </w:r>
      <w:r w:rsidRPr="00102CB6">
        <w:rPr>
          <w:rFonts w:cs="Arial"/>
          <w:i/>
          <w:szCs w:val="20"/>
        </w:rPr>
        <w:t>.</w:t>
      </w:r>
      <w:proofErr w:type="spellEnd"/>
    </w:p>
    <w:p w14:paraId="740F6F3A" w14:textId="77777777" w:rsidR="003B20C8" w:rsidRPr="00102CB6" w:rsidRDefault="003B20C8" w:rsidP="003B20C8">
      <w:pPr>
        <w:rPr>
          <w:rFonts w:cs="Arial"/>
          <w:szCs w:val="20"/>
        </w:rPr>
      </w:pPr>
    </w:p>
    <w:p w14:paraId="0F2AE807" w14:textId="61A4B85C" w:rsidR="003B20C8" w:rsidRPr="00102CB6" w:rsidRDefault="003B20C8" w:rsidP="003B20C8">
      <w:pPr>
        <w:rPr>
          <w:rFonts w:cs="Arial"/>
          <w:szCs w:val="20"/>
        </w:rPr>
      </w:pPr>
      <w:r w:rsidRPr="00102CB6">
        <w:rPr>
          <w:rFonts w:cs="Arial"/>
          <w:szCs w:val="20"/>
        </w:rPr>
        <w:t xml:space="preserve">A most battery efficient state should be interpreted </w:t>
      </w:r>
      <w:r w:rsidR="00105CD9" w:rsidRPr="00102CB6">
        <w:rPr>
          <w:rFonts w:cs="Arial"/>
          <w:szCs w:val="20"/>
        </w:rPr>
        <w:t xml:space="preserve">here </w:t>
      </w:r>
      <w:r w:rsidRPr="00102CB6">
        <w:rPr>
          <w:rFonts w:cs="Arial"/>
          <w:szCs w:val="20"/>
        </w:rPr>
        <w:t xml:space="preserve">as Idle or Inactive state, </w:t>
      </w:r>
      <w:r w:rsidR="00105CD9" w:rsidRPr="00102CB6">
        <w:rPr>
          <w:rFonts w:cs="Arial"/>
          <w:szCs w:val="20"/>
        </w:rPr>
        <w:t xml:space="preserve">both </w:t>
      </w:r>
      <w:r w:rsidR="00105CD9">
        <w:rPr>
          <w:rFonts w:cs="Arial"/>
          <w:szCs w:val="20"/>
        </w:rPr>
        <w:t xml:space="preserve">of </w:t>
      </w:r>
      <w:r w:rsidRPr="00102CB6">
        <w:rPr>
          <w:rFonts w:cs="Arial"/>
          <w:szCs w:val="20"/>
        </w:rPr>
        <w:t xml:space="preserve">which have </w:t>
      </w:r>
      <w:r w:rsidR="00A8682B">
        <w:rPr>
          <w:rFonts w:cs="Arial"/>
          <w:szCs w:val="20"/>
        </w:rPr>
        <w:t xml:space="preserve">the </w:t>
      </w:r>
      <w:r w:rsidRPr="00102CB6">
        <w:rPr>
          <w:rFonts w:cs="Arial"/>
          <w:szCs w:val="20"/>
        </w:rPr>
        <w:t>same energy consumption.</w:t>
      </w:r>
    </w:p>
    <w:p w14:paraId="67BD48D6" w14:textId="29E97C15" w:rsidR="00F9253D" w:rsidRPr="0085482E" w:rsidRDefault="003B20C8" w:rsidP="0085482E">
      <w:pPr>
        <w:rPr>
          <w:rFonts w:cs="Arial"/>
          <w:szCs w:val="20"/>
        </w:rPr>
      </w:pPr>
      <w:r w:rsidRPr="00102CB6">
        <w:rPr>
          <w:rFonts w:cs="Arial"/>
          <w:szCs w:val="20"/>
        </w:rPr>
        <w:t>The start of continuous data transfer should be interpreted as the point in time where the UE is ready to be scheduled, i.e. when it enters the Active state.</w:t>
      </w:r>
      <w:r w:rsidR="00FA31F9" w:rsidRPr="0085482E">
        <w:rPr>
          <w:rFonts w:cs="Arial"/>
          <w:szCs w:val="20"/>
        </w:rPr>
        <w:t xml:space="preserve"> </w:t>
      </w:r>
    </w:p>
    <w:p w14:paraId="7ABCB412" w14:textId="141A4007" w:rsidR="00AF66A0" w:rsidRDefault="00726A04" w:rsidP="00C95144">
      <w:pPr>
        <w:pStyle w:val="Heading2"/>
        <w:spacing w:after="120"/>
        <w:ind w:left="1699" w:hanging="1699"/>
      </w:pPr>
      <w:r>
        <w:t xml:space="preserve">Control-plane </w:t>
      </w:r>
      <w:r w:rsidR="00A14531">
        <w:t xml:space="preserve">signalling </w:t>
      </w:r>
    </w:p>
    <w:p w14:paraId="5B0FE7F7" w14:textId="7AF041A8" w:rsidR="00335F5D" w:rsidRDefault="008778FF" w:rsidP="00335F5D">
      <w:pPr>
        <w:rPr>
          <w:rFonts w:cs="Arial"/>
          <w:szCs w:val="20"/>
        </w:rPr>
      </w:pPr>
      <w:r w:rsidRPr="00102CB6">
        <w:rPr>
          <w:rFonts w:cs="Arial"/>
          <w:szCs w:val="20"/>
        </w:rPr>
        <w:t>According to the definition of CP latency</w:t>
      </w:r>
      <w:r w:rsidR="00245D37">
        <w:rPr>
          <w:rFonts w:cs="Arial"/>
          <w:szCs w:val="20"/>
        </w:rPr>
        <w:t xml:space="preserve">, it is necessary to </w:t>
      </w:r>
      <w:r w:rsidRPr="00102CB6">
        <w:rPr>
          <w:rFonts w:cs="Arial"/>
          <w:szCs w:val="20"/>
        </w:rPr>
        <w:t>study the transition from the RRC Inactive state to the RRC Active state, as shown in</w:t>
      </w:r>
      <w:r>
        <w:rPr>
          <w:rFonts w:cs="Arial"/>
          <w:szCs w:val="20"/>
        </w:rPr>
        <w:t xml:space="preserve"> </w:t>
      </w:r>
      <w:r w:rsidR="00A57152">
        <w:rPr>
          <w:rFonts w:cs="Arial"/>
          <w:szCs w:val="20"/>
        </w:rPr>
        <w:fldChar w:fldCharType="begin"/>
      </w:r>
      <w:r w:rsidR="00A57152">
        <w:rPr>
          <w:rFonts w:cs="Arial"/>
          <w:szCs w:val="20"/>
        </w:rPr>
        <w:instrText xml:space="preserve"> REF _Ref276334 \h </w:instrText>
      </w:r>
      <w:r w:rsidR="00A57152">
        <w:rPr>
          <w:rFonts w:cs="Arial"/>
          <w:szCs w:val="20"/>
        </w:rPr>
      </w:r>
      <w:r w:rsidR="00A57152">
        <w:rPr>
          <w:rFonts w:cs="Arial"/>
          <w:szCs w:val="20"/>
        </w:rPr>
        <w:fldChar w:fldCharType="separate"/>
      </w:r>
      <w:r w:rsidR="00A57152">
        <w:t xml:space="preserve">Figure </w:t>
      </w:r>
      <w:r w:rsidR="00A57152">
        <w:rPr>
          <w:noProof/>
        </w:rPr>
        <w:t>1</w:t>
      </w:r>
      <w:r w:rsidR="00A57152">
        <w:rPr>
          <w:rFonts w:cs="Arial"/>
          <w:szCs w:val="20"/>
        </w:rPr>
        <w:fldChar w:fldCharType="end"/>
      </w:r>
      <w:r w:rsidR="00FA31F9" w:rsidRPr="00C673FF">
        <w:rPr>
          <w:rFonts w:cs="Arial"/>
          <w:szCs w:val="20"/>
        </w:rPr>
        <w:t>.</w:t>
      </w:r>
    </w:p>
    <w:p w14:paraId="3688729E" w14:textId="029FED0E" w:rsidR="00FA31F9" w:rsidRDefault="00FA31F9" w:rsidP="00335F5D">
      <w:pPr>
        <w:rPr>
          <w:rFonts w:cs="Arial"/>
          <w:szCs w:val="20"/>
        </w:rPr>
      </w:pPr>
    </w:p>
    <w:p w14:paraId="2825AB2D" w14:textId="77777777" w:rsidR="006D7B6C" w:rsidRDefault="007C2F07" w:rsidP="004946B0">
      <w:pPr>
        <w:keepNext/>
        <w:jc w:val="center"/>
      </w:pPr>
      <w:r w:rsidRPr="005A1412">
        <w:rPr>
          <w:rFonts w:cs="Arial"/>
          <w:noProof/>
          <w:szCs w:val="20"/>
        </w:rPr>
        <w:drawing>
          <wp:inline distT="0" distB="0" distL="0" distR="0" wp14:anchorId="040D7DB6" wp14:editId="149C5A6E">
            <wp:extent cx="4676775" cy="1962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5EF14" w14:textId="4ABB268D" w:rsidR="007C2F07" w:rsidRDefault="006D7B6C" w:rsidP="00562C12">
      <w:pPr>
        <w:pStyle w:val="Caption"/>
        <w:rPr>
          <w:rFonts w:cs="Arial"/>
        </w:rPr>
      </w:pPr>
      <w:bookmarkStart w:id="2" w:name="_Ref276334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2"/>
      <w:r>
        <w:t>: Illustration of CP signalling during transition from Inactive to Active states.</w:t>
      </w:r>
    </w:p>
    <w:p w14:paraId="47F548AB" w14:textId="4A4577DA" w:rsidR="002E56A1" w:rsidRPr="0068309E" w:rsidRDefault="008B549D" w:rsidP="00C95144">
      <w:pPr>
        <w:pStyle w:val="Heading2"/>
        <w:spacing w:after="120"/>
        <w:ind w:left="1699" w:hanging="1699"/>
      </w:pPr>
      <w:r>
        <w:t xml:space="preserve">Processing delay </w:t>
      </w:r>
    </w:p>
    <w:p w14:paraId="1C1D4CD7" w14:textId="061BC140" w:rsidR="0008775F" w:rsidRDefault="0008775F" w:rsidP="0008775F">
      <w:pPr>
        <w:rPr>
          <w:rFonts w:cs="Arial"/>
          <w:szCs w:val="20"/>
          <w:lang w:val="en-GB" w:eastAsia="zh-CN"/>
        </w:rPr>
      </w:pPr>
      <w:r>
        <w:rPr>
          <w:rFonts w:cs="Arial"/>
          <w:szCs w:val="20"/>
          <w:lang w:val="en-GB" w:eastAsia="zh-CN"/>
        </w:rPr>
        <w:t>In this paper</w:t>
      </w:r>
      <w:r w:rsidR="009D1D08">
        <w:rPr>
          <w:rFonts w:cs="Arial"/>
          <w:szCs w:val="20"/>
          <w:lang w:val="en-GB" w:eastAsia="zh-CN"/>
        </w:rPr>
        <w:t xml:space="preserve">, the assumption is that </w:t>
      </w:r>
      <w:r>
        <w:rPr>
          <w:rFonts w:cs="Arial"/>
          <w:szCs w:val="20"/>
          <w:lang w:val="en-GB" w:eastAsia="zh-CN"/>
        </w:rPr>
        <w:t xml:space="preserve">the minimum timing capabilities </w:t>
      </w:r>
      <w:r w:rsidR="009D1D08">
        <w:rPr>
          <w:rFonts w:cs="Arial"/>
          <w:szCs w:val="20"/>
          <w:lang w:val="en-GB" w:eastAsia="zh-CN"/>
        </w:rPr>
        <w:t>have been</w:t>
      </w:r>
      <w:r>
        <w:rPr>
          <w:rFonts w:cs="Arial"/>
          <w:szCs w:val="20"/>
          <w:lang w:val="en-GB" w:eastAsia="zh-CN"/>
        </w:rPr>
        <w:t xml:space="preserve"> agreed for NR. </w:t>
      </w:r>
      <w:r w:rsidRPr="004E7C48">
        <w:rPr>
          <w:rFonts w:cs="Arial"/>
          <w:szCs w:val="20"/>
          <w:lang w:val="en-GB" w:eastAsia="zh-CN"/>
        </w:rPr>
        <w:t>With the</w:t>
      </w:r>
      <w:r>
        <w:rPr>
          <w:rFonts w:cs="Arial"/>
          <w:szCs w:val="20"/>
          <w:lang w:val="en-GB" w:eastAsia="zh-CN"/>
        </w:rPr>
        <w:t xml:space="preserve"> UE capability</w:t>
      </w:r>
      <w:r w:rsidR="00040A43">
        <w:rPr>
          <w:rFonts w:cs="Arial"/>
          <w:szCs w:val="20"/>
          <w:lang w:val="en-GB" w:eastAsia="zh-CN"/>
        </w:rPr>
        <w:t>,</w:t>
      </w:r>
      <w:r>
        <w:rPr>
          <w:rFonts w:cs="Arial"/>
          <w:szCs w:val="20"/>
          <w:lang w:val="en-GB" w:eastAsia="zh-CN"/>
        </w:rPr>
        <w:t xml:space="preserve"> the minimum UL timing is set to be 3</w:t>
      </w:r>
      <w:r w:rsidR="00040A43">
        <w:rPr>
          <w:rFonts w:cs="Arial"/>
          <w:szCs w:val="20"/>
          <w:lang w:val="en-GB" w:eastAsia="zh-CN"/>
        </w:rPr>
        <w:t xml:space="preserve"> </w:t>
      </w:r>
      <w:r>
        <w:rPr>
          <w:rFonts w:cs="Arial"/>
          <w:szCs w:val="20"/>
          <w:lang w:val="en-GB" w:eastAsia="zh-CN"/>
        </w:rPr>
        <w:t xml:space="preserve">symbols for </w:t>
      </w:r>
      <w:r w:rsidR="00977987">
        <w:rPr>
          <w:rFonts w:cs="Arial"/>
          <w:szCs w:val="20"/>
          <w:lang w:val="en-GB" w:eastAsia="zh-CN"/>
        </w:rPr>
        <w:t xml:space="preserve">both </w:t>
      </w:r>
      <w:r>
        <w:rPr>
          <w:rFonts w:cs="Arial"/>
          <w:szCs w:val="20"/>
          <w:lang w:val="en-GB" w:eastAsia="zh-CN"/>
        </w:rPr>
        <w:t xml:space="preserve">15 </w:t>
      </w:r>
      <w:r w:rsidR="00B963EE">
        <w:rPr>
          <w:rFonts w:cs="Arial"/>
          <w:szCs w:val="20"/>
          <w:lang w:val="en-GB" w:eastAsia="zh-CN"/>
        </w:rPr>
        <w:t>kHz a</w:t>
      </w:r>
      <w:r>
        <w:rPr>
          <w:rFonts w:cs="Arial"/>
          <w:szCs w:val="20"/>
          <w:lang w:val="en-GB" w:eastAsia="zh-CN"/>
        </w:rPr>
        <w:t>nd 30</w:t>
      </w:r>
      <w:r w:rsidR="00B963EE">
        <w:rPr>
          <w:rFonts w:cs="Arial"/>
          <w:szCs w:val="20"/>
          <w:lang w:val="en-GB" w:eastAsia="zh-CN"/>
        </w:rPr>
        <w:t xml:space="preserve"> </w:t>
      </w:r>
      <w:r>
        <w:rPr>
          <w:rFonts w:cs="Arial"/>
          <w:szCs w:val="20"/>
          <w:lang w:val="en-GB" w:eastAsia="zh-CN"/>
        </w:rPr>
        <w:t>kHz SCS. For 120kHz</w:t>
      </w:r>
      <w:r w:rsidR="00977987">
        <w:rPr>
          <w:rFonts w:cs="Arial"/>
          <w:szCs w:val="20"/>
          <w:lang w:val="en-GB" w:eastAsia="zh-CN"/>
        </w:rPr>
        <w:t>,</w:t>
      </w:r>
      <w:r>
        <w:rPr>
          <w:rFonts w:cs="Arial"/>
          <w:szCs w:val="20"/>
          <w:lang w:val="en-GB" w:eastAsia="zh-CN"/>
        </w:rPr>
        <w:t xml:space="preserve"> the assumption </w:t>
      </w:r>
      <w:r w:rsidR="00977987">
        <w:rPr>
          <w:rFonts w:cs="Arial"/>
          <w:szCs w:val="20"/>
          <w:lang w:val="en-GB" w:eastAsia="zh-CN"/>
        </w:rPr>
        <w:t xml:space="preserve">is made </w:t>
      </w:r>
      <w:r>
        <w:rPr>
          <w:rFonts w:cs="Arial"/>
          <w:szCs w:val="20"/>
          <w:lang w:val="en-GB" w:eastAsia="zh-CN"/>
        </w:rPr>
        <w:t>of 9</w:t>
      </w:r>
      <w:r w:rsidR="00977987">
        <w:rPr>
          <w:rFonts w:cs="Arial"/>
          <w:szCs w:val="20"/>
          <w:lang w:val="en-GB" w:eastAsia="zh-CN"/>
        </w:rPr>
        <w:t xml:space="preserve"> </w:t>
      </w:r>
      <w:r>
        <w:rPr>
          <w:rFonts w:cs="Arial"/>
          <w:szCs w:val="20"/>
          <w:lang w:val="en-GB" w:eastAsia="zh-CN"/>
        </w:rPr>
        <w:t>symbols timing.</w:t>
      </w:r>
    </w:p>
    <w:p w14:paraId="2B199166" w14:textId="7BFA335E" w:rsidR="0008775F" w:rsidRDefault="0008775F" w:rsidP="0008775F">
      <w:pPr>
        <w:rPr>
          <w:rFonts w:cs="Arial"/>
          <w:szCs w:val="20"/>
          <w:lang w:val="en-GB" w:eastAsia="zh-CN"/>
        </w:rPr>
      </w:pPr>
      <w:r>
        <w:rPr>
          <w:rFonts w:cs="Arial"/>
          <w:szCs w:val="20"/>
          <w:lang w:val="en-GB" w:eastAsia="zh-CN"/>
        </w:rPr>
        <w:lastRenderedPageBreak/>
        <w:t>With mini-slots</w:t>
      </w:r>
      <w:r w:rsidR="00F63B59">
        <w:rPr>
          <w:rFonts w:cs="Arial"/>
          <w:szCs w:val="20"/>
          <w:lang w:val="en-GB" w:eastAsia="zh-CN"/>
        </w:rPr>
        <w:t>,</w:t>
      </w:r>
      <w:r>
        <w:rPr>
          <w:rFonts w:cs="Arial"/>
          <w:szCs w:val="20"/>
          <w:lang w:val="en-GB" w:eastAsia="zh-CN"/>
        </w:rPr>
        <w:t xml:space="preserve"> the TTIs can have different length</w:t>
      </w:r>
      <w:r w:rsidR="00F63B59">
        <w:rPr>
          <w:rFonts w:cs="Arial"/>
          <w:szCs w:val="20"/>
          <w:lang w:val="en-GB" w:eastAsia="zh-CN"/>
        </w:rPr>
        <w:t>s</w:t>
      </w:r>
      <w:r>
        <w:rPr>
          <w:rFonts w:cs="Arial"/>
          <w:szCs w:val="20"/>
          <w:lang w:val="en-GB" w:eastAsia="zh-CN"/>
        </w:rPr>
        <w:t xml:space="preserve"> and </w:t>
      </w:r>
      <w:r w:rsidR="0050410F">
        <w:rPr>
          <w:rFonts w:cs="Arial"/>
          <w:szCs w:val="20"/>
          <w:lang w:val="en-GB" w:eastAsia="zh-CN"/>
        </w:rPr>
        <w:t>Ericsson has</w:t>
      </w:r>
      <w:r>
        <w:rPr>
          <w:rFonts w:cs="Arial"/>
          <w:szCs w:val="20"/>
          <w:lang w:val="en-GB" w:eastAsia="zh-CN"/>
        </w:rPr>
        <w:t xml:space="preserve"> therefore counted the processing in terms of the shortest considered TTI, which is 4</w:t>
      </w:r>
      <w:r w:rsidR="00C6577E">
        <w:rPr>
          <w:rFonts w:cs="Arial"/>
          <w:szCs w:val="20"/>
          <w:lang w:val="en-GB" w:eastAsia="zh-CN"/>
        </w:rPr>
        <w:t xml:space="preserve"> </w:t>
      </w:r>
      <w:r>
        <w:rPr>
          <w:rFonts w:cs="Arial"/>
          <w:szCs w:val="20"/>
          <w:lang w:val="en-GB" w:eastAsia="zh-CN"/>
        </w:rPr>
        <w:t>symbols in this paper. For simplicity</w:t>
      </w:r>
      <w:r w:rsidR="00832DC9">
        <w:rPr>
          <w:rFonts w:cs="Arial"/>
          <w:szCs w:val="20"/>
          <w:lang w:val="en-GB" w:eastAsia="zh-CN"/>
        </w:rPr>
        <w:t>,</w:t>
      </w:r>
      <w:r>
        <w:rPr>
          <w:rFonts w:cs="Arial"/>
          <w:szCs w:val="20"/>
          <w:lang w:val="en-GB" w:eastAsia="zh-CN"/>
        </w:rPr>
        <w:t xml:space="preserve"> the processing delay is therefore set to 1</w:t>
      </w:r>
      <w:r w:rsidR="004E2FC1">
        <w:rPr>
          <w:rFonts w:cs="Arial"/>
          <w:szCs w:val="20"/>
          <w:lang w:val="en-GB" w:eastAsia="zh-CN"/>
        </w:rPr>
        <w:t xml:space="preserve"> </w:t>
      </w:r>
      <w:r>
        <w:rPr>
          <w:rFonts w:cs="Arial"/>
          <w:szCs w:val="20"/>
          <w:lang w:val="en-GB" w:eastAsia="zh-CN"/>
        </w:rPr>
        <w:t xml:space="preserve">TTI for </w:t>
      </w:r>
      <w:r w:rsidR="004E2FC1">
        <w:rPr>
          <w:rFonts w:cs="Arial"/>
          <w:szCs w:val="20"/>
          <w:lang w:val="en-GB" w:eastAsia="zh-CN"/>
        </w:rPr>
        <w:t xml:space="preserve">both </w:t>
      </w:r>
      <w:r>
        <w:rPr>
          <w:rFonts w:cs="Arial"/>
          <w:szCs w:val="20"/>
          <w:lang w:val="en-GB" w:eastAsia="zh-CN"/>
        </w:rPr>
        <w:t xml:space="preserve">15 </w:t>
      </w:r>
      <w:r w:rsidR="004E2FC1">
        <w:rPr>
          <w:rFonts w:cs="Arial"/>
          <w:szCs w:val="20"/>
          <w:lang w:val="en-GB" w:eastAsia="zh-CN"/>
        </w:rPr>
        <w:t>and 30 kHz SCS</w:t>
      </w:r>
      <w:r>
        <w:rPr>
          <w:rFonts w:cs="Arial"/>
          <w:szCs w:val="20"/>
          <w:lang w:val="en-GB" w:eastAsia="zh-CN"/>
        </w:rPr>
        <w:t xml:space="preserve"> and 3</w:t>
      </w:r>
      <w:r w:rsidR="004E2FC1">
        <w:rPr>
          <w:rFonts w:cs="Arial"/>
          <w:szCs w:val="20"/>
          <w:lang w:val="en-GB" w:eastAsia="zh-CN"/>
        </w:rPr>
        <w:t xml:space="preserve"> </w:t>
      </w:r>
      <w:r>
        <w:rPr>
          <w:rFonts w:cs="Arial"/>
          <w:szCs w:val="20"/>
          <w:lang w:val="en-GB" w:eastAsia="zh-CN"/>
        </w:rPr>
        <w:t>TTI at 120</w:t>
      </w:r>
      <w:r w:rsidR="00832DC9">
        <w:rPr>
          <w:rFonts w:cs="Arial"/>
          <w:szCs w:val="20"/>
          <w:lang w:val="en-GB" w:eastAsia="zh-CN"/>
        </w:rPr>
        <w:t xml:space="preserve"> </w:t>
      </w:r>
      <w:r>
        <w:rPr>
          <w:rFonts w:cs="Arial"/>
          <w:szCs w:val="20"/>
          <w:lang w:val="en-GB" w:eastAsia="zh-CN"/>
        </w:rPr>
        <w:t>kHz SCS, in both gNB and UE.</w:t>
      </w:r>
    </w:p>
    <w:p w14:paraId="0EEBBFDD" w14:textId="34AA7CBA" w:rsidR="0008775F" w:rsidRDefault="0008775F" w:rsidP="0008775F">
      <w:pPr>
        <w:rPr>
          <w:rFonts w:cs="Arial"/>
          <w:szCs w:val="20"/>
          <w:lang w:val="en-GB" w:eastAsia="zh-CN"/>
        </w:rPr>
      </w:pPr>
      <w:r>
        <w:rPr>
          <w:rFonts w:cs="Arial"/>
          <w:szCs w:val="20"/>
          <w:lang w:val="en-GB" w:eastAsia="zh-CN"/>
        </w:rPr>
        <w:t>The RRC processing delays are assumed to be of a fixed value of 3</w:t>
      </w:r>
      <w:r w:rsidR="001A0BC5">
        <w:rPr>
          <w:rFonts w:cs="Arial"/>
          <w:szCs w:val="20"/>
          <w:lang w:val="en-GB" w:eastAsia="zh-CN"/>
        </w:rPr>
        <w:t xml:space="preserve"> </w:t>
      </w:r>
      <w:r w:rsidR="00726A04">
        <w:rPr>
          <w:rFonts w:cs="Arial"/>
          <w:szCs w:val="20"/>
          <w:lang w:val="en-GB" w:eastAsia="zh-CN"/>
        </w:rPr>
        <w:t>ms</w:t>
      </w:r>
      <w:r>
        <w:rPr>
          <w:rFonts w:cs="Arial"/>
          <w:szCs w:val="20"/>
          <w:lang w:val="en-GB" w:eastAsia="zh-CN"/>
        </w:rPr>
        <w:t xml:space="preserve">, as discussed in </w:t>
      </w:r>
      <w:r>
        <w:rPr>
          <w:rFonts w:cs="Arial"/>
          <w:szCs w:val="20"/>
          <w:lang w:val="en-GB" w:eastAsia="zh-CN"/>
        </w:rPr>
        <w:fldChar w:fldCharType="begin"/>
      </w:r>
      <w:r>
        <w:rPr>
          <w:rFonts w:cs="Arial"/>
          <w:szCs w:val="20"/>
          <w:lang w:val="en-GB" w:eastAsia="zh-CN"/>
        </w:rPr>
        <w:instrText xml:space="preserve"> REF _Ref506568542 \r \h </w:instrText>
      </w:r>
      <w:r>
        <w:rPr>
          <w:rFonts w:cs="Arial"/>
          <w:szCs w:val="20"/>
          <w:lang w:val="en-GB" w:eastAsia="zh-CN"/>
        </w:rPr>
      </w:r>
      <w:r>
        <w:rPr>
          <w:rFonts w:cs="Arial"/>
          <w:szCs w:val="20"/>
          <w:lang w:val="en-GB" w:eastAsia="zh-CN"/>
        </w:rPr>
        <w:fldChar w:fldCharType="separate"/>
      </w:r>
      <w:r>
        <w:rPr>
          <w:rFonts w:cs="Arial"/>
          <w:szCs w:val="20"/>
          <w:lang w:val="en-GB" w:eastAsia="zh-CN"/>
        </w:rPr>
        <w:t>[3]</w:t>
      </w:r>
      <w:r>
        <w:rPr>
          <w:rFonts w:cs="Arial"/>
          <w:szCs w:val="20"/>
          <w:lang w:val="en-GB" w:eastAsia="zh-CN"/>
        </w:rPr>
        <w:fldChar w:fldCharType="end"/>
      </w:r>
      <w:r>
        <w:rPr>
          <w:rFonts w:cs="Arial"/>
          <w:szCs w:val="20"/>
          <w:lang w:val="en-GB" w:eastAsia="zh-CN"/>
        </w:rPr>
        <w:t>.</w:t>
      </w:r>
    </w:p>
    <w:p w14:paraId="49BCED2D" w14:textId="28BD4B41" w:rsidR="00D21A98" w:rsidRPr="0068309E" w:rsidRDefault="00EB0096" w:rsidP="00D21A98">
      <w:pPr>
        <w:pStyle w:val="Heading2"/>
        <w:spacing w:after="120"/>
        <w:ind w:left="1699" w:hanging="1699"/>
      </w:pPr>
      <w:r w:rsidRPr="005A1412">
        <w:t>Achievable latency in FDD</w:t>
      </w:r>
      <w:r w:rsidR="00D21A98">
        <w:t xml:space="preserve"> </w:t>
      </w:r>
    </w:p>
    <w:p w14:paraId="0B0DAD14" w14:textId="30CBBA5F" w:rsidR="009B5C7A" w:rsidRPr="009B5C7A" w:rsidRDefault="00D21A98" w:rsidP="009B5C7A">
      <w:pPr>
        <w:rPr>
          <w:rFonts w:cs="Arial"/>
          <w:szCs w:val="20"/>
          <w:lang w:val="en-GB" w:eastAsia="zh-CN"/>
        </w:rPr>
      </w:pPr>
      <w:r>
        <w:rPr>
          <w:rFonts w:cs="Arial"/>
          <w:szCs w:val="20"/>
          <w:lang w:val="en-GB" w:eastAsia="zh-CN"/>
        </w:rPr>
        <w:t xml:space="preserve">For the </w:t>
      </w:r>
      <w:r w:rsidR="009B5C7A" w:rsidRPr="009B5C7A">
        <w:rPr>
          <w:rFonts w:cs="Arial"/>
          <w:szCs w:val="20"/>
          <w:lang w:val="en-GB" w:eastAsia="zh-CN"/>
        </w:rPr>
        <w:t xml:space="preserve">evaluation of latency, it </w:t>
      </w:r>
      <w:r w:rsidR="00CD2411">
        <w:rPr>
          <w:rFonts w:cs="Arial"/>
          <w:szCs w:val="20"/>
          <w:lang w:val="en-GB" w:eastAsia="zh-CN"/>
        </w:rPr>
        <w:t>is</w:t>
      </w:r>
      <w:r w:rsidR="009B5C7A" w:rsidRPr="009B5C7A">
        <w:rPr>
          <w:rFonts w:cs="Arial"/>
          <w:szCs w:val="20"/>
          <w:lang w:val="en-GB" w:eastAsia="zh-CN"/>
        </w:rPr>
        <w:t xml:space="preserve"> assumed that the UE works with n+2 timing and the </w:t>
      </w:r>
      <w:r w:rsidR="00B954A3">
        <w:rPr>
          <w:rFonts w:cs="Arial"/>
          <w:szCs w:val="20"/>
          <w:lang w:val="en-GB" w:eastAsia="zh-CN"/>
        </w:rPr>
        <w:t>g</w:t>
      </w:r>
      <w:r w:rsidR="009B5C7A" w:rsidRPr="009B5C7A">
        <w:rPr>
          <w:rFonts w:cs="Arial"/>
          <w:szCs w:val="20"/>
          <w:lang w:val="en-GB" w:eastAsia="zh-CN"/>
        </w:rPr>
        <w:t>NB with n+3 timing as the fastest option</w:t>
      </w:r>
      <w:r w:rsidR="00CD2411">
        <w:rPr>
          <w:rFonts w:cs="Arial"/>
          <w:szCs w:val="20"/>
          <w:lang w:val="en-GB" w:eastAsia="zh-CN"/>
        </w:rPr>
        <w:t>s</w:t>
      </w:r>
      <w:r w:rsidR="009B5C7A" w:rsidRPr="009B5C7A">
        <w:rPr>
          <w:rFonts w:cs="Arial"/>
          <w:szCs w:val="20"/>
          <w:lang w:val="en-GB" w:eastAsia="zh-CN"/>
        </w:rPr>
        <w:t>, i.e. that the processing budget is 1 and 2</w:t>
      </w:r>
      <w:r w:rsidR="00CD2411">
        <w:rPr>
          <w:rFonts w:cs="Arial"/>
          <w:szCs w:val="20"/>
          <w:lang w:val="en-GB" w:eastAsia="zh-CN"/>
        </w:rPr>
        <w:t xml:space="preserve"> </w:t>
      </w:r>
      <w:r w:rsidR="009B5C7A" w:rsidRPr="009B5C7A">
        <w:rPr>
          <w:rFonts w:cs="Arial"/>
          <w:szCs w:val="20"/>
          <w:lang w:val="en-GB" w:eastAsia="zh-CN"/>
        </w:rPr>
        <w:t>TTI</w:t>
      </w:r>
      <w:r w:rsidR="00CD2411">
        <w:rPr>
          <w:rFonts w:cs="Arial"/>
          <w:szCs w:val="20"/>
          <w:lang w:val="en-GB" w:eastAsia="zh-CN"/>
        </w:rPr>
        <w:t>s</w:t>
      </w:r>
      <w:r w:rsidR="009B5C7A" w:rsidRPr="009B5C7A">
        <w:rPr>
          <w:rFonts w:cs="Arial"/>
          <w:szCs w:val="20"/>
          <w:lang w:val="en-GB" w:eastAsia="zh-CN"/>
        </w:rPr>
        <w:t>, respectively. This is for 15 and 30</w:t>
      </w:r>
      <w:r w:rsidR="00CD2411">
        <w:rPr>
          <w:rFonts w:cs="Arial"/>
          <w:szCs w:val="20"/>
          <w:lang w:val="en-GB" w:eastAsia="zh-CN"/>
        </w:rPr>
        <w:t xml:space="preserve"> </w:t>
      </w:r>
      <w:r w:rsidR="009B5C7A" w:rsidRPr="009B5C7A">
        <w:rPr>
          <w:rFonts w:cs="Arial"/>
          <w:szCs w:val="20"/>
          <w:lang w:val="en-GB" w:eastAsia="zh-CN"/>
        </w:rPr>
        <w:t>kHz SCS. For 120kHz</w:t>
      </w:r>
      <w:r w:rsidR="00CD2411">
        <w:rPr>
          <w:rFonts w:cs="Arial"/>
          <w:szCs w:val="20"/>
          <w:lang w:val="en-GB" w:eastAsia="zh-CN"/>
        </w:rPr>
        <w:t>,</w:t>
      </w:r>
      <w:r w:rsidR="009B5C7A" w:rsidRPr="009B5C7A">
        <w:rPr>
          <w:rFonts w:cs="Arial"/>
          <w:szCs w:val="20"/>
          <w:lang w:val="en-GB" w:eastAsia="zh-CN"/>
        </w:rPr>
        <w:t xml:space="preserve"> the processing delay is doubled in TTIs, giving n+3 timing for the UE and n+5 timing for gNB.</w:t>
      </w:r>
    </w:p>
    <w:p w14:paraId="0C2A22B1" w14:textId="3FCADE8F" w:rsidR="0008775F" w:rsidRDefault="009B5C7A" w:rsidP="009B5C7A">
      <w:pPr>
        <w:rPr>
          <w:rFonts w:cs="Arial"/>
          <w:szCs w:val="20"/>
          <w:lang w:val="en-GB" w:eastAsia="zh-CN"/>
        </w:rPr>
      </w:pPr>
      <w:r w:rsidRPr="009B5C7A">
        <w:rPr>
          <w:rFonts w:cs="Arial"/>
          <w:szCs w:val="20"/>
          <w:lang w:val="en-GB" w:eastAsia="zh-CN"/>
        </w:rPr>
        <w:t>With the assumptions described above</w:t>
      </w:r>
      <w:r w:rsidR="00E95D3F">
        <w:rPr>
          <w:rFonts w:cs="Arial"/>
          <w:szCs w:val="20"/>
          <w:lang w:val="en-GB" w:eastAsia="zh-CN"/>
        </w:rPr>
        <w:t>,</w:t>
      </w:r>
      <w:r w:rsidRPr="009B5C7A">
        <w:rPr>
          <w:rFonts w:cs="Arial"/>
          <w:szCs w:val="20"/>
          <w:lang w:val="en-GB" w:eastAsia="zh-CN"/>
        </w:rPr>
        <w:t xml:space="preserve"> the resulting CP latency will be as outlined in</w:t>
      </w:r>
      <w:r w:rsidR="00FF5572">
        <w:rPr>
          <w:rFonts w:cs="Arial"/>
          <w:szCs w:val="20"/>
          <w:lang w:val="en-GB" w:eastAsia="zh-CN"/>
        </w:rPr>
        <w:t xml:space="preserve"> </w:t>
      </w:r>
      <w:r w:rsidR="00FF5572">
        <w:rPr>
          <w:rFonts w:cs="Arial"/>
          <w:szCs w:val="20"/>
          <w:lang w:val="en-GB" w:eastAsia="zh-CN"/>
        </w:rPr>
        <w:fldChar w:fldCharType="begin"/>
      </w:r>
      <w:r w:rsidR="00FF5572">
        <w:rPr>
          <w:rFonts w:cs="Arial"/>
          <w:szCs w:val="20"/>
          <w:lang w:val="en-GB" w:eastAsia="zh-CN"/>
        </w:rPr>
        <w:instrText xml:space="preserve"> REF _Ref281648 \h </w:instrText>
      </w:r>
      <w:r w:rsidR="00FF5572">
        <w:rPr>
          <w:rFonts w:cs="Arial"/>
          <w:szCs w:val="20"/>
          <w:lang w:val="en-GB" w:eastAsia="zh-CN"/>
        </w:rPr>
      </w:r>
      <w:r w:rsidR="00FF5572">
        <w:rPr>
          <w:rFonts w:cs="Arial"/>
          <w:szCs w:val="20"/>
          <w:lang w:val="en-GB" w:eastAsia="zh-CN"/>
        </w:rPr>
        <w:fldChar w:fldCharType="separate"/>
      </w:r>
      <w:r w:rsidR="00FF5572">
        <w:t xml:space="preserve">Table </w:t>
      </w:r>
      <w:r w:rsidR="00FF5572">
        <w:rPr>
          <w:noProof/>
        </w:rPr>
        <w:t>1</w:t>
      </w:r>
      <w:r w:rsidR="00FF5572">
        <w:rPr>
          <w:rFonts w:cs="Arial"/>
          <w:szCs w:val="20"/>
          <w:lang w:val="en-GB" w:eastAsia="zh-CN"/>
        </w:rPr>
        <w:fldChar w:fldCharType="end"/>
      </w:r>
      <w:r w:rsidRPr="009B5C7A">
        <w:rPr>
          <w:rFonts w:cs="Arial"/>
          <w:szCs w:val="20"/>
          <w:lang w:val="en-GB" w:eastAsia="zh-CN"/>
        </w:rPr>
        <w:t>. As can be seen</w:t>
      </w:r>
      <w:r w:rsidR="00FF5572">
        <w:rPr>
          <w:rFonts w:cs="Arial"/>
          <w:szCs w:val="20"/>
          <w:lang w:val="en-GB" w:eastAsia="zh-CN"/>
        </w:rPr>
        <w:t>,</w:t>
      </w:r>
      <w:r w:rsidRPr="009B5C7A">
        <w:rPr>
          <w:rFonts w:cs="Arial"/>
          <w:szCs w:val="20"/>
          <w:lang w:val="en-GB" w:eastAsia="zh-CN"/>
        </w:rPr>
        <w:t xml:space="preserve"> the total worst-case delay sums up in the range 9-14</w:t>
      </w:r>
      <w:r w:rsidR="00E95D3F">
        <w:rPr>
          <w:rFonts w:cs="Arial"/>
          <w:szCs w:val="20"/>
          <w:lang w:val="en-GB" w:eastAsia="zh-CN"/>
        </w:rPr>
        <w:t xml:space="preserve"> </w:t>
      </w:r>
      <w:r w:rsidRPr="009B5C7A">
        <w:rPr>
          <w:rFonts w:cs="Arial"/>
          <w:szCs w:val="20"/>
          <w:lang w:val="en-GB" w:eastAsia="zh-CN"/>
        </w:rPr>
        <w:t>TTI</w:t>
      </w:r>
      <w:r w:rsidR="00E95D3F">
        <w:rPr>
          <w:rFonts w:cs="Arial"/>
          <w:szCs w:val="20"/>
          <w:lang w:val="en-GB" w:eastAsia="zh-CN"/>
        </w:rPr>
        <w:t xml:space="preserve">s </w:t>
      </w:r>
      <w:r w:rsidRPr="009B5C7A">
        <w:rPr>
          <w:rFonts w:cs="Arial"/>
          <w:szCs w:val="20"/>
          <w:lang w:val="en-GB" w:eastAsia="zh-CN"/>
        </w:rPr>
        <w:t>+</w:t>
      </w:r>
      <w:r w:rsidR="00E95D3F">
        <w:rPr>
          <w:rFonts w:cs="Arial"/>
          <w:szCs w:val="20"/>
          <w:lang w:val="en-GB" w:eastAsia="zh-CN"/>
        </w:rPr>
        <w:t xml:space="preserve"> </w:t>
      </w:r>
      <w:r w:rsidRPr="009B5C7A">
        <w:rPr>
          <w:rFonts w:cs="Arial"/>
          <w:szCs w:val="20"/>
          <w:lang w:val="en-GB" w:eastAsia="zh-CN"/>
        </w:rPr>
        <w:t>6</w:t>
      </w:r>
      <w:r w:rsidR="00726A04">
        <w:rPr>
          <w:rFonts w:cs="Arial"/>
          <w:szCs w:val="20"/>
          <w:lang w:val="en-GB" w:eastAsia="zh-CN"/>
        </w:rPr>
        <w:t>ms</w:t>
      </w:r>
      <w:r w:rsidRPr="009B5C7A">
        <w:rPr>
          <w:rFonts w:cs="Arial"/>
          <w:szCs w:val="20"/>
          <w:lang w:val="en-GB" w:eastAsia="zh-CN"/>
        </w:rPr>
        <w:t xml:space="preserve"> for FDD.</w:t>
      </w:r>
    </w:p>
    <w:p w14:paraId="42C76EEF" w14:textId="77777777" w:rsidR="00FF5572" w:rsidRDefault="00FF5572" w:rsidP="009B5C7A">
      <w:pPr>
        <w:rPr>
          <w:rFonts w:cs="Arial"/>
          <w:szCs w:val="20"/>
          <w:lang w:val="en-GB" w:eastAsia="zh-CN"/>
        </w:rPr>
      </w:pPr>
    </w:p>
    <w:tbl>
      <w:tblPr>
        <w:tblW w:w="9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3"/>
        <w:gridCol w:w="5557"/>
        <w:gridCol w:w="1540"/>
        <w:gridCol w:w="1440"/>
      </w:tblGrid>
      <w:tr w:rsidR="00CB3C4C" w:rsidRPr="005A1412" w14:paraId="0578F81B" w14:textId="77777777" w:rsidTr="00BB3E51">
        <w:trPr>
          <w:trHeight w:val="688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834AA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Component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9406F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Description</w:t>
            </w:r>
          </w:p>
        </w:tc>
        <w:tc>
          <w:tcPr>
            <w:tcW w:w="29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9EAFE" w14:textId="77777777" w:rsidR="00CB3C4C" w:rsidRPr="00166284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Latency</w:t>
            </w:r>
          </w:p>
        </w:tc>
      </w:tr>
      <w:tr w:rsidR="00CB3C4C" w:rsidRPr="005A1412" w14:paraId="5453A8F5" w14:textId="77777777" w:rsidTr="00BB3E51">
        <w:trPr>
          <w:trHeight w:val="164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CD2D185" w14:textId="77777777" w:rsidR="00CB3C4C" w:rsidRPr="005A1412" w:rsidRDefault="00CB3C4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0EBC8727" w14:textId="77777777" w:rsidR="00CB3C4C" w:rsidRPr="005A1412" w:rsidRDefault="00CB3C4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199A09B" w14:textId="77777777" w:rsidR="00CB3C4C" w:rsidRPr="005A1412" w:rsidRDefault="00CB3C4C" w:rsidP="00684A18">
            <w:pP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15/30kHz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2DB3586A" w14:textId="77777777" w:rsidR="00CB3C4C" w:rsidRPr="005A1412" w:rsidRDefault="00CB3C4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120kHz</w:t>
            </w:r>
          </w:p>
        </w:tc>
      </w:tr>
      <w:tr w:rsidR="00CB3C4C" w:rsidRPr="005A1412" w14:paraId="18118D9F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859FAA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4AFC60" w14:textId="77777777" w:rsidR="00CB3C4C" w:rsidRPr="00102CB6" w:rsidRDefault="00CB3C4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Worst-case delay due to RACH scheduling period (1TTI period)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C0AA85" w14:textId="77777777" w:rsidR="00CB3C4C" w:rsidRPr="00166284" w:rsidRDefault="00CB3C4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1TTI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465A7A45" w14:textId="77777777" w:rsidR="00CB3C4C" w:rsidRPr="00166284" w:rsidRDefault="00CB3C4C" w:rsidP="00684A18">
            <w:pPr>
              <w:jc w:val="center"/>
              <w:rPr>
                <w:rFonts w:cs="Arial"/>
                <w:color w:val="000000" w:themeColor="dark1"/>
                <w:kern w:val="24"/>
                <w:sz w:val="18"/>
                <w:szCs w:val="18"/>
              </w:rPr>
            </w:pPr>
            <w:r w:rsidRPr="00166284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1TTI</w:t>
            </w:r>
          </w:p>
        </w:tc>
      </w:tr>
      <w:tr w:rsidR="00CB3C4C" w:rsidRPr="005A1412" w14:paraId="5486C547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2DD75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A6C364" w14:textId="77777777" w:rsidR="00CB3C4C" w:rsidRPr="005A1412" w:rsidRDefault="00CB3C4C" w:rsidP="00684A18">
            <w:pPr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Transmission of </w:t>
            </w:r>
            <w:r w:rsidRPr="005A1412">
              <w:rPr>
                <w:rFonts w:cs="Arial"/>
                <w:color w:val="FF0000"/>
                <w:kern w:val="24"/>
                <w:sz w:val="18"/>
                <w:szCs w:val="18"/>
              </w:rPr>
              <w:t>RACH Preamble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A2D721" w14:textId="77777777" w:rsidR="00CB3C4C" w:rsidRPr="00166284" w:rsidRDefault="00CB3C4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1TTI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1723D3F3" w14:textId="77777777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1TTI</w:t>
            </w:r>
          </w:p>
        </w:tc>
      </w:tr>
      <w:tr w:rsidR="00CB3C4C" w:rsidRPr="005A1412" w14:paraId="4D97AC06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4B10E1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D36AA5" w14:textId="77777777" w:rsidR="00CB3C4C" w:rsidRPr="00102CB6" w:rsidRDefault="00CB3C4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Preamble detection and processing in gNB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AF0CCB" w14:textId="77777777" w:rsidR="00CB3C4C" w:rsidRPr="00166284" w:rsidRDefault="00CB3C4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1TTI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1A8A7ADA" w14:textId="77777777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3TTI</w:t>
            </w:r>
          </w:p>
        </w:tc>
      </w:tr>
      <w:tr w:rsidR="00CB3C4C" w:rsidRPr="005A1412" w14:paraId="50ACA00A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F502D" w14:textId="77777777" w:rsidR="00CB3C4C" w:rsidRPr="005A1412" w:rsidRDefault="00CB3C4C" w:rsidP="00684A18">
            <w:pPr>
              <w:jc w:val="center"/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A39AB3" w14:textId="77777777" w:rsidR="00CB3C4C" w:rsidRPr="005A1412" w:rsidRDefault="00CB3C4C" w:rsidP="00684A18">
            <w:pPr>
              <w:rPr>
                <w:rFonts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Transmission of </w:t>
            </w:r>
            <w:r w:rsidRPr="005A1412">
              <w:rPr>
                <w:rFonts w:cs="Arial"/>
                <w:color w:val="FF0000"/>
                <w:kern w:val="24"/>
                <w:sz w:val="18"/>
                <w:szCs w:val="18"/>
              </w:rPr>
              <w:t>RA response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72A263" w14:textId="77777777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1TTI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71CC963D" w14:textId="77777777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1TTI</w:t>
            </w:r>
          </w:p>
        </w:tc>
      </w:tr>
      <w:tr w:rsidR="00CB3C4C" w:rsidRPr="005A1412" w14:paraId="083E7702" w14:textId="77777777" w:rsidTr="00BB3E51">
        <w:trPr>
          <w:trHeight w:val="49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847F78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5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1ADE49" w14:textId="77777777" w:rsidR="00CB3C4C" w:rsidRPr="00102CB6" w:rsidRDefault="00CB3C4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UE Processing Delay (decoding of scheduling grant, timing alignment and C-RNTI assignment + L1 encoding of RRC Connection Request)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CE5922" w14:textId="77777777" w:rsidR="00CB3C4C" w:rsidRPr="00166284" w:rsidRDefault="00CB3C4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1TTI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573E332F" w14:textId="77777777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2TTI</w:t>
            </w:r>
          </w:p>
        </w:tc>
      </w:tr>
      <w:tr w:rsidR="00CB3C4C" w:rsidRPr="005A1412" w14:paraId="749062CA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682E8A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6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CE416B" w14:textId="77777777" w:rsidR="00CB3C4C" w:rsidRPr="00102CB6" w:rsidRDefault="00CB3C4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Transmission of </w:t>
            </w:r>
            <w:r w:rsidRPr="00102CB6">
              <w:rPr>
                <w:rFonts w:cs="Arial"/>
                <w:color w:val="FF0000"/>
                <w:kern w:val="24"/>
                <w:sz w:val="18"/>
                <w:szCs w:val="18"/>
              </w:rPr>
              <w:t>RRC Connection Resume Request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B0852F" w14:textId="5ED6D82E" w:rsidR="00CB3C4C" w:rsidRPr="00166284" w:rsidRDefault="00CB3C4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BB3E51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2FF21159" w14:textId="73304F33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BB3E51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B3C4C" w:rsidRPr="005A1412" w14:paraId="049870EE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AC8F4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7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6C364C" w14:textId="77777777" w:rsidR="00CB3C4C" w:rsidRPr="00102CB6" w:rsidRDefault="00CB3C4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Processing delay in gNB (L2 and RRC)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6BCC8A" w14:textId="0A09BF0F" w:rsidR="00CB3C4C" w:rsidRPr="00166284" w:rsidRDefault="00CB3C4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sz w:val="18"/>
                <w:szCs w:val="18"/>
              </w:rPr>
              <w:t>3</w:t>
            </w:r>
            <w:r w:rsidR="00BB3E51">
              <w:rPr>
                <w:rFonts w:cs="Arial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sz w:val="18"/>
                <w:szCs w:val="18"/>
              </w:rPr>
              <w:t>ms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1A929630" w14:textId="3EC95906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BB3E51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kern w:val="24"/>
                <w:sz w:val="18"/>
                <w:szCs w:val="18"/>
              </w:rPr>
              <w:t>ms</w:t>
            </w:r>
          </w:p>
        </w:tc>
      </w:tr>
      <w:tr w:rsidR="00CB3C4C" w:rsidRPr="005A1412" w14:paraId="0ED23F25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31047E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8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865227" w14:textId="77777777" w:rsidR="00CB3C4C" w:rsidRPr="00102CB6" w:rsidRDefault="00CB3C4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Transmission of </w:t>
            </w:r>
            <w:r w:rsidRPr="00102CB6">
              <w:rPr>
                <w:rFonts w:cs="Arial"/>
                <w:color w:val="FF0000"/>
                <w:kern w:val="24"/>
                <w:sz w:val="18"/>
                <w:szCs w:val="18"/>
              </w:rPr>
              <w:t xml:space="preserve">RRC Connection Resume </w:t>
            </w: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(and UL grant)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0A9016" w14:textId="0BA690B0" w:rsidR="00CB3C4C" w:rsidRPr="00166284" w:rsidRDefault="00CB3C4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BB3E51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4A4687BD" w14:textId="1F5B4659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BB3E51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B3C4C" w:rsidRPr="005A1412" w14:paraId="0879FEF7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D2DFB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9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69D13A" w14:textId="77777777" w:rsidR="00CB3C4C" w:rsidRPr="00102CB6" w:rsidRDefault="00CB3C4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Processing delay in the UE (L2 and RRC)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8C45C8" w14:textId="54F61FDD" w:rsidR="00CB3C4C" w:rsidRPr="00166284" w:rsidRDefault="00CB3C4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sz w:val="18"/>
                <w:szCs w:val="18"/>
              </w:rPr>
              <w:t>3</w:t>
            </w:r>
            <w:r w:rsidR="00BB3E51">
              <w:rPr>
                <w:rFonts w:cs="Arial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sz w:val="18"/>
                <w:szCs w:val="18"/>
              </w:rPr>
              <w:t>ms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225DEDD6" w14:textId="5BB2A9E5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BB3E51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kern w:val="24"/>
                <w:sz w:val="18"/>
                <w:szCs w:val="18"/>
              </w:rPr>
              <w:t>ms</w:t>
            </w:r>
          </w:p>
        </w:tc>
      </w:tr>
      <w:tr w:rsidR="00CB3C4C" w:rsidRPr="005A1412" w14:paraId="0E0004F7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370380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10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8E2111" w14:textId="77777777" w:rsidR="00CB3C4C" w:rsidRPr="00102CB6" w:rsidRDefault="00CB3C4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Transmission of </w:t>
            </w:r>
            <w:r w:rsidRPr="00102CB6">
              <w:rPr>
                <w:rFonts w:cs="Arial"/>
                <w:color w:val="FF0000"/>
                <w:kern w:val="24"/>
                <w:sz w:val="18"/>
                <w:szCs w:val="18"/>
              </w:rPr>
              <w:t xml:space="preserve">RRC Connection Resume Complete </w:t>
            </w: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(including NAS Service Request)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973B4E" w14:textId="100966F0" w:rsidR="00CB3C4C" w:rsidRPr="00166284" w:rsidRDefault="00CB3C4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BB3E51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07CAE6AC" w14:textId="6BFA9C1A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BB3E51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B3C4C" w:rsidRPr="005A1412" w14:paraId="6875877D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CB3F37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11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44DF65" w14:textId="77777777" w:rsidR="00CB3C4C" w:rsidRPr="00102CB6" w:rsidRDefault="00CB3C4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Processing delay in gNB (</w:t>
            </w:r>
            <w:proofErr w:type="spellStart"/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Uu</w:t>
            </w:r>
            <w:proofErr w:type="spellEnd"/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 –&gt; S1-C)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3B0B4C" w14:textId="53BEC51A" w:rsidR="00CB3C4C" w:rsidRPr="00166284" w:rsidRDefault="00CB3C4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BB3E51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122D21C7" w14:textId="08439147" w:rsidR="00CB3C4C" w:rsidRPr="00166284" w:rsidRDefault="00CB3C4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BB3E51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B3C4C" w:rsidRPr="005A1412" w14:paraId="163F287F" w14:textId="77777777" w:rsidTr="00BB3E51">
        <w:trPr>
          <w:trHeight w:val="255"/>
        </w:trPr>
        <w:tc>
          <w:tcPr>
            <w:tcW w:w="1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BA916" w14:textId="77777777" w:rsidR="00CB3C4C" w:rsidRPr="005A1412" w:rsidRDefault="00CB3C4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5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F2B9AA" w14:textId="77777777" w:rsidR="00CB3C4C" w:rsidRPr="005A1412" w:rsidRDefault="00CB3C4C" w:rsidP="00684A18">
            <w:pPr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Total delay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C96E3A" w14:textId="7AFFC49F" w:rsidR="00CB3C4C" w:rsidRPr="00166284" w:rsidRDefault="00CB3C4C" w:rsidP="00684A18">
            <w:pPr>
              <w:rPr>
                <w:rFonts w:cs="Arial"/>
                <w:b/>
                <w:sz w:val="18"/>
                <w:szCs w:val="18"/>
              </w:rPr>
            </w:pPr>
            <w:r w:rsidRPr="00166284">
              <w:rPr>
                <w:rFonts w:cs="Arial"/>
                <w:b/>
                <w:sz w:val="18"/>
                <w:szCs w:val="18"/>
              </w:rPr>
              <w:t>9</w:t>
            </w:r>
            <w:r w:rsidR="00BB3E5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b/>
                <w:sz w:val="18"/>
                <w:szCs w:val="18"/>
              </w:rPr>
              <w:t>TTI</w:t>
            </w:r>
            <w:r w:rsidR="00BB3E5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b/>
                <w:sz w:val="18"/>
                <w:szCs w:val="18"/>
              </w:rPr>
              <w:t>+</w:t>
            </w:r>
            <w:r w:rsidR="00BB3E5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b/>
                <w:sz w:val="18"/>
                <w:szCs w:val="18"/>
              </w:rPr>
              <w:t>6</w:t>
            </w:r>
            <w:r w:rsidR="00BB3E5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b/>
                <w:sz w:val="18"/>
                <w:szCs w:val="18"/>
              </w:rPr>
              <w:t>ms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049654C8" w14:textId="1174DFF7" w:rsidR="00CB3C4C" w:rsidRPr="00166284" w:rsidRDefault="00CB3C4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 w:rsidRPr="00166284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14</w:t>
            </w:r>
            <w:r w:rsidR="00BB3E51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TTI</w:t>
            </w:r>
            <w:r w:rsidR="00BB3E51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+</w:t>
            </w:r>
            <w:r w:rsidR="00BB3E51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6</w:t>
            </w:r>
            <w:r w:rsidR="00726A04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ms</w:t>
            </w:r>
          </w:p>
        </w:tc>
      </w:tr>
    </w:tbl>
    <w:p w14:paraId="7BDFC5E7" w14:textId="14F29F0E" w:rsidR="00CB3C4C" w:rsidRDefault="00CB3C4C" w:rsidP="00CB3C4C">
      <w:pPr>
        <w:pStyle w:val="Caption"/>
      </w:pPr>
      <w:bookmarkStart w:id="3" w:name="_Ref281648"/>
      <w:r>
        <w:t xml:space="preserve">Table </w:t>
      </w:r>
      <w:r w:rsidR="005C4067">
        <w:fldChar w:fldCharType="begin"/>
      </w:r>
      <w:r w:rsidR="005C4067">
        <w:instrText xml:space="preserve"> SEQ Table \* ARABIC </w:instrText>
      </w:r>
      <w:r w:rsidR="005C4067">
        <w:fldChar w:fldCharType="separate"/>
      </w:r>
      <w:r w:rsidR="005C4067">
        <w:rPr>
          <w:noProof/>
        </w:rPr>
        <w:t>1</w:t>
      </w:r>
      <w:r w:rsidR="005C4067">
        <w:fldChar w:fldCharType="end"/>
      </w:r>
      <w:bookmarkEnd w:id="3"/>
      <w:r>
        <w:t>:</w:t>
      </w:r>
      <w:r w:rsidR="00FF5572">
        <w:t xml:space="preserve"> </w:t>
      </w:r>
      <w:r w:rsidR="00FF5572" w:rsidRPr="00FF5572">
        <w:t>CP latency in TTIs in NR Rel-15 FDD.</w:t>
      </w:r>
    </w:p>
    <w:p w14:paraId="79CEE4F0" w14:textId="77777777" w:rsidR="00EE5A31" w:rsidRPr="005A1412" w:rsidRDefault="00EE5A31" w:rsidP="00EE5A31">
      <w:pPr>
        <w:rPr>
          <w:rFonts w:cs="Arial"/>
          <w:szCs w:val="20"/>
        </w:rPr>
      </w:pPr>
    </w:p>
    <w:p w14:paraId="1131B73D" w14:textId="77777777" w:rsidR="00EE5A31" w:rsidRPr="00102CB6" w:rsidRDefault="00EE5A31" w:rsidP="00EE5A31">
      <w:pPr>
        <w:pStyle w:val="Observation"/>
        <w:numPr>
          <w:ilvl w:val="0"/>
          <w:numId w:val="18"/>
        </w:numPr>
        <w:spacing w:line="256" w:lineRule="auto"/>
        <w:ind w:left="1701" w:hanging="1701"/>
        <w:rPr>
          <w:rFonts w:cs="Arial"/>
          <w:szCs w:val="20"/>
        </w:rPr>
      </w:pPr>
      <w:bookmarkStart w:id="4" w:name="_Toc494738474"/>
      <w:r w:rsidRPr="00102CB6">
        <w:rPr>
          <w:rFonts w:cs="Arial"/>
          <w:szCs w:val="20"/>
        </w:rPr>
        <w:t>The worst-case CP latency in NR Rel-15 FDD is estimated to 9TTI+6ms at 15/30kHz SCS and 14TTI+6ms at 120kHz SCS.</w:t>
      </w:r>
      <w:bookmarkEnd w:id="4"/>
    </w:p>
    <w:p w14:paraId="11965D8E" w14:textId="3A360620" w:rsidR="00EE5A31" w:rsidRDefault="00EE5A31" w:rsidP="00092B41">
      <w:pPr>
        <w:pStyle w:val="Heading3"/>
        <w:spacing w:after="120"/>
        <w:ind w:left="1699" w:hanging="1699"/>
      </w:pPr>
      <w:r>
        <w:t xml:space="preserve">Achievable </w:t>
      </w:r>
      <w:r w:rsidRPr="00C50919">
        <w:t>FDD</w:t>
      </w:r>
      <w:r>
        <w:t xml:space="preserve"> latency in </w:t>
      </w:r>
      <w:r w:rsidR="00726A04">
        <w:t>ms</w:t>
      </w:r>
    </w:p>
    <w:p w14:paraId="65188FA7" w14:textId="61918B9F" w:rsidR="00EE5A31" w:rsidRDefault="00921558" w:rsidP="0023273C">
      <w:pPr>
        <w:pStyle w:val="BodyText"/>
        <w:ind w:left="0"/>
      </w:pPr>
      <w:r w:rsidRPr="00921558">
        <w:t>With different TTI lengths and SCS</w:t>
      </w:r>
      <w:r>
        <w:t>s,</w:t>
      </w:r>
      <w:r w:rsidRPr="00921558">
        <w:t xml:space="preserve"> the absolute delay will differ, as shown in</w:t>
      </w:r>
      <w:r w:rsidR="00D73064">
        <w:t xml:space="preserve"> </w:t>
      </w:r>
      <w:r w:rsidR="00D73064">
        <w:fldChar w:fldCharType="begin"/>
      </w:r>
      <w:r w:rsidR="00D73064">
        <w:instrText xml:space="preserve"> REF _Ref282107 \h </w:instrText>
      </w:r>
      <w:r w:rsidR="00D73064">
        <w:fldChar w:fldCharType="separate"/>
      </w:r>
      <w:r w:rsidR="00D73064">
        <w:t xml:space="preserve">Table </w:t>
      </w:r>
      <w:r w:rsidR="00D73064">
        <w:rPr>
          <w:noProof/>
        </w:rPr>
        <w:t>2</w:t>
      </w:r>
      <w:r w:rsidR="00D73064">
        <w:fldChar w:fldCharType="end"/>
      </w:r>
      <w:r w:rsidRPr="00921558">
        <w:t>. Here</w:t>
      </w:r>
      <w:r>
        <w:t>,</w:t>
      </w:r>
      <w:r w:rsidRPr="00921558">
        <w:t xml:space="preserve"> the values calculated above in </w:t>
      </w:r>
      <w:r w:rsidR="00D73064">
        <w:fldChar w:fldCharType="begin"/>
      </w:r>
      <w:r w:rsidR="00D73064">
        <w:instrText xml:space="preserve"> REF _Ref281648 \h </w:instrText>
      </w:r>
      <w:r w:rsidR="00D73064">
        <w:fldChar w:fldCharType="separate"/>
      </w:r>
      <w:r w:rsidR="00D73064">
        <w:t xml:space="preserve">Table </w:t>
      </w:r>
      <w:r w:rsidR="00D73064">
        <w:rPr>
          <w:noProof/>
        </w:rPr>
        <w:t>1</w:t>
      </w:r>
      <w:r w:rsidR="00D73064">
        <w:fldChar w:fldCharType="end"/>
      </w:r>
      <w:r w:rsidR="00D73064">
        <w:t xml:space="preserve"> </w:t>
      </w:r>
      <w:r w:rsidRPr="00921558">
        <w:t xml:space="preserve">have </w:t>
      </w:r>
      <w:r>
        <w:t xml:space="preserve">been </w:t>
      </w:r>
      <w:r w:rsidRPr="00921558">
        <w:t>assumed.</w:t>
      </w:r>
    </w:p>
    <w:p w14:paraId="5464EC0E" w14:textId="77777777" w:rsidR="007D30FC" w:rsidRDefault="007D30FC" w:rsidP="00EE5A31">
      <w:pPr>
        <w:pStyle w:val="Body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</w:tblGrid>
      <w:tr w:rsidR="00577441" w:rsidRPr="005A1412" w14:paraId="3B914861" w14:textId="77777777" w:rsidTr="00081494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A3C917C" w14:textId="21739BAB" w:rsidR="00577441" w:rsidRPr="00253D54" w:rsidRDefault="00577441" w:rsidP="00684A18">
            <w:pPr>
              <w:rPr>
                <w:rFonts w:cs="Arial"/>
                <w:sz w:val="20"/>
                <w:szCs w:val="20"/>
              </w:rPr>
            </w:pPr>
            <w:r w:rsidRPr="00253D54">
              <w:rPr>
                <w:rFonts w:cs="Arial"/>
                <w:sz w:val="20"/>
                <w:szCs w:val="20"/>
              </w:rPr>
              <w:lastRenderedPageBreak/>
              <w:t>CP latency (</w:t>
            </w:r>
            <w:r w:rsidR="00726A04">
              <w:rPr>
                <w:rFonts w:cs="Arial"/>
                <w:sz w:val="20"/>
                <w:szCs w:val="20"/>
              </w:rPr>
              <w:t>ms</w:t>
            </w:r>
            <w:r w:rsidRPr="00253D54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0A62540" w14:textId="77777777" w:rsidR="00577441" w:rsidRPr="00253D54" w:rsidRDefault="00577441" w:rsidP="00684A18">
            <w:pPr>
              <w:rPr>
                <w:rFonts w:cs="Arial"/>
                <w:b/>
                <w:sz w:val="20"/>
                <w:szCs w:val="20"/>
              </w:rPr>
            </w:pPr>
            <w:r w:rsidRPr="00253D54">
              <w:rPr>
                <w:rFonts w:cs="Arial"/>
                <w:b/>
                <w:sz w:val="20"/>
                <w:szCs w:val="20"/>
              </w:rPr>
              <w:t>15kHz SCS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0EFF4F8" w14:textId="77777777" w:rsidR="00577441" w:rsidRPr="00253D54" w:rsidRDefault="00577441" w:rsidP="00684A18">
            <w:pPr>
              <w:rPr>
                <w:rFonts w:cs="Arial"/>
                <w:b/>
                <w:sz w:val="20"/>
                <w:szCs w:val="20"/>
              </w:rPr>
            </w:pPr>
            <w:r w:rsidRPr="00253D54">
              <w:rPr>
                <w:rFonts w:cs="Arial"/>
                <w:b/>
                <w:sz w:val="20"/>
                <w:szCs w:val="20"/>
              </w:rPr>
              <w:t>30kHz SCS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95BD6F" w14:textId="77777777" w:rsidR="00577441" w:rsidRPr="00253D54" w:rsidRDefault="00577441" w:rsidP="00684A18">
            <w:pPr>
              <w:rPr>
                <w:rFonts w:cs="Arial"/>
                <w:b/>
                <w:sz w:val="20"/>
                <w:szCs w:val="20"/>
              </w:rPr>
            </w:pPr>
            <w:r w:rsidRPr="00253D54">
              <w:rPr>
                <w:rFonts w:cs="Arial"/>
                <w:b/>
                <w:sz w:val="20"/>
                <w:szCs w:val="20"/>
              </w:rPr>
              <w:t>120kHz SCS</w:t>
            </w:r>
          </w:p>
        </w:tc>
      </w:tr>
      <w:tr w:rsidR="00577441" w:rsidRPr="005A1412" w14:paraId="78F1E26E" w14:textId="77777777" w:rsidTr="00081494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9139" w14:textId="77777777" w:rsidR="00577441" w:rsidRPr="00253D54" w:rsidRDefault="00577441" w:rsidP="00684A18">
            <w:pPr>
              <w:rPr>
                <w:rFonts w:cs="Arial"/>
                <w:b/>
                <w:sz w:val="20"/>
                <w:szCs w:val="20"/>
              </w:rPr>
            </w:pPr>
            <w:r w:rsidRPr="00253D54">
              <w:rPr>
                <w:rFonts w:cs="Arial"/>
                <w:b/>
                <w:sz w:val="20"/>
                <w:szCs w:val="20"/>
              </w:rPr>
              <w:t>14-symbol TTI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0555" w14:textId="77777777" w:rsidR="00577441" w:rsidRPr="00253D54" w:rsidRDefault="00577441" w:rsidP="00684A18">
            <w:pPr>
              <w:rPr>
                <w:rFonts w:cs="Arial"/>
                <w:sz w:val="18"/>
                <w:szCs w:val="20"/>
              </w:rPr>
            </w:pPr>
            <w:r w:rsidRPr="00253D54">
              <w:rPr>
                <w:rFonts w:cs="Arial"/>
                <w:sz w:val="18"/>
                <w:szCs w:val="20"/>
              </w:rPr>
              <w:t>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6E9C" w14:textId="77777777" w:rsidR="00577441" w:rsidRPr="00253D54" w:rsidRDefault="00577441" w:rsidP="00684A18">
            <w:pPr>
              <w:rPr>
                <w:rFonts w:cs="Arial"/>
                <w:sz w:val="18"/>
                <w:szCs w:val="20"/>
              </w:rPr>
            </w:pPr>
            <w:r w:rsidRPr="00253D54">
              <w:rPr>
                <w:rFonts w:cs="Arial"/>
                <w:sz w:val="18"/>
                <w:szCs w:val="20"/>
              </w:rPr>
              <w:t>10.5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439F" w14:textId="77777777" w:rsidR="00577441" w:rsidRPr="00253D54" w:rsidRDefault="00577441" w:rsidP="00684A18">
            <w:pPr>
              <w:rPr>
                <w:rFonts w:cs="Arial"/>
                <w:sz w:val="18"/>
                <w:szCs w:val="20"/>
              </w:rPr>
            </w:pPr>
            <w:r w:rsidRPr="00253D54">
              <w:rPr>
                <w:rFonts w:cs="Arial"/>
                <w:sz w:val="18"/>
                <w:szCs w:val="20"/>
              </w:rPr>
              <w:t>7.8</w:t>
            </w:r>
          </w:p>
        </w:tc>
      </w:tr>
      <w:tr w:rsidR="00577441" w:rsidRPr="005A1412" w14:paraId="3F81AB4D" w14:textId="77777777" w:rsidTr="00081494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9497" w14:textId="77777777" w:rsidR="00577441" w:rsidRPr="00253D54" w:rsidRDefault="00577441" w:rsidP="00684A18">
            <w:pPr>
              <w:rPr>
                <w:rFonts w:cs="Arial"/>
                <w:b/>
                <w:sz w:val="20"/>
                <w:szCs w:val="20"/>
              </w:rPr>
            </w:pPr>
            <w:r w:rsidRPr="00253D54">
              <w:rPr>
                <w:rFonts w:cs="Arial"/>
                <w:b/>
                <w:sz w:val="20"/>
                <w:szCs w:val="20"/>
              </w:rPr>
              <w:t>7-symbol TTI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492E" w14:textId="77777777" w:rsidR="00577441" w:rsidRPr="00253D54" w:rsidRDefault="00577441" w:rsidP="00684A18">
            <w:pPr>
              <w:rPr>
                <w:rFonts w:cs="Arial"/>
                <w:sz w:val="18"/>
                <w:szCs w:val="20"/>
              </w:rPr>
            </w:pPr>
            <w:r w:rsidRPr="00253D54">
              <w:rPr>
                <w:rFonts w:cs="Arial"/>
                <w:sz w:val="18"/>
                <w:szCs w:val="20"/>
              </w:rPr>
              <w:t>10.5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724E" w14:textId="77777777" w:rsidR="00577441" w:rsidRPr="00253D54" w:rsidRDefault="00577441" w:rsidP="00684A18">
            <w:pPr>
              <w:rPr>
                <w:rFonts w:cs="Arial"/>
                <w:sz w:val="18"/>
                <w:szCs w:val="20"/>
              </w:rPr>
            </w:pPr>
            <w:r w:rsidRPr="00253D54">
              <w:rPr>
                <w:rFonts w:cs="Arial"/>
                <w:sz w:val="18"/>
                <w:szCs w:val="20"/>
              </w:rPr>
              <w:t>8.3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F946" w14:textId="77777777" w:rsidR="00577441" w:rsidRPr="00253D54" w:rsidRDefault="00577441" w:rsidP="00684A18">
            <w:pPr>
              <w:rPr>
                <w:rFonts w:cs="Arial"/>
                <w:sz w:val="18"/>
                <w:szCs w:val="20"/>
              </w:rPr>
            </w:pPr>
            <w:r w:rsidRPr="00253D54">
              <w:rPr>
                <w:rFonts w:cs="Arial"/>
                <w:sz w:val="18"/>
                <w:szCs w:val="20"/>
              </w:rPr>
              <w:t>6.9</w:t>
            </w:r>
          </w:p>
        </w:tc>
      </w:tr>
      <w:tr w:rsidR="00577441" w:rsidRPr="005A1412" w14:paraId="54F227F0" w14:textId="77777777" w:rsidTr="00081494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DA4" w14:textId="77777777" w:rsidR="00577441" w:rsidRPr="00253D54" w:rsidRDefault="00577441" w:rsidP="00684A18">
            <w:pPr>
              <w:rPr>
                <w:rFonts w:cs="Arial"/>
                <w:b/>
                <w:sz w:val="20"/>
                <w:szCs w:val="20"/>
              </w:rPr>
            </w:pPr>
            <w:r w:rsidRPr="00253D54">
              <w:rPr>
                <w:rFonts w:cs="Arial"/>
                <w:b/>
                <w:sz w:val="20"/>
                <w:szCs w:val="20"/>
              </w:rPr>
              <w:t>4-symbol TTI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029" w14:textId="77777777" w:rsidR="00577441" w:rsidRPr="00253D54" w:rsidRDefault="00577441" w:rsidP="00684A18">
            <w:pPr>
              <w:rPr>
                <w:rFonts w:cs="Arial"/>
                <w:sz w:val="18"/>
                <w:szCs w:val="20"/>
              </w:rPr>
            </w:pPr>
            <w:r w:rsidRPr="00253D54">
              <w:rPr>
                <w:rFonts w:cs="Arial"/>
                <w:sz w:val="18"/>
                <w:szCs w:val="20"/>
              </w:rPr>
              <w:t>8.6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7CE" w14:textId="77777777" w:rsidR="00577441" w:rsidRPr="00253D54" w:rsidRDefault="00577441" w:rsidP="00684A18">
            <w:pPr>
              <w:rPr>
                <w:rFonts w:cs="Arial"/>
                <w:sz w:val="18"/>
                <w:szCs w:val="20"/>
              </w:rPr>
            </w:pPr>
            <w:r w:rsidRPr="00253D54">
              <w:rPr>
                <w:rFonts w:cs="Arial"/>
                <w:sz w:val="18"/>
                <w:szCs w:val="20"/>
              </w:rPr>
              <w:t>7.3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8B8A" w14:textId="77777777" w:rsidR="00577441" w:rsidRPr="00253D54" w:rsidRDefault="00577441" w:rsidP="00684A18">
            <w:pPr>
              <w:rPr>
                <w:rFonts w:cs="Arial"/>
                <w:sz w:val="18"/>
                <w:szCs w:val="20"/>
              </w:rPr>
            </w:pPr>
            <w:r w:rsidRPr="00253D54">
              <w:rPr>
                <w:rFonts w:cs="Arial"/>
                <w:sz w:val="18"/>
                <w:szCs w:val="20"/>
              </w:rPr>
              <w:t>6.5</w:t>
            </w:r>
          </w:p>
        </w:tc>
      </w:tr>
    </w:tbl>
    <w:p w14:paraId="1D1A21C1" w14:textId="67706851" w:rsidR="00921558" w:rsidRDefault="007D30FC" w:rsidP="00845049">
      <w:pPr>
        <w:pStyle w:val="Caption"/>
        <w:jc w:val="center"/>
      </w:pPr>
      <w:bookmarkStart w:id="5" w:name="_Ref282107"/>
      <w:r>
        <w:t xml:space="preserve">Table </w:t>
      </w:r>
      <w:r w:rsidR="005C4067">
        <w:fldChar w:fldCharType="begin"/>
      </w:r>
      <w:r w:rsidR="005C4067">
        <w:instrText xml:space="preserve"> SEQ Table \* ARABIC </w:instrText>
      </w:r>
      <w:r w:rsidR="005C4067">
        <w:fldChar w:fldCharType="separate"/>
      </w:r>
      <w:r w:rsidR="005C4067">
        <w:rPr>
          <w:noProof/>
        </w:rPr>
        <w:t>2</w:t>
      </w:r>
      <w:r w:rsidR="005C4067">
        <w:fldChar w:fldCharType="end"/>
      </w:r>
      <w:bookmarkEnd w:id="5"/>
      <w:r>
        <w:t xml:space="preserve">: </w:t>
      </w:r>
      <w:r w:rsidRPr="00C000BB">
        <w:t>Achievable CP latency for NR Rel-15 in ms.</w:t>
      </w:r>
    </w:p>
    <w:p w14:paraId="753B04E4" w14:textId="751D63A6" w:rsidR="006D4D6F" w:rsidRDefault="006D4D6F" w:rsidP="0023273C">
      <w:pPr>
        <w:pStyle w:val="BodyText"/>
        <w:ind w:left="0"/>
      </w:pPr>
      <w:r>
        <w:t>As can be seen in the table, all considered configurations fulfil the 20ms 5G target on CP latency, and almost all configurations also reach the 10ms target.</w:t>
      </w:r>
    </w:p>
    <w:p w14:paraId="0384C0BC" w14:textId="77777777" w:rsidR="007F2419" w:rsidRDefault="007F2419" w:rsidP="00A01518">
      <w:pPr>
        <w:pStyle w:val="BodyText"/>
        <w:ind w:left="0"/>
      </w:pPr>
    </w:p>
    <w:p w14:paraId="6C901A99" w14:textId="56B6E623" w:rsidR="006D4D6F" w:rsidRDefault="006D4D6F" w:rsidP="007F2419">
      <w:pPr>
        <w:pStyle w:val="Observation"/>
        <w:numPr>
          <w:ilvl w:val="0"/>
          <w:numId w:val="18"/>
        </w:numPr>
        <w:spacing w:line="256" w:lineRule="auto"/>
        <w:ind w:left="1701" w:hanging="1701"/>
        <w:rPr>
          <w:rFonts w:cs="Arial"/>
          <w:szCs w:val="20"/>
        </w:rPr>
      </w:pPr>
      <w:r w:rsidRPr="007F2419">
        <w:rPr>
          <w:rFonts w:cs="Arial"/>
          <w:szCs w:val="20"/>
        </w:rPr>
        <w:t>NR Rel-15 FDD can reach the 3GPP and ITU 5G targets on CP latency.</w:t>
      </w:r>
    </w:p>
    <w:p w14:paraId="41A7A5F4" w14:textId="10057560" w:rsidR="003D38B2" w:rsidRDefault="003D38B2" w:rsidP="00093831">
      <w:pPr>
        <w:pStyle w:val="Heading2"/>
        <w:spacing w:after="120"/>
        <w:ind w:left="1699" w:hanging="1699"/>
      </w:pPr>
      <w:r w:rsidRPr="00093831">
        <w:t xml:space="preserve">Achievable latency in TDD </w:t>
      </w:r>
    </w:p>
    <w:p w14:paraId="59A662AD" w14:textId="6C80F192" w:rsidR="005E0D81" w:rsidRPr="00102CB6" w:rsidRDefault="005E0D81" w:rsidP="005E0D81">
      <w:pPr>
        <w:rPr>
          <w:rFonts w:cs="Arial"/>
          <w:szCs w:val="20"/>
        </w:rPr>
      </w:pPr>
      <w:r w:rsidRPr="00102CB6">
        <w:rPr>
          <w:rFonts w:cs="Arial"/>
          <w:szCs w:val="20"/>
        </w:rPr>
        <w:t xml:space="preserve">For </w:t>
      </w:r>
      <w:r w:rsidR="005C2288">
        <w:rPr>
          <w:rFonts w:cs="Arial"/>
          <w:szCs w:val="20"/>
        </w:rPr>
        <w:t>the</w:t>
      </w:r>
      <w:r>
        <w:rPr>
          <w:rFonts w:cs="Arial"/>
          <w:szCs w:val="20"/>
        </w:rPr>
        <w:t xml:space="preserve"> </w:t>
      </w:r>
      <w:r w:rsidRPr="00102CB6">
        <w:rPr>
          <w:rFonts w:cs="Arial"/>
          <w:szCs w:val="20"/>
        </w:rPr>
        <w:t>TDD slot sequence, two cases</w:t>
      </w:r>
      <w:r>
        <w:rPr>
          <w:rFonts w:cs="Arial"/>
          <w:szCs w:val="20"/>
        </w:rPr>
        <w:t xml:space="preserve"> are studied</w:t>
      </w:r>
      <w:r w:rsidRPr="00102CB6">
        <w:rPr>
          <w:rFonts w:cs="Arial"/>
          <w:szCs w:val="20"/>
        </w:rPr>
        <w:t>: an alternating UL-DL sequence, and a DL-heavy UL-DL-DL-DL sequence. Due to the slot sequence</w:t>
      </w:r>
      <w:r w:rsidR="005C2288">
        <w:rPr>
          <w:rFonts w:cs="Arial"/>
          <w:szCs w:val="20"/>
        </w:rPr>
        <w:t>,</w:t>
      </w:r>
      <w:r w:rsidRPr="00102CB6">
        <w:rPr>
          <w:rFonts w:cs="Arial"/>
          <w:szCs w:val="20"/>
        </w:rPr>
        <w:t xml:space="preserve"> additional alignment delays are added.</w:t>
      </w:r>
    </w:p>
    <w:p w14:paraId="5F247537" w14:textId="16BC2B3C" w:rsidR="005E0D81" w:rsidRDefault="005E0D81" w:rsidP="005E0D81">
      <w:pPr>
        <w:rPr>
          <w:rFonts w:cs="Arial"/>
          <w:szCs w:val="20"/>
        </w:rPr>
      </w:pPr>
      <w:r w:rsidRPr="00102CB6">
        <w:rPr>
          <w:rFonts w:cs="Arial"/>
          <w:szCs w:val="20"/>
        </w:rPr>
        <w:t>With the assumptions described above</w:t>
      </w:r>
      <w:r w:rsidR="00A168B9">
        <w:rPr>
          <w:rFonts w:cs="Arial"/>
          <w:szCs w:val="20"/>
        </w:rPr>
        <w:t xml:space="preserve">, </w:t>
      </w:r>
      <w:r w:rsidRPr="00102CB6">
        <w:rPr>
          <w:rFonts w:cs="Arial"/>
          <w:szCs w:val="20"/>
        </w:rPr>
        <w:t xml:space="preserve">the resulting CP latency will be as outlined in </w:t>
      </w:r>
      <w:r w:rsidR="00CD205F">
        <w:rPr>
          <w:rFonts w:cs="Arial"/>
          <w:szCs w:val="20"/>
        </w:rPr>
        <w:fldChar w:fldCharType="begin"/>
      </w:r>
      <w:r w:rsidR="00CD205F">
        <w:rPr>
          <w:rFonts w:cs="Arial"/>
          <w:szCs w:val="20"/>
        </w:rPr>
        <w:instrText xml:space="preserve"> REF _Ref372261 \h </w:instrText>
      </w:r>
      <w:r w:rsidR="00CD205F">
        <w:rPr>
          <w:rFonts w:cs="Arial"/>
          <w:szCs w:val="20"/>
        </w:rPr>
      </w:r>
      <w:r w:rsidR="00CD205F">
        <w:rPr>
          <w:rFonts w:cs="Arial"/>
          <w:szCs w:val="20"/>
        </w:rPr>
        <w:fldChar w:fldCharType="separate"/>
      </w:r>
      <w:r w:rsidR="00CD205F">
        <w:t xml:space="preserve">Table </w:t>
      </w:r>
      <w:r w:rsidR="00CD205F">
        <w:rPr>
          <w:noProof/>
        </w:rPr>
        <w:t>3</w:t>
      </w:r>
      <w:r w:rsidR="00CD205F">
        <w:rPr>
          <w:rFonts w:cs="Arial"/>
          <w:szCs w:val="20"/>
        </w:rPr>
        <w:fldChar w:fldCharType="end"/>
      </w:r>
      <w:r>
        <w:rPr>
          <w:rFonts w:cs="Arial"/>
          <w:szCs w:val="20"/>
        </w:rPr>
        <w:fldChar w:fldCharType="begin"/>
      </w:r>
      <w:r w:rsidRPr="00102CB6">
        <w:rPr>
          <w:rFonts w:cs="Arial"/>
          <w:szCs w:val="20"/>
        </w:rPr>
        <w:instrText xml:space="preserve"> REF _Ref506569799 \h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end"/>
      </w:r>
      <w:r w:rsidRPr="00102CB6">
        <w:rPr>
          <w:rFonts w:cs="Arial"/>
          <w:szCs w:val="20"/>
        </w:rPr>
        <w:t>. As can be seen</w:t>
      </w:r>
      <w:r w:rsidR="00A168B9">
        <w:rPr>
          <w:rFonts w:cs="Arial"/>
          <w:szCs w:val="20"/>
        </w:rPr>
        <w:t>,</w:t>
      </w:r>
      <w:r w:rsidRPr="00102CB6">
        <w:rPr>
          <w:rFonts w:cs="Arial"/>
          <w:szCs w:val="20"/>
        </w:rPr>
        <w:t xml:space="preserve"> the total worst-case delay sums up in the range 12-26</w:t>
      </w:r>
      <w:r w:rsidR="00A168B9">
        <w:rPr>
          <w:rFonts w:cs="Arial"/>
          <w:szCs w:val="20"/>
        </w:rPr>
        <w:t xml:space="preserve"> </w:t>
      </w:r>
      <w:r w:rsidRPr="00102CB6">
        <w:rPr>
          <w:rFonts w:cs="Arial"/>
          <w:szCs w:val="20"/>
        </w:rPr>
        <w:t>TTI</w:t>
      </w:r>
      <w:r w:rsidR="00A168B9">
        <w:rPr>
          <w:rFonts w:cs="Arial"/>
          <w:szCs w:val="20"/>
        </w:rPr>
        <w:t xml:space="preserve"> </w:t>
      </w:r>
      <w:r w:rsidRPr="00102CB6">
        <w:rPr>
          <w:rFonts w:cs="Arial"/>
          <w:szCs w:val="20"/>
        </w:rPr>
        <w:t>+</w:t>
      </w:r>
      <w:r w:rsidR="00A168B9">
        <w:rPr>
          <w:rFonts w:cs="Arial"/>
          <w:szCs w:val="20"/>
        </w:rPr>
        <w:t xml:space="preserve"> </w:t>
      </w:r>
      <w:r w:rsidRPr="00102CB6">
        <w:rPr>
          <w:rFonts w:cs="Arial"/>
          <w:szCs w:val="20"/>
        </w:rPr>
        <w:t>6</w:t>
      </w:r>
      <w:r w:rsidR="00726A04">
        <w:rPr>
          <w:rFonts w:cs="Arial"/>
          <w:szCs w:val="20"/>
        </w:rPr>
        <w:t>ms</w:t>
      </w:r>
      <w:r w:rsidRPr="00102CB6">
        <w:rPr>
          <w:rFonts w:cs="Arial"/>
          <w:szCs w:val="20"/>
        </w:rPr>
        <w:t xml:space="preserve"> for TDD.</w:t>
      </w:r>
    </w:p>
    <w:p w14:paraId="311533AC" w14:textId="77777777" w:rsidR="00081494" w:rsidRDefault="00081494" w:rsidP="005E0D81">
      <w:pPr>
        <w:rPr>
          <w:rFonts w:cs="Arial"/>
          <w:szCs w:val="20"/>
        </w:rPr>
      </w:pPr>
    </w:p>
    <w:tbl>
      <w:tblPr>
        <w:tblW w:w="934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9"/>
        <w:gridCol w:w="3871"/>
        <w:gridCol w:w="1152"/>
        <w:gridCol w:w="956"/>
        <w:gridCol w:w="1119"/>
        <w:gridCol w:w="989"/>
      </w:tblGrid>
      <w:tr w:rsidR="00C96B5C" w:rsidRPr="003D26E6" w14:paraId="08B9718B" w14:textId="77777777" w:rsidTr="00712173">
        <w:trPr>
          <w:trHeight w:val="688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80FFE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Component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A6893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Description</w:t>
            </w:r>
          </w:p>
        </w:tc>
        <w:tc>
          <w:tcPr>
            <w:tcW w:w="21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ABF6C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br/>
              <w:t>UL-DL Latency</w:t>
            </w:r>
          </w:p>
          <w:p w14:paraId="2EBE5AEB" w14:textId="77777777" w:rsidR="00C96B5C" w:rsidRPr="0085553E" w:rsidRDefault="00C96B5C" w:rsidP="00684A18">
            <w:pP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21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vAlign w:val="bottom"/>
            <w:hideMark/>
          </w:tcPr>
          <w:p w14:paraId="57B2A430" w14:textId="77777777" w:rsidR="00C96B5C" w:rsidRPr="003D26E6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3D26E6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br/>
              <w:t>UL-DL-DL-DL Latency</w:t>
            </w:r>
          </w:p>
          <w:p w14:paraId="7B51B5D4" w14:textId="77777777" w:rsidR="00C96B5C" w:rsidRPr="003D26E6" w:rsidRDefault="00C96B5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</w:p>
        </w:tc>
      </w:tr>
      <w:tr w:rsidR="00C96B5C" w:rsidRPr="00A33944" w14:paraId="770E1994" w14:textId="77777777" w:rsidTr="00712173">
        <w:trPr>
          <w:trHeight w:val="86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D4587C9" w14:textId="77777777" w:rsidR="00C96B5C" w:rsidRPr="003D26E6" w:rsidRDefault="00C96B5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F76FCE3" w14:textId="77777777" w:rsidR="00C96B5C" w:rsidRPr="003D26E6" w:rsidRDefault="00C96B5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12D08CA0" w14:textId="77777777" w:rsidR="00C96B5C" w:rsidRPr="00AA1886" w:rsidRDefault="00C96B5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15/30kHz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65AF88D9" w14:textId="77777777" w:rsidR="00C96B5C" w:rsidRPr="0085553E" w:rsidRDefault="00C96B5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120kHz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vAlign w:val="bottom"/>
          </w:tcPr>
          <w:p w14:paraId="1A21EBEA" w14:textId="77777777" w:rsidR="00C96B5C" w:rsidRPr="0085553E" w:rsidRDefault="00C96B5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15/30kHz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226425E2" w14:textId="77777777" w:rsidR="00C96B5C" w:rsidRPr="0085553E" w:rsidRDefault="00C96B5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120kHz</w:t>
            </w:r>
          </w:p>
        </w:tc>
      </w:tr>
      <w:tr w:rsidR="00C96B5C" w:rsidRPr="005A1412" w14:paraId="41B5895D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F831BB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98D396" w14:textId="77777777" w:rsidR="00C96B5C" w:rsidRPr="00102CB6" w:rsidRDefault="00C96B5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Worst-case delay due to RACH scheduling period (1TTI period)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F9F6B0" w14:textId="62488E00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2</w:t>
            </w:r>
            <w:r w:rsidR="00D522A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 w:themeColor="dark1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53798591" w14:textId="07056AD7" w:rsidR="00C96B5C" w:rsidRPr="005A1412" w:rsidRDefault="00C96B5C" w:rsidP="00684A18">
            <w:pPr>
              <w:jc w:val="center"/>
              <w:rPr>
                <w:rFonts w:cs="Arial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color w:val="000000" w:themeColor="dark1"/>
                <w:kern w:val="24"/>
                <w:sz w:val="18"/>
                <w:szCs w:val="18"/>
              </w:rPr>
              <w:t>2</w:t>
            </w:r>
            <w:r w:rsidR="00D522A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 w:themeColor="dark1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7805FE63" w14:textId="582BE130" w:rsidR="00C96B5C" w:rsidRPr="005A1412" w:rsidRDefault="00C96B5C" w:rsidP="00684A18">
            <w:pPr>
              <w:jc w:val="center"/>
              <w:rPr>
                <w:rFonts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4</w:t>
            </w:r>
            <w:r w:rsidR="00D522A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 w:themeColor="dark1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18FD1FB1" w14:textId="78C2B7C4" w:rsidR="00C96B5C" w:rsidRPr="005A1412" w:rsidRDefault="00C96B5C" w:rsidP="00684A18">
            <w:pPr>
              <w:jc w:val="center"/>
              <w:rPr>
                <w:rFonts w:cs="Arial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color w:val="000000" w:themeColor="dark1"/>
                <w:kern w:val="24"/>
                <w:sz w:val="18"/>
                <w:szCs w:val="18"/>
              </w:rPr>
              <w:t>4</w:t>
            </w:r>
            <w:r w:rsidR="00D522A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 w:themeColor="dark1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4ABF252E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639A3C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20EDC0" w14:textId="77777777" w:rsidR="00C96B5C" w:rsidRPr="005A1412" w:rsidRDefault="00C96B5C" w:rsidP="00684A18">
            <w:pPr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Transmission of </w:t>
            </w:r>
            <w:r w:rsidRPr="005A1412">
              <w:rPr>
                <w:rFonts w:cs="Arial"/>
                <w:color w:val="FF0000"/>
                <w:kern w:val="24"/>
                <w:sz w:val="18"/>
                <w:szCs w:val="18"/>
              </w:rPr>
              <w:t>RACH Preamble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4DC5A1" w14:textId="147C7649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48A37406" w14:textId="75E063FD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41A6EF68" w14:textId="266AD577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5A1412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3C3B51D5" w14:textId="6110DE13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79BD7544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023685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F259DE" w14:textId="77777777" w:rsidR="00C96B5C" w:rsidRPr="00102CB6" w:rsidRDefault="00C96B5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Preamble detection and processing in gNB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6E7369" w14:textId="05D291A9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354E7436" w14:textId="3C68CF5B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3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1DCD1934" w14:textId="6B8C06B3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604CB4B5" w14:textId="5F24731D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3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05B1476A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48B905" w14:textId="77777777" w:rsidR="00C96B5C" w:rsidRPr="005A1412" w:rsidRDefault="00C96B5C" w:rsidP="00684A18">
            <w:pPr>
              <w:jc w:val="center"/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EEF6D2" w14:textId="77777777" w:rsidR="00C96B5C" w:rsidRPr="005A1412" w:rsidRDefault="00C96B5C" w:rsidP="00684A18">
            <w:pPr>
              <w:rPr>
                <w:rFonts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DL slot alignment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7F8F75" w14:textId="7A2AAA47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7EAF6C0B" w14:textId="1BE7A602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2AD0DB9B" w14:textId="75EA0460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5A1412">
              <w:rPr>
                <w:rFonts w:cs="Arial"/>
                <w:kern w:val="24"/>
                <w:sz w:val="18"/>
                <w:szCs w:val="18"/>
              </w:rPr>
              <w:t>0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29859BA8" w14:textId="1461152D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1AAAAB8B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0D56A4" w14:textId="77777777" w:rsidR="00C96B5C" w:rsidRPr="005A1412" w:rsidRDefault="00C96B5C" w:rsidP="00684A18">
            <w:pPr>
              <w:jc w:val="center"/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5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C1C712" w14:textId="77777777" w:rsidR="00C96B5C" w:rsidRPr="005A1412" w:rsidRDefault="00C96B5C" w:rsidP="00684A18">
            <w:pPr>
              <w:rPr>
                <w:rFonts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Transmission of </w:t>
            </w:r>
            <w:r w:rsidRPr="005A1412">
              <w:rPr>
                <w:rFonts w:cs="Arial"/>
                <w:color w:val="FF0000"/>
                <w:kern w:val="24"/>
                <w:sz w:val="18"/>
                <w:szCs w:val="18"/>
              </w:rPr>
              <w:t>RA response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FEA9D2" w14:textId="51D3543D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5A1412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33C5C48B" w14:textId="20D86D4D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4511C783" w14:textId="2DB6C0C0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5A1412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561FBD36" w14:textId="6B761991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0114B638" w14:textId="77777777" w:rsidTr="00712173">
        <w:trPr>
          <w:trHeight w:val="49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83AEB1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6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D182CE" w14:textId="77777777" w:rsidR="00C96B5C" w:rsidRPr="00102CB6" w:rsidRDefault="00C96B5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UE Processing Delay (decoding of scheduling grant, timing alignment and C-RNTI assignment + L1 encoding of RRC Connection Request)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4161D" w14:textId="3353781C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72214B58" w14:textId="29E5DCE5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3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025475FE" w14:textId="570D528D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5A1412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7D3F5109" w14:textId="2CBFAEB0" w:rsidR="00C96B5C" w:rsidRPr="005A1412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>
              <w:rPr>
                <w:rFonts w:cs="Arial"/>
                <w:kern w:val="24"/>
                <w:sz w:val="18"/>
                <w:szCs w:val="18"/>
              </w:rPr>
              <w:t>3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04BB0907" w14:textId="77777777" w:rsidTr="00712173">
        <w:trPr>
          <w:trHeight w:val="194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9F34C6" w14:textId="77777777" w:rsidR="00C96B5C" w:rsidRPr="005A1412" w:rsidRDefault="00C96B5C" w:rsidP="00684A18">
            <w:pPr>
              <w:jc w:val="center"/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7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B84CC7" w14:textId="77777777" w:rsidR="00C96B5C" w:rsidRPr="005A1412" w:rsidRDefault="00C96B5C" w:rsidP="00684A18">
            <w:pPr>
              <w:rPr>
                <w:rFonts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UL slot alignment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6619CA" w14:textId="24339CBF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1CF83204" w14:textId="72580053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78A37FB1" w14:textId="3524CC08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0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3366AB01" w14:textId="509D55B3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0E142133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5605D9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8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2B0110" w14:textId="77777777" w:rsidR="00C96B5C" w:rsidRPr="00102CB6" w:rsidRDefault="00C96B5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Transmission of </w:t>
            </w:r>
            <w:r w:rsidRPr="00102CB6">
              <w:rPr>
                <w:rFonts w:cs="Arial"/>
                <w:color w:val="FF0000"/>
                <w:kern w:val="24"/>
                <w:sz w:val="18"/>
                <w:szCs w:val="18"/>
              </w:rPr>
              <w:t>RRC Connection Resume Request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D4BB98" w14:textId="6B11054E" w:rsidR="00C96B5C" w:rsidRPr="00166284" w:rsidRDefault="00C96B5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7D2DAEED" w14:textId="351166C4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5C9CABEA" w14:textId="5FB41C75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017C068E" w14:textId="61DBDBEC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3719253C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A4A11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9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08376A" w14:textId="77777777" w:rsidR="00C96B5C" w:rsidRPr="00102CB6" w:rsidRDefault="00C96B5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Processing delay in gNB (L2 and RRC)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42DFC6" w14:textId="2293D7EE" w:rsidR="00C96B5C" w:rsidRPr="00166284" w:rsidRDefault="00C96B5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sz w:val="18"/>
                <w:szCs w:val="18"/>
              </w:rPr>
              <w:t>3</w:t>
            </w:r>
            <w:r w:rsidR="00D522A6">
              <w:rPr>
                <w:rFonts w:cs="Arial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sz w:val="18"/>
                <w:szCs w:val="18"/>
              </w:rPr>
              <w:t>ms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4C8F6D58" w14:textId="5F31376B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kern w:val="24"/>
                <w:sz w:val="18"/>
                <w:szCs w:val="18"/>
              </w:rPr>
              <w:t>ms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3562AE93" w14:textId="5B48F717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kern w:val="24"/>
                <w:sz w:val="18"/>
                <w:szCs w:val="18"/>
              </w:rPr>
              <w:t>ms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25CFFC92" w14:textId="2E8B1F3C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D522A6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kern w:val="24"/>
                <w:sz w:val="18"/>
                <w:szCs w:val="18"/>
              </w:rPr>
              <w:t>ms</w:t>
            </w:r>
          </w:p>
        </w:tc>
      </w:tr>
      <w:tr w:rsidR="00C96B5C" w:rsidRPr="005A1412" w14:paraId="7EE42263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B6517A" w14:textId="77777777" w:rsidR="00C96B5C" w:rsidRPr="005A1412" w:rsidRDefault="00C96B5C" w:rsidP="00684A18">
            <w:pPr>
              <w:jc w:val="center"/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10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6097A1" w14:textId="77777777" w:rsidR="00C96B5C" w:rsidRPr="005A1412" w:rsidRDefault="00C96B5C" w:rsidP="00684A18">
            <w:pPr>
              <w:rPr>
                <w:rFonts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DL slot alignment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A5BAF4" w14:textId="1D9E73E4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0C01F6B7" w14:textId="62D0A1DB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42627650" w14:textId="003BE626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0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5661BEDE" w14:textId="26D4B8C8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67B7D8D7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0824B5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11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4E73C" w14:textId="77777777" w:rsidR="00C96B5C" w:rsidRPr="00102CB6" w:rsidRDefault="00C96B5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Transmission of </w:t>
            </w:r>
            <w:r w:rsidRPr="00102CB6">
              <w:rPr>
                <w:rFonts w:cs="Arial"/>
                <w:color w:val="FF0000"/>
                <w:kern w:val="24"/>
                <w:sz w:val="18"/>
                <w:szCs w:val="18"/>
              </w:rPr>
              <w:t xml:space="preserve">RRC Connection Resume </w:t>
            </w: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(and UL grant)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D7941C" w14:textId="7409235C" w:rsidR="00C96B5C" w:rsidRPr="00166284" w:rsidRDefault="00C96B5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2C59A933" w14:textId="78DE38F4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06BCE342" w14:textId="14F8FCE0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17670F04" w14:textId="2F09D247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6F61E1A8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06A423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12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D37D6E" w14:textId="77777777" w:rsidR="00C96B5C" w:rsidRPr="00102CB6" w:rsidRDefault="00C96B5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Processing delay in the UE (L2 and RRC)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7F869A" w14:textId="100BC8B0" w:rsidR="00C96B5C" w:rsidRPr="00166284" w:rsidRDefault="00C96B5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sz w:val="18"/>
                <w:szCs w:val="18"/>
              </w:rPr>
              <w:t>3</w:t>
            </w:r>
            <w:r w:rsidR="006D2CBF">
              <w:rPr>
                <w:rFonts w:cs="Arial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sz w:val="18"/>
                <w:szCs w:val="18"/>
              </w:rPr>
              <w:t>ms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535BB124" w14:textId="479E7379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kern w:val="24"/>
                <w:sz w:val="18"/>
                <w:szCs w:val="18"/>
              </w:rPr>
              <w:t>ms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7FA7864B" w14:textId="15003B20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kern w:val="24"/>
                <w:sz w:val="18"/>
                <w:szCs w:val="18"/>
              </w:rPr>
              <w:t>ms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58D7F1BE" w14:textId="38285FED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6D2CBF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kern w:val="24"/>
                <w:sz w:val="18"/>
                <w:szCs w:val="18"/>
              </w:rPr>
              <w:t>ms</w:t>
            </w:r>
          </w:p>
        </w:tc>
      </w:tr>
      <w:tr w:rsidR="00C96B5C" w:rsidRPr="005A1412" w14:paraId="1ED17994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1AEFDB" w14:textId="77777777" w:rsidR="00C96B5C" w:rsidRPr="005A1412" w:rsidRDefault="00C96B5C" w:rsidP="00684A18">
            <w:pPr>
              <w:jc w:val="center"/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13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067EB" w14:textId="77777777" w:rsidR="00C96B5C" w:rsidRPr="005A1412" w:rsidRDefault="00C96B5C" w:rsidP="00684A18">
            <w:pPr>
              <w:rPr>
                <w:rFonts w:cs="Arial"/>
                <w:color w:val="000000" w:themeColor="dark1"/>
                <w:kern w:val="24"/>
                <w:sz w:val="18"/>
                <w:szCs w:val="18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UL slot alignment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F8787" w14:textId="04C8DB45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0E0F01C4" w14:textId="53060818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70C366C2" w14:textId="2971546A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0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134A2747" w14:textId="1384CB1B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34BE8CBB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31F1BD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eastAsiaTheme="minorEastAsia" w:cs="Arial"/>
                <w:color w:val="000000" w:themeColor="dark1"/>
                <w:kern w:val="24"/>
                <w:sz w:val="18"/>
                <w:szCs w:val="18"/>
              </w:rPr>
              <w:t>14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13CABC" w14:textId="77777777" w:rsidR="00C96B5C" w:rsidRPr="00102CB6" w:rsidRDefault="00C96B5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Transmission of </w:t>
            </w:r>
            <w:r w:rsidRPr="00102CB6">
              <w:rPr>
                <w:rFonts w:cs="Arial"/>
                <w:color w:val="FF0000"/>
                <w:kern w:val="24"/>
                <w:sz w:val="18"/>
                <w:szCs w:val="18"/>
              </w:rPr>
              <w:t xml:space="preserve">RRC Connection Resume Complete </w:t>
            </w: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(including NAS Service Request)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55576D" w14:textId="28909C2B" w:rsidR="00C96B5C" w:rsidRPr="00166284" w:rsidRDefault="00C96B5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7707D539" w14:textId="1DF4CA6A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028BE9BE" w14:textId="7BC03C39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4C92BF37" w14:textId="732CAA0E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2DFBEEC0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29B40F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15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ED59ED" w14:textId="77777777" w:rsidR="00C96B5C" w:rsidRPr="00102CB6" w:rsidRDefault="00C96B5C" w:rsidP="00684A18">
            <w:pPr>
              <w:rPr>
                <w:rFonts w:cs="Arial"/>
                <w:sz w:val="36"/>
                <w:szCs w:val="36"/>
              </w:rPr>
            </w:pPr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Processing delay in gNB (</w:t>
            </w:r>
            <w:proofErr w:type="spellStart"/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>Uu</w:t>
            </w:r>
            <w:proofErr w:type="spellEnd"/>
            <w:r w:rsidRPr="00102CB6">
              <w:rPr>
                <w:rFonts w:cs="Arial"/>
                <w:color w:val="000000" w:themeColor="dark1"/>
                <w:kern w:val="24"/>
                <w:sz w:val="18"/>
                <w:szCs w:val="18"/>
              </w:rPr>
              <w:t xml:space="preserve"> –&gt; S1-C)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9F8E99" w14:textId="4EC3D6A4" w:rsidR="00C96B5C" w:rsidRPr="00166284" w:rsidRDefault="00C96B5C" w:rsidP="00684A18">
            <w:pPr>
              <w:jc w:val="center"/>
              <w:rPr>
                <w:rFonts w:cs="Arial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6B2E5194" w14:textId="4A0E342F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6AFC9E56" w14:textId="18D34F1F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1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785347F1" w14:textId="7D8F07D6" w:rsidR="00C96B5C" w:rsidRPr="00166284" w:rsidRDefault="00C96B5C" w:rsidP="00684A18">
            <w:pPr>
              <w:jc w:val="center"/>
              <w:rPr>
                <w:rFonts w:cs="Arial"/>
                <w:kern w:val="24"/>
                <w:sz w:val="18"/>
                <w:szCs w:val="18"/>
              </w:rPr>
            </w:pPr>
            <w:r w:rsidRPr="00166284">
              <w:rPr>
                <w:rFonts w:cs="Arial"/>
                <w:kern w:val="24"/>
                <w:sz w:val="18"/>
                <w:szCs w:val="18"/>
              </w:rPr>
              <w:t>3</w:t>
            </w:r>
            <w:r w:rsidR="00C75D8C">
              <w:rPr>
                <w:rFonts w:cs="Arial"/>
                <w:kern w:val="24"/>
                <w:sz w:val="18"/>
                <w:szCs w:val="18"/>
              </w:rPr>
              <w:t xml:space="preserve"> </w:t>
            </w:r>
            <w:r w:rsidRPr="00166284">
              <w:rPr>
                <w:rFonts w:cs="Arial"/>
                <w:kern w:val="24"/>
                <w:sz w:val="18"/>
                <w:szCs w:val="18"/>
              </w:rPr>
              <w:t>TTI</w:t>
            </w:r>
          </w:p>
        </w:tc>
      </w:tr>
      <w:tr w:rsidR="00C96B5C" w:rsidRPr="005A1412" w14:paraId="15E89E3E" w14:textId="77777777" w:rsidTr="00712173">
        <w:trPr>
          <w:trHeight w:val="255"/>
          <w:jc w:val="center"/>
        </w:trPr>
        <w:tc>
          <w:tcPr>
            <w:tcW w:w="12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02FB84" w14:textId="77777777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77C088" w14:textId="77777777" w:rsidR="00C96B5C" w:rsidRPr="005A1412" w:rsidRDefault="00C96B5C" w:rsidP="00684A18">
            <w:pPr>
              <w:rPr>
                <w:rFonts w:cs="Arial"/>
                <w:sz w:val="36"/>
                <w:szCs w:val="36"/>
              </w:rPr>
            </w:pPr>
            <w:r w:rsidRPr="005A1412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Total delay</w:t>
            </w:r>
          </w:p>
        </w:tc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22097B" w14:textId="709426CA" w:rsidR="00C96B5C" w:rsidRPr="005A1412" w:rsidRDefault="00C96B5C" w:rsidP="00684A18">
            <w:pPr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14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TTI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+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6</w:t>
            </w:r>
            <w:r w:rsidR="0050310D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ms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2BD298FD" w14:textId="004BE35A" w:rsidR="00C96B5C" w:rsidRPr="005A1412" w:rsidRDefault="00C96B5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20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TTI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+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6</w:t>
            </w:r>
            <w:r w:rsidR="0050310D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ms</w:t>
            </w:r>
          </w:p>
        </w:tc>
        <w:tc>
          <w:tcPr>
            <w:tcW w:w="1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  <w:hideMark/>
          </w:tcPr>
          <w:p w14:paraId="4943EB90" w14:textId="76A68BDC" w:rsidR="00C96B5C" w:rsidRPr="005A1412" w:rsidRDefault="00C96B5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12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TTI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+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6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ms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3E7"/>
          </w:tcPr>
          <w:p w14:paraId="4DB0E25B" w14:textId="204D147F" w:rsidR="00C96B5C" w:rsidRPr="005A1412" w:rsidRDefault="00C96B5C" w:rsidP="00684A18">
            <w:pPr>
              <w:jc w:val="center"/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26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TTI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+</w:t>
            </w:r>
            <w:r w:rsidR="00712173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6</w:t>
            </w:r>
            <w:r w:rsidR="0050310D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26A04">
              <w:rPr>
                <w:rFonts w:cs="Arial"/>
                <w:b/>
                <w:bCs/>
                <w:color w:val="000000" w:themeColor="dark1"/>
                <w:kern w:val="24"/>
                <w:sz w:val="18"/>
                <w:szCs w:val="18"/>
              </w:rPr>
              <w:t>ms</w:t>
            </w:r>
          </w:p>
        </w:tc>
      </w:tr>
    </w:tbl>
    <w:p w14:paraId="1DDE12E8" w14:textId="5639B270" w:rsidR="00C96B5C" w:rsidRPr="00102CB6" w:rsidRDefault="00845049" w:rsidP="00845049">
      <w:pPr>
        <w:pStyle w:val="Caption"/>
        <w:jc w:val="center"/>
        <w:rPr>
          <w:rFonts w:cs="Arial"/>
        </w:rPr>
      </w:pPr>
      <w:bookmarkStart w:id="6" w:name="_Ref372261"/>
      <w:r>
        <w:lastRenderedPageBreak/>
        <w:t xml:space="preserve">Table </w:t>
      </w:r>
      <w:r w:rsidR="005C4067">
        <w:fldChar w:fldCharType="begin"/>
      </w:r>
      <w:r w:rsidR="005C4067">
        <w:instrText xml:space="preserve"> SEQ Table \* ARABIC </w:instrText>
      </w:r>
      <w:r w:rsidR="005C4067">
        <w:fldChar w:fldCharType="separate"/>
      </w:r>
      <w:r w:rsidR="005C4067">
        <w:rPr>
          <w:noProof/>
        </w:rPr>
        <w:t>3</w:t>
      </w:r>
      <w:r w:rsidR="005C4067">
        <w:fldChar w:fldCharType="end"/>
      </w:r>
      <w:bookmarkEnd w:id="6"/>
      <w:r>
        <w:t xml:space="preserve">: </w:t>
      </w:r>
      <w:r w:rsidRPr="009862A7">
        <w:t>CP latency in TTIs in NR Rel-15 TDD.</w:t>
      </w:r>
    </w:p>
    <w:p w14:paraId="35A57529" w14:textId="77777777" w:rsidR="00A01518" w:rsidRPr="00102CB6" w:rsidRDefault="00A01518" w:rsidP="00A01518">
      <w:pPr>
        <w:pStyle w:val="Observation"/>
        <w:numPr>
          <w:ilvl w:val="0"/>
          <w:numId w:val="18"/>
        </w:numPr>
        <w:spacing w:line="256" w:lineRule="auto"/>
        <w:ind w:left="1701" w:hanging="1701"/>
        <w:rPr>
          <w:rFonts w:cs="Arial"/>
          <w:szCs w:val="20"/>
        </w:rPr>
      </w:pPr>
      <w:bookmarkStart w:id="7" w:name="_Toc494738476"/>
      <w:r w:rsidRPr="00102CB6">
        <w:rPr>
          <w:rFonts w:cs="Arial"/>
          <w:szCs w:val="20"/>
        </w:rPr>
        <w:t>The worst-case CP latency in NR Rel-15 TDD with alternating UL-DL pattern is estimated to 14TTI+6ms for 15/30kHz SCS and 20TTI+6ms for 120kHz SCS.</w:t>
      </w:r>
      <w:bookmarkEnd w:id="7"/>
    </w:p>
    <w:p w14:paraId="3BA92867" w14:textId="5B6B3F11" w:rsidR="00A01518" w:rsidRDefault="00A01518" w:rsidP="00092B41">
      <w:pPr>
        <w:pStyle w:val="Heading3"/>
        <w:spacing w:after="120"/>
        <w:ind w:left="1699" w:hanging="1699"/>
      </w:pPr>
      <w:r>
        <w:t xml:space="preserve">Achievable TDD latency in </w:t>
      </w:r>
      <w:r w:rsidR="00726A04">
        <w:t>ms</w:t>
      </w:r>
    </w:p>
    <w:p w14:paraId="46C41337" w14:textId="6B279B38" w:rsidR="00092B41" w:rsidRDefault="00092B41" w:rsidP="00092B41">
      <w:pPr>
        <w:rPr>
          <w:rFonts w:cs="Arial"/>
          <w:szCs w:val="20"/>
        </w:rPr>
      </w:pPr>
      <w:r w:rsidRPr="00102CB6">
        <w:rPr>
          <w:rFonts w:cs="Arial"/>
          <w:szCs w:val="20"/>
        </w:rPr>
        <w:t>With different TTI lengths and SCS</w:t>
      </w:r>
      <w:r w:rsidR="002F72D1">
        <w:rPr>
          <w:rFonts w:cs="Arial"/>
          <w:szCs w:val="20"/>
        </w:rPr>
        <w:t>s,</w:t>
      </w:r>
      <w:r w:rsidRPr="00102CB6">
        <w:rPr>
          <w:rFonts w:cs="Arial"/>
          <w:szCs w:val="20"/>
        </w:rPr>
        <w:t xml:space="preserve"> the absolute delay will differ, as shown in</w:t>
      </w:r>
      <w:r w:rsidR="002F72D1">
        <w:rPr>
          <w:rFonts w:cs="Arial"/>
          <w:szCs w:val="20"/>
        </w:rPr>
        <w:t xml:space="preserve"> </w:t>
      </w:r>
      <w:r w:rsidR="002F72D1">
        <w:rPr>
          <w:rFonts w:cs="Arial"/>
          <w:szCs w:val="20"/>
        </w:rPr>
        <w:fldChar w:fldCharType="begin"/>
      </w:r>
      <w:r w:rsidR="002F72D1">
        <w:rPr>
          <w:rFonts w:cs="Arial"/>
          <w:szCs w:val="20"/>
        </w:rPr>
        <w:instrText xml:space="preserve"> REF _Ref282107 \h </w:instrText>
      </w:r>
      <w:r w:rsidR="002F72D1">
        <w:rPr>
          <w:rFonts w:cs="Arial"/>
          <w:szCs w:val="20"/>
        </w:rPr>
      </w:r>
      <w:r w:rsidR="002F72D1">
        <w:rPr>
          <w:rFonts w:cs="Arial"/>
          <w:szCs w:val="20"/>
        </w:rPr>
        <w:fldChar w:fldCharType="separate"/>
      </w:r>
      <w:r w:rsidR="002F72D1">
        <w:t xml:space="preserve">Table </w:t>
      </w:r>
      <w:r w:rsidR="002F72D1">
        <w:rPr>
          <w:noProof/>
        </w:rPr>
        <w:t>2</w:t>
      </w:r>
      <w:r w:rsidR="002F72D1">
        <w:rPr>
          <w:rFonts w:cs="Arial"/>
          <w:szCs w:val="20"/>
        </w:rPr>
        <w:fldChar w:fldCharType="end"/>
      </w:r>
      <w:r w:rsidRPr="00102CB6">
        <w:rPr>
          <w:rFonts w:cs="Arial"/>
          <w:szCs w:val="20"/>
        </w:rPr>
        <w:t>. For the alternating UL-DL TDD pattern</w:t>
      </w:r>
      <w:r w:rsidR="00083A7A">
        <w:rPr>
          <w:rFonts w:cs="Arial"/>
          <w:szCs w:val="20"/>
        </w:rPr>
        <w:t>,</w:t>
      </w:r>
      <w:r w:rsidRPr="00102CB6">
        <w:rPr>
          <w:rFonts w:cs="Arial"/>
          <w:szCs w:val="20"/>
        </w:rPr>
        <w:t xml:space="preserve"> the latenc</w:t>
      </w:r>
      <w:r w:rsidR="00083A7A">
        <w:rPr>
          <w:rFonts w:cs="Arial"/>
          <w:szCs w:val="20"/>
        </w:rPr>
        <w:t>y obtained</w:t>
      </w:r>
      <w:r w:rsidRPr="00102CB6">
        <w:rPr>
          <w:rFonts w:cs="Arial"/>
          <w:szCs w:val="20"/>
        </w:rPr>
        <w:t xml:space="preserve"> </w:t>
      </w:r>
      <w:r w:rsidR="00083A7A">
        <w:rPr>
          <w:rFonts w:cs="Arial"/>
          <w:szCs w:val="20"/>
        </w:rPr>
        <w:t>i</w:t>
      </w:r>
      <w:r w:rsidRPr="00102CB6">
        <w:rPr>
          <w:rFonts w:cs="Arial"/>
          <w:szCs w:val="20"/>
        </w:rPr>
        <w:t>s indicated in</w:t>
      </w:r>
      <w:r w:rsidR="00083A7A">
        <w:rPr>
          <w:rFonts w:cs="Arial"/>
          <w:szCs w:val="20"/>
        </w:rPr>
        <w:t xml:space="preserve"> </w:t>
      </w:r>
      <w:r w:rsidR="001F7C89">
        <w:rPr>
          <w:rFonts w:cs="Arial"/>
          <w:szCs w:val="20"/>
        </w:rPr>
        <w:fldChar w:fldCharType="begin"/>
      </w:r>
      <w:r w:rsidR="001F7C89">
        <w:rPr>
          <w:rFonts w:cs="Arial"/>
          <w:szCs w:val="20"/>
        </w:rPr>
        <w:instrText xml:space="preserve"> REF _Ref283033 \h </w:instrText>
      </w:r>
      <w:r w:rsidR="001F7C89">
        <w:rPr>
          <w:rFonts w:cs="Arial"/>
          <w:szCs w:val="20"/>
        </w:rPr>
      </w:r>
      <w:r w:rsidR="001F7C89">
        <w:rPr>
          <w:rFonts w:cs="Arial"/>
          <w:szCs w:val="20"/>
        </w:rPr>
        <w:fldChar w:fldCharType="separate"/>
      </w:r>
      <w:r w:rsidR="001F7C89">
        <w:t xml:space="preserve">Table </w:t>
      </w:r>
      <w:r w:rsidR="001F7C89">
        <w:rPr>
          <w:noProof/>
        </w:rPr>
        <w:t>4</w:t>
      </w:r>
      <w:r w:rsidR="001F7C89">
        <w:rPr>
          <w:rFonts w:cs="Arial"/>
          <w:szCs w:val="20"/>
        </w:rPr>
        <w:fldChar w:fldCharType="end"/>
      </w:r>
      <w:r w:rsidRPr="00102CB6">
        <w:rPr>
          <w:rFonts w:cs="Arial"/>
          <w:szCs w:val="20"/>
        </w:rPr>
        <w:t>, and for the UL-DL-DL-DL TDD pattern</w:t>
      </w:r>
      <w:r w:rsidR="001F7C89">
        <w:rPr>
          <w:rFonts w:cs="Arial"/>
          <w:szCs w:val="20"/>
        </w:rPr>
        <w:t>,</w:t>
      </w:r>
      <w:r w:rsidRPr="00102CB6">
        <w:rPr>
          <w:rFonts w:cs="Arial"/>
          <w:szCs w:val="20"/>
        </w:rPr>
        <w:t xml:space="preserve"> the resulting latency is shown in </w:t>
      </w:r>
      <w:r w:rsidR="00BA2CDD">
        <w:rPr>
          <w:rFonts w:cs="Arial"/>
          <w:szCs w:val="20"/>
        </w:rPr>
        <w:fldChar w:fldCharType="begin"/>
      </w:r>
      <w:r w:rsidR="00BA2CDD">
        <w:rPr>
          <w:rFonts w:cs="Arial"/>
          <w:szCs w:val="20"/>
        </w:rPr>
        <w:instrText xml:space="preserve"> REF _Ref372297 \h </w:instrText>
      </w:r>
      <w:r w:rsidR="00BA2CDD">
        <w:rPr>
          <w:rFonts w:cs="Arial"/>
          <w:szCs w:val="20"/>
        </w:rPr>
      </w:r>
      <w:r w:rsidR="00BA2CDD">
        <w:rPr>
          <w:rFonts w:cs="Arial"/>
          <w:szCs w:val="20"/>
        </w:rPr>
        <w:fldChar w:fldCharType="separate"/>
      </w:r>
      <w:r w:rsidR="00BA2CDD">
        <w:t xml:space="preserve">Table </w:t>
      </w:r>
      <w:r w:rsidR="00BA2CDD">
        <w:rPr>
          <w:noProof/>
        </w:rPr>
        <w:t>5</w:t>
      </w:r>
      <w:r w:rsidR="00BA2CDD">
        <w:rPr>
          <w:rFonts w:cs="Arial"/>
          <w:szCs w:val="20"/>
        </w:rPr>
        <w:fldChar w:fldCharType="end"/>
      </w:r>
      <w:r w:rsidRPr="005A1412">
        <w:rPr>
          <w:rFonts w:cs="Arial"/>
          <w:szCs w:val="20"/>
        </w:rPr>
        <w:fldChar w:fldCharType="begin"/>
      </w:r>
      <w:r w:rsidRPr="00102CB6">
        <w:rPr>
          <w:rFonts w:cs="Arial"/>
          <w:szCs w:val="20"/>
        </w:rPr>
        <w:instrText xml:space="preserve"> REF _Ref493257549 \h  \* MERGEFORMAT </w:instrText>
      </w:r>
      <w:r w:rsidRPr="005A1412">
        <w:rPr>
          <w:rFonts w:cs="Arial"/>
          <w:szCs w:val="20"/>
        </w:rPr>
      </w:r>
      <w:r w:rsidRPr="005A1412">
        <w:rPr>
          <w:rFonts w:cs="Arial"/>
          <w:szCs w:val="20"/>
        </w:rPr>
        <w:fldChar w:fldCharType="end"/>
      </w:r>
      <w:r w:rsidRPr="00102CB6">
        <w:rPr>
          <w:rFonts w:cs="Arial"/>
          <w:szCs w:val="20"/>
        </w:rPr>
        <w:t>.</w:t>
      </w:r>
    </w:p>
    <w:p w14:paraId="3C08066C" w14:textId="1AEB286E" w:rsidR="00083A7A" w:rsidRDefault="00083A7A" w:rsidP="00092B41">
      <w:pPr>
        <w:rPr>
          <w:rFonts w:cs="Arial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</w:tblGrid>
      <w:tr w:rsidR="002C2684" w:rsidRPr="005A1412" w14:paraId="4C0B7F49" w14:textId="77777777" w:rsidTr="001F7C89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94FBA3A" w14:textId="32FEBC65" w:rsidR="002C2684" w:rsidRPr="0056010A" w:rsidRDefault="002C2684" w:rsidP="00684A18">
            <w:pPr>
              <w:rPr>
                <w:rFonts w:cs="Arial"/>
                <w:sz w:val="20"/>
                <w:szCs w:val="20"/>
              </w:rPr>
            </w:pPr>
            <w:r w:rsidRPr="0056010A">
              <w:rPr>
                <w:rFonts w:cs="Arial"/>
                <w:sz w:val="20"/>
                <w:szCs w:val="20"/>
              </w:rPr>
              <w:t>CP latency (</w:t>
            </w:r>
            <w:r w:rsidR="00726A04">
              <w:rPr>
                <w:rFonts w:cs="Arial"/>
                <w:sz w:val="20"/>
                <w:szCs w:val="20"/>
              </w:rPr>
              <w:t>ms</w:t>
            </w:r>
            <w:r w:rsidRPr="0056010A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2A80382" w14:textId="77777777" w:rsidR="002C2684" w:rsidRPr="0056010A" w:rsidRDefault="002C2684" w:rsidP="00684A18">
            <w:pPr>
              <w:rPr>
                <w:rFonts w:cs="Arial"/>
                <w:b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15kHz SCS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9B7429" w14:textId="77777777" w:rsidR="002C2684" w:rsidRPr="0056010A" w:rsidRDefault="002C2684" w:rsidP="00684A18">
            <w:pPr>
              <w:rPr>
                <w:rFonts w:cs="Arial"/>
                <w:b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30kHz SCS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0C40BF5" w14:textId="77777777" w:rsidR="002C2684" w:rsidRPr="0056010A" w:rsidRDefault="002C2684" w:rsidP="00684A18">
            <w:pPr>
              <w:rPr>
                <w:rFonts w:cs="Arial"/>
                <w:b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120kHz SCS</w:t>
            </w:r>
          </w:p>
        </w:tc>
      </w:tr>
      <w:tr w:rsidR="002C2684" w:rsidRPr="005A1412" w14:paraId="5E3DDD85" w14:textId="77777777" w:rsidTr="001F7C89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DFB8" w14:textId="77777777" w:rsidR="002C2684" w:rsidRPr="0056010A" w:rsidRDefault="002C2684" w:rsidP="00684A18">
            <w:pPr>
              <w:rPr>
                <w:rFonts w:cs="Arial"/>
                <w:b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14-symbol TTI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8BA1" w14:textId="77777777" w:rsidR="002C2684" w:rsidRPr="0056010A" w:rsidRDefault="002C2684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20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8E02" w14:textId="77777777" w:rsidR="002C2684" w:rsidRPr="0056010A" w:rsidRDefault="002C2684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13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B991" w14:textId="77777777" w:rsidR="002C2684" w:rsidRPr="0056010A" w:rsidRDefault="002C2684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8.5</w:t>
            </w:r>
          </w:p>
        </w:tc>
      </w:tr>
      <w:tr w:rsidR="002C2684" w:rsidRPr="005A1412" w14:paraId="7AEC3C39" w14:textId="77777777" w:rsidTr="001F7C89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1C19" w14:textId="77777777" w:rsidR="002C2684" w:rsidRPr="0056010A" w:rsidRDefault="002C2684" w:rsidP="00684A18">
            <w:pPr>
              <w:rPr>
                <w:rFonts w:cs="Arial"/>
                <w:b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7-symbol TTI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AA52" w14:textId="77777777" w:rsidR="002C2684" w:rsidRPr="0056010A" w:rsidRDefault="002C2684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13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152" w14:textId="77777777" w:rsidR="002C2684" w:rsidRPr="0056010A" w:rsidRDefault="002C2684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9.5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8EFD" w14:textId="77777777" w:rsidR="002C2684" w:rsidRPr="0056010A" w:rsidRDefault="002C2684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7.3</w:t>
            </w:r>
          </w:p>
        </w:tc>
      </w:tr>
      <w:tr w:rsidR="002C2684" w:rsidRPr="005A1412" w14:paraId="0F31129F" w14:textId="77777777" w:rsidTr="001F7C89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F60" w14:textId="77777777" w:rsidR="002C2684" w:rsidRPr="0056010A" w:rsidRDefault="002C2684" w:rsidP="00684A18">
            <w:pPr>
              <w:rPr>
                <w:rFonts w:cs="Arial"/>
                <w:b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4-symbol TTI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BB4" w14:textId="77777777" w:rsidR="002C2684" w:rsidRPr="0056010A" w:rsidRDefault="002C2684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8C76" w14:textId="77777777" w:rsidR="002C2684" w:rsidRPr="0056010A" w:rsidRDefault="002C2684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8.0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D0F" w14:textId="77777777" w:rsidR="002C2684" w:rsidRPr="0056010A" w:rsidRDefault="002C2684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6.7</w:t>
            </w:r>
          </w:p>
        </w:tc>
      </w:tr>
    </w:tbl>
    <w:p w14:paraId="4A7AC5D3" w14:textId="52023BE4" w:rsidR="00083A7A" w:rsidRPr="00102CB6" w:rsidRDefault="001F7C89" w:rsidP="001F7C89">
      <w:pPr>
        <w:pStyle w:val="Caption"/>
        <w:jc w:val="center"/>
        <w:rPr>
          <w:rFonts w:cs="Arial"/>
        </w:rPr>
      </w:pPr>
      <w:bookmarkStart w:id="8" w:name="_Ref283033"/>
      <w:r>
        <w:t xml:space="preserve">Table </w:t>
      </w:r>
      <w:r w:rsidR="005C4067">
        <w:fldChar w:fldCharType="begin"/>
      </w:r>
      <w:r w:rsidR="005C4067">
        <w:instrText xml:space="preserve"> SEQ Table \* ARABIC </w:instrText>
      </w:r>
      <w:r w:rsidR="005C4067">
        <w:fldChar w:fldCharType="separate"/>
      </w:r>
      <w:r w:rsidR="005C4067">
        <w:rPr>
          <w:noProof/>
        </w:rPr>
        <w:t>4</w:t>
      </w:r>
      <w:r w:rsidR="005C4067">
        <w:fldChar w:fldCharType="end"/>
      </w:r>
      <w:bookmarkEnd w:id="8"/>
      <w:r>
        <w:t xml:space="preserve">: </w:t>
      </w:r>
      <w:r w:rsidRPr="0092245A">
        <w:t>Achievable CP latency for NR Rel-15 in ms for TDD with alternating UL-DL pattern.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</w:tblGrid>
      <w:tr w:rsidR="00D272D3" w:rsidRPr="005A1412" w14:paraId="61AE8012" w14:textId="77777777" w:rsidTr="00D272D3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DBFF872" w14:textId="7A9E19C8" w:rsidR="00D272D3" w:rsidRPr="0056010A" w:rsidRDefault="00D272D3" w:rsidP="00684A18">
            <w:pPr>
              <w:rPr>
                <w:rFonts w:cs="Arial"/>
                <w:sz w:val="20"/>
                <w:szCs w:val="20"/>
              </w:rPr>
            </w:pPr>
            <w:r w:rsidRPr="0056010A">
              <w:rPr>
                <w:rFonts w:cs="Arial"/>
                <w:sz w:val="20"/>
                <w:szCs w:val="20"/>
              </w:rPr>
              <w:t>CP latency (</w:t>
            </w:r>
            <w:r w:rsidR="00726A04">
              <w:rPr>
                <w:rFonts w:cs="Arial"/>
                <w:sz w:val="20"/>
                <w:szCs w:val="20"/>
              </w:rPr>
              <w:t>ms</w:t>
            </w:r>
            <w:r w:rsidRPr="0056010A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8AAE6D0" w14:textId="77777777" w:rsidR="00D272D3" w:rsidRPr="0056010A" w:rsidRDefault="00D272D3" w:rsidP="00684A18">
            <w:pPr>
              <w:rPr>
                <w:rFonts w:cs="Arial"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15kHz SCS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F657248" w14:textId="77777777" w:rsidR="00D272D3" w:rsidRPr="0056010A" w:rsidRDefault="00D272D3" w:rsidP="00684A18">
            <w:pPr>
              <w:rPr>
                <w:rFonts w:cs="Arial"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30kHz SCS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DE2141" w14:textId="77777777" w:rsidR="00D272D3" w:rsidRPr="0056010A" w:rsidRDefault="00D272D3" w:rsidP="00684A18">
            <w:pPr>
              <w:rPr>
                <w:rFonts w:cs="Arial"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120kHz SCS</w:t>
            </w:r>
          </w:p>
        </w:tc>
      </w:tr>
      <w:tr w:rsidR="00D272D3" w:rsidRPr="005A1412" w14:paraId="5D77E7BC" w14:textId="77777777" w:rsidTr="00D272D3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1AFC" w14:textId="77777777" w:rsidR="00D272D3" w:rsidRPr="0056010A" w:rsidRDefault="00D272D3" w:rsidP="00684A18">
            <w:pPr>
              <w:rPr>
                <w:rFonts w:cs="Arial"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14-symbol TTI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3DB1" w14:textId="77777777" w:rsidR="00D272D3" w:rsidRPr="0056010A" w:rsidRDefault="00D272D3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18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8AC9" w14:textId="77777777" w:rsidR="00D272D3" w:rsidRPr="0056010A" w:rsidRDefault="00D272D3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12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38E8" w14:textId="77777777" w:rsidR="00D272D3" w:rsidRPr="0056010A" w:rsidRDefault="00D272D3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9.3</w:t>
            </w:r>
          </w:p>
        </w:tc>
      </w:tr>
      <w:tr w:rsidR="00D272D3" w:rsidRPr="005A1412" w14:paraId="598965AA" w14:textId="77777777" w:rsidTr="00D272D3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EDC3" w14:textId="77777777" w:rsidR="00D272D3" w:rsidRPr="0056010A" w:rsidRDefault="00D272D3" w:rsidP="00684A18">
            <w:pPr>
              <w:rPr>
                <w:rFonts w:cs="Arial"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7-symbol TTI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4335" w14:textId="77777777" w:rsidR="00D272D3" w:rsidRPr="0056010A" w:rsidRDefault="00D272D3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12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1B46" w14:textId="77777777" w:rsidR="00D272D3" w:rsidRPr="0056010A" w:rsidRDefault="00D272D3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9.0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3028" w14:textId="77777777" w:rsidR="00D272D3" w:rsidRPr="0056010A" w:rsidRDefault="00D272D3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7.6</w:t>
            </w:r>
          </w:p>
        </w:tc>
      </w:tr>
      <w:tr w:rsidR="00D272D3" w:rsidRPr="005A1412" w14:paraId="039D981D" w14:textId="77777777" w:rsidTr="00D272D3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3C5" w14:textId="77777777" w:rsidR="00D272D3" w:rsidRPr="0056010A" w:rsidRDefault="00D272D3" w:rsidP="00684A18">
            <w:pPr>
              <w:rPr>
                <w:rFonts w:cs="Arial"/>
                <w:b/>
                <w:sz w:val="20"/>
                <w:szCs w:val="20"/>
              </w:rPr>
            </w:pPr>
            <w:r w:rsidRPr="0056010A">
              <w:rPr>
                <w:rFonts w:cs="Arial"/>
                <w:b/>
                <w:sz w:val="20"/>
                <w:szCs w:val="20"/>
              </w:rPr>
              <w:t>4-symbol TTI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FD74" w14:textId="77777777" w:rsidR="00D272D3" w:rsidRPr="0056010A" w:rsidRDefault="00D272D3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9.4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084" w14:textId="77777777" w:rsidR="00D272D3" w:rsidRPr="0056010A" w:rsidRDefault="00D272D3" w:rsidP="00684A18">
            <w:pPr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7.7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2EF1" w14:textId="77777777" w:rsidR="00D272D3" w:rsidRPr="0056010A" w:rsidRDefault="00D272D3" w:rsidP="005C4067">
            <w:pPr>
              <w:keepNext/>
              <w:rPr>
                <w:rFonts w:cs="Arial"/>
                <w:sz w:val="18"/>
                <w:szCs w:val="20"/>
              </w:rPr>
            </w:pPr>
            <w:r w:rsidRPr="0056010A">
              <w:rPr>
                <w:rFonts w:cs="Arial"/>
                <w:sz w:val="18"/>
                <w:szCs w:val="20"/>
              </w:rPr>
              <w:t>6.9</w:t>
            </w:r>
          </w:p>
        </w:tc>
      </w:tr>
    </w:tbl>
    <w:p w14:paraId="3C74AAC2" w14:textId="6314A420" w:rsidR="00093831" w:rsidRDefault="005C4067" w:rsidP="005C4067">
      <w:pPr>
        <w:pStyle w:val="Caption"/>
      </w:pPr>
      <w:bookmarkStart w:id="9" w:name="_Ref37229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bookmarkEnd w:id="9"/>
      <w:r>
        <w:t xml:space="preserve">: </w:t>
      </w:r>
      <w:r w:rsidRPr="00C21CCF">
        <w:t>Achievable CP latency for NR Rel-15 in ms for TDD with UL-DL-DL-DL pattern.</w:t>
      </w:r>
    </w:p>
    <w:p w14:paraId="29E94FCB" w14:textId="261E0AEE" w:rsidR="002341BC" w:rsidRDefault="00180342" w:rsidP="002341BC">
      <w:pPr>
        <w:pStyle w:val="BodyText"/>
        <w:ind w:left="0"/>
      </w:pPr>
      <w:r w:rsidRPr="00180342">
        <w:t>As can be seen in the table</w:t>
      </w:r>
      <w:r w:rsidR="00C05131">
        <w:t>s</w:t>
      </w:r>
      <w:r w:rsidRPr="00180342">
        <w:t xml:space="preserve">, all considered configurations fulfil the 20ms 5G target on CP latency for the alternating UL-DL TDD pattern, and several configurations can also </w:t>
      </w:r>
      <w:proofErr w:type="spellStart"/>
      <w:r w:rsidRPr="00180342">
        <w:t>fulfill</w:t>
      </w:r>
      <w:proofErr w:type="spellEnd"/>
      <w:r w:rsidRPr="00180342">
        <w:t xml:space="preserve"> the 10ms requirement.</w:t>
      </w:r>
    </w:p>
    <w:p w14:paraId="69962540" w14:textId="77777777" w:rsidR="00C05131" w:rsidRDefault="00C05131" w:rsidP="002341BC">
      <w:pPr>
        <w:pStyle w:val="BodyText"/>
        <w:ind w:left="0"/>
      </w:pPr>
    </w:p>
    <w:p w14:paraId="71E1D8C5" w14:textId="77777777" w:rsidR="00F41618" w:rsidRPr="00102CB6" w:rsidRDefault="00F41618" w:rsidP="00F41618">
      <w:pPr>
        <w:pStyle w:val="Observation"/>
        <w:numPr>
          <w:ilvl w:val="0"/>
          <w:numId w:val="18"/>
        </w:numPr>
        <w:spacing w:line="256" w:lineRule="auto"/>
        <w:ind w:left="1701" w:hanging="1701"/>
        <w:rPr>
          <w:rFonts w:cs="Arial"/>
          <w:szCs w:val="20"/>
        </w:rPr>
      </w:pPr>
      <w:r w:rsidRPr="00102CB6">
        <w:rPr>
          <w:rFonts w:cs="Arial"/>
          <w:szCs w:val="20"/>
        </w:rPr>
        <w:t>The worst-case CP latency in NR Rel-15 TDD with alternating UL-DL pattern is estimated to 14TTI+6ms for 15/30kHz SCS and 20TTI+6ms for 120kHz SCS.</w:t>
      </w:r>
    </w:p>
    <w:p w14:paraId="0A5AFB13" w14:textId="490541D6" w:rsidR="006C1992" w:rsidRPr="00102CB6" w:rsidRDefault="006C1992" w:rsidP="006C1992">
      <w:pPr>
        <w:rPr>
          <w:rFonts w:cs="Arial"/>
          <w:szCs w:val="20"/>
        </w:rPr>
      </w:pPr>
      <w:r w:rsidRPr="00102CB6">
        <w:rPr>
          <w:rFonts w:cs="Arial"/>
          <w:szCs w:val="20"/>
        </w:rPr>
        <w:t xml:space="preserve">The observation above </w:t>
      </w:r>
      <w:r w:rsidR="00340562">
        <w:rPr>
          <w:rFonts w:cs="Arial"/>
          <w:szCs w:val="20"/>
        </w:rPr>
        <w:t>may</w:t>
      </w:r>
      <w:r w:rsidRPr="00102CB6">
        <w:rPr>
          <w:rFonts w:cs="Arial"/>
          <w:szCs w:val="20"/>
        </w:rPr>
        <w:t xml:space="preserve"> be used for </w:t>
      </w:r>
      <w:r w:rsidR="00340562">
        <w:rPr>
          <w:rFonts w:cs="Arial"/>
          <w:szCs w:val="20"/>
        </w:rPr>
        <w:t xml:space="preserve">the </w:t>
      </w:r>
      <w:r w:rsidRPr="00102CB6">
        <w:rPr>
          <w:rFonts w:cs="Arial"/>
          <w:szCs w:val="20"/>
        </w:rPr>
        <w:t>discussion on CP latency.</w:t>
      </w:r>
    </w:p>
    <w:p w14:paraId="35B3C15B" w14:textId="1D935743" w:rsidR="001445DB" w:rsidRDefault="007A5066" w:rsidP="00C95144">
      <w:pPr>
        <w:pStyle w:val="Heading1"/>
        <w:spacing w:after="120"/>
        <w:ind w:left="1699" w:hanging="1699"/>
      </w:pPr>
      <w:r>
        <w:t>Conclusion</w:t>
      </w:r>
    </w:p>
    <w:p w14:paraId="5A960C3F" w14:textId="77777777" w:rsidR="00340562" w:rsidRDefault="008345FD" w:rsidP="00F25FDC">
      <w:pPr>
        <w:pStyle w:val="BodyText"/>
        <w:ind w:left="0"/>
        <w:rPr>
          <w:rFonts w:cs="Arial"/>
        </w:rPr>
      </w:pPr>
      <w:r w:rsidRPr="00C673FF">
        <w:rPr>
          <w:rFonts w:cs="Arial"/>
        </w:rPr>
        <w:t xml:space="preserve">In </w:t>
      </w:r>
      <w:r w:rsidR="00EE78FA">
        <w:rPr>
          <w:rFonts w:cs="Arial"/>
        </w:rPr>
        <w:t>the previous section, the following observations were made:</w:t>
      </w:r>
    </w:p>
    <w:p w14:paraId="77DD9186" w14:textId="69BB897A" w:rsidR="00F25FDC" w:rsidRDefault="00EE78FA" w:rsidP="00F25FDC">
      <w:pPr>
        <w:pStyle w:val="BodyText"/>
        <w:ind w:left="0"/>
        <w:rPr>
          <w:rFonts w:cs="Arial"/>
        </w:rPr>
      </w:pPr>
      <w:r>
        <w:rPr>
          <w:rFonts w:cs="Arial"/>
        </w:rPr>
        <w:t xml:space="preserve"> </w:t>
      </w:r>
    </w:p>
    <w:p w14:paraId="4566F5DA" w14:textId="7615A43D" w:rsidR="00F41618" w:rsidRPr="00F41618" w:rsidRDefault="00F41618" w:rsidP="00A80E74">
      <w:pPr>
        <w:pStyle w:val="Observation"/>
        <w:numPr>
          <w:ilvl w:val="0"/>
          <w:numId w:val="20"/>
        </w:numPr>
        <w:tabs>
          <w:tab w:val="clear" w:pos="1701"/>
        </w:tabs>
        <w:spacing w:line="256" w:lineRule="auto"/>
        <w:ind w:left="1710" w:hanging="1710"/>
        <w:rPr>
          <w:rFonts w:cs="Arial"/>
          <w:szCs w:val="20"/>
        </w:rPr>
      </w:pPr>
      <w:r w:rsidRPr="00F41618">
        <w:rPr>
          <w:rFonts w:cs="Arial"/>
          <w:szCs w:val="20"/>
        </w:rPr>
        <w:t>The worst-case CP latency in NR Rel-15 FDD is estimated to 9TTI+6ms at 15/30kHz SCS and 14TTI+6ms at 120kHz SCS.</w:t>
      </w:r>
    </w:p>
    <w:p w14:paraId="19F287E9" w14:textId="56CF9F0D" w:rsidR="00F41618" w:rsidRPr="00F41618" w:rsidRDefault="00F41618" w:rsidP="00FD2C0D">
      <w:pPr>
        <w:pStyle w:val="Observation"/>
        <w:numPr>
          <w:ilvl w:val="0"/>
          <w:numId w:val="20"/>
        </w:numPr>
        <w:spacing w:line="256" w:lineRule="auto"/>
        <w:ind w:left="1701" w:hanging="1701"/>
        <w:rPr>
          <w:rFonts w:cs="Arial"/>
          <w:szCs w:val="20"/>
        </w:rPr>
      </w:pPr>
      <w:r w:rsidRPr="00F41618">
        <w:rPr>
          <w:rFonts w:cs="Arial"/>
          <w:szCs w:val="20"/>
        </w:rPr>
        <w:t>NR Rel-15 FDD can reach the 3GPP and ITU 5G targets on CP latency.</w:t>
      </w:r>
    </w:p>
    <w:p w14:paraId="0854B5B6" w14:textId="6B05C125" w:rsidR="00F41618" w:rsidRPr="00F41618" w:rsidRDefault="00F41618" w:rsidP="00A80E74">
      <w:pPr>
        <w:pStyle w:val="Observation"/>
        <w:numPr>
          <w:ilvl w:val="0"/>
          <w:numId w:val="20"/>
        </w:numPr>
        <w:tabs>
          <w:tab w:val="clear" w:pos="1701"/>
        </w:tabs>
        <w:spacing w:line="256" w:lineRule="auto"/>
        <w:ind w:left="1701" w:hanging="1701"/>
        <w:rPr>
          <w:rFonts w:cs="Arial"/>
          <w:szCs w:val="20"/>
        </w:rPr>
      </w:pPr>
      <w:r w:rsidRPr="00F41618">
        <w:rPr>
          <w:rFonts w:cs="Arial"/>
          <w:szCs w:val="20"/>
        </w:rPr>
        <w:t>The worst-case CP latency in NR Rel-15 TDD with alternating UL-DL pattern is estimated to 14TTI+6ms for 15/30kHz SCS and 20TTI+6ms for 120kHz SCS.</w:t>
      </w:r>
    </w:p>
    <w:p w14:paraId="333B416A" w14:textId="3636AFDF" w:rsidR="00EE78FA" w:rsidRPr="00F41618" w:rsidRDefault="00F41618" w:rsidP="00FD2C0D">
      <w:pPr>
        <w:pStyle w:val="Observation"/>
        <w:numPr>
          <w:ilvl w:val="0"/>
          <w:numId w:val="20"/>
        </w:numPr>
        <w:spacing w:line="256" w:lineRule="auto"/>
        <w:ind w:left="1701" w:hanging="1701"/>
        <w:rPr>
          <w:rFonts w:cs="Arial"/>
          <w:szCs w:val="20"/>
        </w:rPr>
      </w:pPr>
      <w:r w:rsidRPr="00F41618">
        <w:rPr>
          <w:rFonts w:cs="Arial"/>
          <w:szCs w:val="20"/>
        </w:rPr>
        <w:lastRenderedPageBreak/>
        <w:t>NR Rel-15 TDD can reach the ITU and 3GPP 5G targets on CP latency.</w:t>
      </w:r>
    </w:p>
    <w:p w14:paraId="4C12BE34" w14:textId="1EE4BBC3" w:rsidR="001617D4" w:rsidRPr="00340562" w:rsidRDefault="00A80E74">
      <w:pPr>
        <w:rPr>
          <w:rFonts w:cs="Arial"/>
          <w:szCs w:val="20"/>
        </w:rPr>
      </w:pPr>
      <w:r w:rsidRPr="00A80E74">
        <w:rPr>
          <w:rFonts w:cs="Arial"/>
          <w:szCs w:val="20"/>
        </w:rPr>
        <w:t>The</w:t>
      </w:r>
      <w:r>
        <w:rPr>
          <w:rFonts w:cs="Arial"/>
          <w:szCs w:val="20"/>
        </w:rPr>
        <w:t>se</w:t>
      </w:r>
      <w:r w:rsidRPr="00A80E74">
        <w:rPr>
          <w:rFonts w:cs="Arial"/>
          <w:szCs w:val="20"/>
        </w:rPr>
        <w:t xml:space="preserve"> observations can be used </w:t>
      </w:r>
      <w:r w:rsidR="00340562">
        <w:rPr>
          <w:rFonts w:cs="Arial"/>
          <w:szCs w:val="20"/>
        </w:rPr>
        <w:t>to conclude</w:t>
      </w:r>
      <w:r w:rsidRPr="00A80E74">
        <w:rPr>
          <w:rFonts w:cs="Arial"/>
          <w:szCs w:val="20"/>
        </w:rPr>
        <w:t xml:space="preserve"> on CP latency.</w:t>
      </w:r>
      <w:r w:rsidR="002E361F">
        <w:rPr>
          <w:rFonts w:cs="Arial"/>
        </w:rPr>
        <w:t xml:space="preserve"> </w:t>
      </w:r>
    </w:p>
    <w:p w14:paraId="4FEEA0E7" w14:textId="77777777" w:rsidR="007A5066" w:rsidRDefault="007A5066" w:rsidP="00F5538F">
      <w:pPr>
        <w:pStyle w:val="Heading1"/>
      </w:pPr>
      <w:r>
        <w:t xml:space="preserve">References </w:t>
      </w:r>
    </w:p>
    <w:p w14:paraId="57E0C460" w14:textId="77777777" w:rsidR="007A5066" w:rsidRDefault="007A5066">
      <w:pPr>
        <w:rPr>
          <w:rFonts w:cs="Arial"/>
        </w:rPr>
      </w:pPr>
    </w:p>
    <w:p w14:paraId="73E06749" w14:textId="77777777" w:rsidR="008345FD" w:rsidRDefault="008345FD" w:rsidP="008345FD">
      <w:pPr>
        <w:pStyle w:val="Reference"/>
        <w:rPr>
          <w:lang w:eastAsia="zh-CN"/>
        </w:rPr>
      </w:pPr>
      <w:bookmarkStart w:id="10" w:name="_Ref531518535"/>
      <w:bookmarkStart w:id="11" w:name="_Ref524970280"/>
      <w:r>
        <w:rPr>
          <w:lang w:eastAsia="zh-CN"/>
        </w:rPr>
        <w:t xml:space="preserve">ITU-R Report </w:t>
      </w:r>
      <w:hyperlink r:id="rId9" w:history="1">
        <w:r w:rsidRPr="00F6492F">
          <w:rPr>
            <w:rStyle w:val="Hyperlink"/>
            <w:lang w:eastAsia="zh-CN"/>
          </w:rPr>
          <w:t>M.241</w:t>
        </w:r>
        <w:r>
          <w:rPr>
            <w:rStyle w:val="Hyperlink"/>
            <w:lang w:eastAsia="zh-CN"/>
          </w:rPr>
          <w:t>0</w:t>
        </w:r>
      </w:hyperlink>
      <w:r>
        <w:rPr>
          <w:lang w:eastAsia="zh-CN"/>
        </w:rPr>
        <w:t>, “</w:t>
      </w:r>
      <w:r w:rsidRPr="00075828">
        <w:rPr>
          <w:rFonts w:cs="Segoe UI"/>
          <w:color w:val="000000"/>
        </w:rPr>
        <w:t>Minimum requirements related to technical performance for IMT-2020 radio interface(s)</w:t>
      </w:r>
      <w:r>
        <w:rPr>
          <w:lang w:eastAsia="zh-CN"/>
        </w:rPr>
        <w:t>”</w:t>
      </w:r>
      <w:bookmarkEnd w:id="10"/>
    </w:p>
    <w:p w14:paraId="27710608" w14:textId="135F8B22" w:rsidR="00202C44" w:rsidRDefault="001977C5" w:rsidP="007A5066">
      <w:pPr>
        <w:pStyle w:val="Reference"/>
        <w:rPr>
          <w:lang w:eastAsia="zh-CN"/>
        </w:rPr>
      </w:pPr>
      <w:bookmarkStart w:id="12" w:name="_Ref274818"/>
      <w:r w:rsidRPr="001977C5">
        <w:rPr>
          <w:lang w:eastAsia="zh-CN"/>
        </w:rPr>
        <w:t>3GPP TR 3</w:t>
      </w:r>
      <w:r w:rsidR="00BF54E2">
        <w:rPr>
          <w:lang w:eastAsia="zh-CN"/>
        </w:rPr>
        <w:t>8</w:t>
      </w:r>
      <w:r w:rsidRPr="001977C5">
        <w:rPr>
          <w:lang w:eastAsia="zh-CN"/>
        </w:rPr>
        <w:t>.913, “Study on scenarios and requirements for next generation access technologies”</w:t>
      </w:r>
      <w:bookmarkEnd w:id="12"/>
    </w:p>
    <w:p w14:paraId="5E493372" w14:textId="3E010699" w:rsidR="00A87678" w:rsidRDefault="00A87678" w:rsidP="007A5066">
      <w:pPr>
        <w:pStyle w:val="Reference"/>
        <w:rPr>
          <w:lang w:eastAsia="zh-CN"/>
        </w:rPr>
      </w:pPr>
      <w:r w:rsidRPr="00A87678">
        <w:rPr>
          <w:lang w:eastAsia="zh-CN"/>
        </w:rPr>
        <w:t>R2-1802686, “RRC UE processing time for Standalone NR”, Ericsson</w:t>
      </w:r>
    </w:p>
    <w:p w14:paraId="6C47DA29" w14:textId="594E2F14" w:rsidR="007A5066" w:rsidRDefault="007A5066" w:rsidP="007A5066">
      <w:pPr>
        <w:pStyle w:val="Reference"/>
        <w:rPr>
          <w:lang w:eastAsia="zh-CN"/>
        </w:rPr>
      </w:pPr>
      <w:r>
        <w:rPr>
          <w:lang w:eastAsia="zh-CN"/>
        </w:rPr>
        <w:t xml:space="preserve">ITU-R Report </w:t>
      </w:r>
      <w:hyperlink r:id="rId10" w:history="1">
        <w:r w:rsidRPr="00E21045">
          <w:rPr>
            <w:rStyle w:val="Hyperlink"/>
            <w:lang w:eastAsia="zh-CN"/>
          </w:rPr>
          <w:t>M.2412</w:t>
        </w:r>
      </w:hyperlink>
      <w:r>
        <w:rPr>
          <w:lang w:eastAsia="zh-CN"/>
        </w:rPr>
        <w:t>, “</w:t>
      </w:r>
      <w:r>
        <w:rPr>
          <w:rFonts w:cs="Segoe UI"/>
          <w:color w:val="000000"/>
        </w:rPr>
        <w:t>Guidelines for evaluation of radio interface technologies for IMT-2020</w:t>
      </w:r>
      <w:r>
        <w:rPr>
          <w:lang w:eastAsia="zh-CN"/>
        </w:rPr>
        <w:t>”</w:t>
      </w:r>
      <w:bookmarkEnd w:id="11"/>
    </w:p>
    <w:sectPr w:rsidR="007A5066" w:rsidSect="002E56A1">
      <w:headerReference w:type="default" r:id="rId11"/>
      <w:footerReference w:type="default" r:id="rId12"/>
      <w:pgSz w:w="12240" w:h="15840" w:code="9"/>
      <w:pgMar w:top="567" w:right="1134" w:bottom="1928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8DC20" w14:textId="77777777" w:rsidR="00052B68" w:rsidRDefault="00052B68" w:rsidP="001445DB">
      <w:r>
        <w:separator/>
      </w:r>
    </w:p>
  </w:endnote>
  <w:endnote w:type="continuationSeparator" w:id="0">
    <w:p w14:paraId="4C7E00E8" w14:textId="77777777" w:rsidR="00052B68" w:rsidRDefault="00052B68" w:rsidP="0014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000" w:firstRow="0" w:lastRow="0" w:firstColumn="0" w:lastColumn="0" w:noHBand="0" w:noVBand="0"/>
    </w:tblPr>
    <w:tblGrid>
      <w:gridCol w:w="4781"/>
      <w:gridCol w:w="3662"/>
      <w:gridCol w:w="1025"/>
    </w:tblGrid>
    <w:tr w:rsidR="00B53765" w:rsidRPr="007917FD" w14:paraId="3FA3EC5B" w14:textId="77777777" w:rsidTr="00210852">
      <w:trPr>
        <w:cantSplit/>
      </w:trPr>
      <w:tc>
        <w:tcPr>
          <w:tcW w:w="4968" w:type="dxa"/>
        </w:tcPr>
        <w:p w14:paraId="1DE14CDB" w14:textId="69501086" w:rsidR="00B53765" w:rsidRPr="007917FD" w:rsidRDefault="00B53765" w:rsidP="00A75FB4">
          <w:pPr>
            <w:pStyle w:val="FooterText"/>
          </w:pPr>
          <w:r w:rsidRPr="007917FD">
            <w:fldChar w:fldCharType="begin"/>
          </w:r>
          <w:r w:rsidRPr="007917FD">
            <w:instrText xml:space="preserve"> DOCPROPERTY "DocNo"  "LangCode" \* MERGEFORMAT </w:instrText>
          </w:r>
          <w:r w:rsidRPr="007917FD">
            <w:fldChar w:fldCharType="end"/>
          </w:r>
          <w:r w:rsidRPr="007917FD">
            <w:t xml:space="preserve">  </w:t>
          </w:r>
          <w:fldSimple w:instr=" DOCPROPERTY &quot;Rev&quot;  \* MERGEFORMAT ">
            <w:r w:rsidR="000C3F65">
              <w:t>Rev</w:t>
            </w:r>
          </w:fldSimple>
          <w:r w:rsidRPr="007917FD">
            <w:t xml:space="preserve"> </w:t>
          </w:r>
          <w:fldSimple w:instr=" DOCPROPERTY &quot;Revision&quot;  \* MERGEFORMAT ">
            <w:r w:rsidR="000C3F65">
              <w:t>PA1</w:t>
            </w:r>
          </w:fldSimple>
          <w:r w:rsidRPr="007917FD">
            <w:t xml:space="preserve">    </w:t>
          </w:r>
          <w:fldSimple w:instr=" DOCPROPERTY &quot;Date&quot;  \* MERGEFORMAT ">
            <w:r w:rsidR="000C3F65">
              <w:t>2019-02-08</w:t>
            </w:r>
          </w:fldSimple>
        </w:p>
      </w:tc>
      <w:tc>
        <w:tcPr>
          <w:tcW w:w="3780" w:type="dxa"/>
        </w:tcPr>
        <w:p w14:paraId="674E3291" w14:textId="17F7A4E2" w:rsidR="00B53765" w:rsidRPr="007917FD" w:rsidRDefault="00B53765" w:rsidP="007054E8">
          <w:pPr>
            <w:pStyle w:val="FooterText"/>
          </w:pPr>
          <w:r w:rsidRPr="007917FD">
            <w:sym w:font="Symbol" w:char="F0D3"/>
          </w:r>
          <w:r w:rsidRPr="007917FD">
            <w:t xml:space="preserve"> </w:t>
          </w:r>
          <w:fldSimple w:instr=" DOCPROPERTY &quot;Copyright&quot;  \* MERGEFORMAT ">
            <w:r w:rsidR="000C3F65">
              <w:t>Ericsson AB 2018</w:t>
            </w:r>
          </w:fldSimple>
        </w:p>
      </w:tc>
      <w:tc>
        <w:tcPr>
          <w:tcW w:w="1055" w:type="dxa"/>
          <w:vMerge w:val="restart"/>
        </w:tcPr>
        <w:p w14:paraId="3DF6C9AE" w14:textId="77777777" w:rsidR="00B53765" w:rsidRPr="007917FD" w:rsidRDefault="00B53765" w:rsidP="007054E8">
          <w:pPr>
            <w:pStyle w:val="PageNo"/>
            <w:ind w:right="-108"/>
            <w:rPr>
              <w:color w:val="666666"/>
              <w:sz w:val="20"/>
            </w:rPr>
          </w:pPr>
          <w:r w:rsidRPr="007917FD">
            <w:rPr>
              <w:color w:val="666666"/>
              <w:sz w:val="20"/>
            </w:rPr>
            <w:fldChar w:fldCharType="begin"/>
          </w:r>
          <w:r w:rsidRPr="007917FD">
            <w:rPr>
              <w:color w:val="666666"/>
              <w:sz w:val="20"/>
            </w:rPr>
            <w:instrText xml:space="preserve"> PAGE </w:instrText>
          </w:r>
          <w:r w:rsidRPr="007917FD">
            <w:rPr>
              <w:color w:val="666666"/>
              <w:sz w:val="20"/>
            </w:rPr>
            <w:fldChar w:fldCharType="separate"/>
          </w:r>
          <w:r w:rsidRPr="007917FD">
            <w:rPr>
              <w:noProof/>
              <w:color w:val="666666"/>
              <w:sz w:val="20"/>
            </w:rPr>
            <w:t>2</w:t>
          </w:r>
          <w:r w:rsidRPr="007917FD">
            <w:rPr>
              <w:color w:val="666666"/>
              <w:sz w:val="20"/>
            </w:rPr>
            <w:fldChar w:fldCharType="end"/>
          </w:r>
          <w:r w:rsidRPr="007917FD">
            <w:rPr>
              <w:color w:val="666666"/>
              <w:sz w:val="20"/>
            </w:rPr>
            <w:t xml:space="preserve"> (</w:t>
          </w:r>
          <w:r w:rsidRPr="007917FD">
            <w:rPr>
              <w:noProof/>
              <w:color w:val="666666"/>
              <w:sz w:val="20"/>
              <w:lang w:val="en-GB"/>
            </w:rPr>
            <w:fldChar w:fldCharType="begin"/>
          </w:r>
          <w:r w:rsidRPr="007917FD">
            <w:rPr>
              <w:noProof/>
              <w:color w:val="666666"/>
              <w:sz w:val="20"/>
              <w:lang w:val="en-GB"/>
            </w:rPr>
            <w:instrText xml:space="preserve"> NUMPAGES  \* MERGEFORMAT </w:instrText>
          </w:r>
          <w:r w:rsidRPr="007917FD">
            <w:rPr>
              <w:noProof/>
              <w:color w:val="666666"/>
              <w:sz w:val="20"/>
              <w:lang w:val="en-GB"/>
            </w:rPr>
            <w:fldChar w:fldCharType="separate"/>
          </w:r>
          <w:r w:rsidRPr="007917FD">
            <w:rPr>
              <w:noProof/>
              <w:color w:val="666666"/>
              <w:sz w:val="20"/>
              <w:lang w:val="en-GB"/>
            </w:rPr>
            <w:t>2</w:t>
          </w:r>
          <w:r w:rsidRPr="007917FD">
            <w:rPr>
              <w:noProof/>
              <w:color w:val="666666"/>
              <w:sz w:val="20"/>
              <w:lang w:val="en-GB"/>
            </w:rPr>
            <w:fldChar w:fldCharType="end"/>
          </w:r>
          <w:r w:rsidRPr="007917FD">
            <w:rPr>
              <w:color w:val="666666"/>
              <w:sz w:val="20"/>
            </w:rPr>
            <w:t>)</w:t>
          </w:r>
        </w:p>
      </w:tc>
    </w:tr>
    <w:tr w:rsidR="00B53765" w:rsidRPr="007917FD" w14:paraId="13F03645" w14:textId="77777777" w:rsidTr="00721D2B">
      <w:trPr>
        <w:cantSplit/>
      </w:trPr>
      <w:tc>
        <w:tcPr>
          <w:tcW w:w="4968" w:type="dxa"/>
        </w:tcPr>
        <w:p w14:paraId="0EAF383A" w14:textId="43553020" w:rsidR="00B53765" w:rsidRPr="007917FD" w:rsidRDefault="00B53765" w:rsidP="005322DA">
          <w:pPr>
            <w:pStyle w:val="FooterText"/>
            <w:rPr>
              <w:szCs w:val="24"/>
              <w:lang w:eastAsia="sv-SE"/>
            </w:rPr>
          </w:pPr>
          <w:r w:rsidRPr="007917FD">
            <w:t>ER and GFTL</w:t>
          </w:r>
          <w:r w:rsidRPr="007917FD">
            <w:rPr>
              <w:szCs w:val="24"/>
              <w:lang w:eastAsia="sv-SE"/>
            </w:rPr>
            <w:t xml:space="preserve"> </w:t>
          </w:r>
        </w:p>
      </w:tc>
      <w:tc>
        <w:tcPr>
          <w:tcW w:w="3780" w:type="dxa"/>
        </w:tcPr>
        <w:p w14:paraId="730CC263" w14:textId="68E6101B" w:rsidR="00B53765" w:rsidRPr="007917FD" w:rsidRDefault="00052B68" w:rsidP="007054E8">
          <w:pPr>
            <w:pStyle w:val="FooterText"/>
          </w:pPr>
          <w:fldSimple w:instr=" DOCPROPERTY &quot;Conf&quot;  \* MERGEFORMAT ">
            <w:r w:rsidR="000C3F65">
              <w:t>Commercial in confidence</w:t>
            </w:r>
          </w:fldSimple>
        </w:p>
      </w:tc>
      <w:tc>
        <w:tcPr>
          <w:tcW w:w="720" w:type="dxa"/>
          <w:vMerge/>
        </w:tcPr>
        <w:p w14:paraId="4B8A4E72" w14:textId="77777777" w:rsidR="00B53765" w:rsidRPr="007917FD" w:rsidRDefault="00B53765">
          <w:pPr>
            <w:pStyle w:val="PageNo"/>
            <w:rPr>
              <w:sz w:val="12"/>
            </w:rPr>
          </w:pPr>
        </w:p>
      </w:tc>
    </w:tr>
  </w:tbl>
  <w:p w14:paraId="015EBA28" w14:textId="77777777" w:rsidR="00B53765" w:rsidRPr="007917FD" w:rsidRDefault="00B53765" w:rsidP="00051467">
    <w:pPr>
      <w:pStyle w:val="FooterText"/>
      <w:rPr>
        <w:sz w:val="12"/>
        <w:szCs w:val="24"/>
        <w:lang w:eastAsia="sv-SE"/>
      </w:rPr>
    </w:pPr>
  </w:p>
  <w:p w14:paraId="2A182FC7" w14:textId="77777777" w:rsidR="00B53765" w:rsidRPr="007917FD" w:rsidRDefault="00B53765" w:rsidP="00051467">
    <w:pPr>
      <w:pStyle w:val="FooterText"/>
      <w:rPr>
        <w:sz w:val="12"/>
        <w:szCs w:val="24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30083" w14:textId="77777777" w:rsidR="00052B68" w:rsidRDefault="00052B68" w:rsidP="001445DB">
      <w:r>
        <w:separator/>
      </w:r>
    </w:p>
  </w:footnote>
  <w:footnote w:type="continuationSeparator" w:id="0">
    <w:p w14:paraId="613ACF1C" w14:textId="77777777" w:rsidR="00052B68" w:rsidRDefault="00052B68" w:rsidP="0014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  <w:gridCol w:w="851"/>
    </w:tblGrid>
    <w:tr w:rsidR="00B53765" w:rsidRPr="007917FD" w14:paraId="79DD2396" w14:textId="77777777" w:rsidTr="00A032EF">
      <w:trPr>
        <w:trHeight w:val="573"/>
      </w:trPr>
      <w:tc>
        <w:tcPr>
          <w:tcW w:w="8647" w:type="dxa"/>
        </w:tcPr>
        <w:p w14:paraId="7FB3AFB8" w14:textId="1BFC6E3A" w:rsidR="00B53765" w:rsidRPr="007917FD" w:rsidRDefault="00052B68" w:rsidP="001A58DD">
          <w:pPr>
            <w:pStyle w:val="Header"/>
            <w:tabs>
              <w:tab w:val="clear" w:pos="4536"/>
            </w:tabs>
          </w:pPr>
          <w:fldSimple w:instr=" DOCPROPERTY &quot;Title&quot;  \* MERGEFORMAT ">
            <w:r w:rsidR="000C3F65">
              <w:t>IMT-2020 evaluation results on control-plane latency</w:t>
            </w:r>
          </w:fldSimple>
        </w:p>
      </w:tc>
      <w:tc>
        <w:tcPr>
          <w:tcW w:w="851" w:type="dxa"/>
        </w:tcPr>
        <w:p w14:paraId="2B69187C" w14:textId="77777777" w:rsidR="00B53765" w:rsidRPr="007917FD" w:rsidRDefault="00B53765" w:rsidP="005D6B84">
          <w:pPr>
            <w:pStyle w:val="Header"/>
            <w:tabs>
              <w:tab w:val="clear" w:pos="9072"/>
              <w:tab w:val="right" w:pos="9044"/>
            </w:tabs>
            <w:spacing w:before="0"/>
            <w:ind w:right="113"/>
          </w:pPr>
          <w:r w:rsidRPr="007917FD">
            <w:rPr>
              <w:noProof/>
              <w:lang w:eastAsia="zh-TW" w:bidi="hi-IN"/>
            </w:rPr>
            <w:drawing>
              <wp:inline distT="0" distB="0" distL="0" distR="0" wp14:anchorId="086CB1CE" wp14:editId="4CEDE3BB">
                <wp:extent cx="190500" cy="257175"/>
                <wp:effectExtent l="0" t="0" r="0" b="0"/>
                <wp:docPr id="2" name="Picture 2" descr="ECO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O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AB29D4" w14:textId="77777777" w:rsidR="00B53765" w:rsidRPr="007917FD" w:rsidRDefault="00B53765" w:rsidP="0065272D">
    <w:pPr>
      <w:pStyle w:val="Header"/>
      <w:jc w:val="lef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C2D6FD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EA7426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B"/>
    <w:multiLevelType w:val="multilevel"/>
    <w:tmpl w:val="88362144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" w15:restartNumberingAfterBreak="0">
    <w:nsid w:val="02DD7C11"/>
    <w:multiLevelType w:val="hybridMultilevel"/>
    <w:tmpl w:val="2BF240D8"/>
    <w:lvl w:ilvl="0" w:tplc="86D41696">
      <w:start w:val="1"/>
      <w:numFmt w:val="lowerLetter"/>
      <w:lvlRestart w:val="0"/>
      <w:pStyle w:val="Listabcdoubleline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 w:tplc="CCDE0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ED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E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5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2F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63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4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4B52FE"/>
    <w:multiLevelType w:val="multilevel"/>
    <w:tmpl w:val="836E924A"/>
    <w:lvl w:ilvl="0">
      <w:start w:val="1"/>
      <w:numFmt w:val="bullet"/>
      <w:pStyle w:val="List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5" w15:restartNumberingAfterBreak="0">
    <w:nsid w:val="1EBD70A5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69B4"/>
    <w:multiLevelType w:val="hybridMultilevel"/>
    <w:tmpl w:val="5D7A80D2"/>
    <w:lvl w:ilvl="0" w:tplc="0DF865B8">
      <w:start w:val="1"/>
      <w:numFmt w:val="decimal"/>
      <w:pStyle w:val="List2"/>
      <w:lvlText w:val="[%1]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1" w:tplc="AFAE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3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4F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C1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82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C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A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C2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8172A"/>
    <w:multiLevelType w:val="multilevel"/>
    <w:tmpl w:val="00AC454A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551"/>
        </w:tabs>
        <w:ind w:left="2551" w:hanging="482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402"/>
        </w:tabs>
        <w:ind w:left="3402" w:hanging="851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535"/>
        </w:tabs>
        <w:ind w:left="4535" w:hanging="1133"/>
      </w:pPr>
      <w:rPr>
        <w:rFonts w:hint="default"/>
        <w:u w:val="none"/>
      </w:rPr>
    </w:lvl>
    <w:lvl w:ilvl="4">
      <w:start w:val="1"/>
      <w:numFmt w:val="bullet"/>
      <w:lvlText w:val="»"/>
      <w:lvlJc w:val="left"/>
      <w:pPr>
        <w:tabs>
          <w:tab w:val="num" w:pos="4366"/>
        </w:tabs>
        <w:ind w:left="4366" w:hanging="397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8" w15:restartNumberingAfterBreak="0">
    <w:nsid w:val="4531392E"/>
    <w:multiLevelType w:val="multilevel"/>
    <w:tmpl w:val="C458EF60"/>
    <w:lvl w:ilvl="0">
      <w:start w:val="1"/>
      <w:numFmt w:val="bullet"/>
      <w:pStyle w:val="ListBullet2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801796"/>
    <w:multiLevelType w:val="hybridMultilevel"/>
    <w:tmpl w:val="44FE34B4"/>
    <w:lvl w:ilvl="0" w:tplc="C9AA00AC">
      <w:start w:val="1"/>
      <w:numFmt w:val="lowerLetter"/>
      <w:lvlRestart w:val="0"/>
      <w:pStyle w:val="Listabc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97A94"/>
    <w:multiLevelType w:val="hybridMultilevel"/>
    <w:tmpl w:val="F45C37EE"/>
    <w:lvl w:ilvl="0" w:tplc="12E4151A">
      <w:start w:val="1"/>
      <w:numFmt w:val="decimal"/>
      <w:lvlRestart w:val="0"/>
      <w:pStyle w:val="Listnumber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C503B0"/>
    <w:multiLevelType w:val="hybridMultilevel"/>
    <w:tmpl w:val="5B400D54"/>
    <w:lvl w:ilvl="0" w:tplc="91EC94E6">
      <w:start w:val="1"/>
      <w:numFmt w:val="decimal"/>
      <w:lvlRestart w:val="0"/>
      <w:pStyle w:val="Listnumberdoub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13"/>
  </w:num>
  <w:num w:numId="11">
    <w:abstractNumId w:val="6"/>
  </w:num>
  <w:num w:numId="12">
    <w:abstractNumId w:val="9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2"/>
  </w:num>
  <w:num w:numId="16">
    <w:abstractNumId w:val="2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A1"/>
    <w:rsid w:val="00003CC4"/>
    <w:rsid w:val="00006A92"/>
    <w:rsid w:val="00017E9F"/>
    <w:rsid w:val="0002089F"/>
    <w:rsid w:val="00021D7A"/>
    <w:rsid w:val="00040A43"/>
    <w:rsid w:val="00051467"/>
    <w:rsid w:val="00052B68"/>
    <w:rsid w:val="00053941"/>
    <w:rsid w:val="00056819"/>
    <w:rsid w:val="000639BE"/>
    <w:rsid w:val="00065F34"/>
    <w:rsid w:val="0006782E"/>
    <w:rsid w:val="00075828"/>
    <w:rsid w:val="00077844"/>
    <w:rsid w:val="000802E8"/>
    <w:rsid w:val="00081494"/>
    <w:rsid w:val="00083A7A"/>
    <w:rsid w:val="00084D24"/>
    <w:rsid w:val="0008775F"/>
    <w:rsid w:val="000906B4"/>
    <w:rsid w:val="00092B41"/>
    <w:rsid w:val="00093831"/>
    <w:rsid w:val="000A29F8"/>
    <w:rsid w:val="000C3F65"/>
    <w:rsid w:val="000D3FF6"/>
    <w:rsid w:val="000E7180"/>
    <w:rsid w:val="000F5174"/>
    <w:rsid w:val="000F57D0"/>
    <w:rsid w:val="00100CC3"/>
    <w:rsid w:val="001017BB"/>
    <w:rsid w:val="00105CD9"/>
    <w:rsid w:val="00110BC8"/>
    <w:rsid w:val="001171FD"/>
    <w:rsid w:val="0012049A"/>
    <w:rsid w:val="00122083"/>
    <w:rsid w:val="00123F46"/>
    <w:rsid w:val="00127504"/>
    <w:rsid w:val="00132ED4"/>
    <w:rsid w:val="00134A52"/>
    <w:rsid w:val="001445DB"/>
    <w:rsid w:val="00150DCC"/>
    <w:rsid w:val="001547BC"/>
    <w:rsid w:val="001567BF"/>
    <w:rsid w:val="001617D4"/>
    <w:rsid w:val="00163F22"/>
    <w:rsid w:val="00167D69"/>
    <w:rsid w:val="001778A6"/>
    <w:rsid w:val="00180342"/>
    <w:rsid w:val="001977C5"/>
    <w:rsid w:val="001A0BC5"/>
    <w:rsid w:val="001A4E10"/>
    <w:rsid w:val="001A58DD"/>
    <w:rsid w:val="001B5014"/>
    <w:rsid w:val="001D2CC6"/>
    <w:rsid w:val="001D47BF"/>
    <w:rsid w:val="001F3362"/>
    <w:rsid w:val="001F7C89"/>
    <w:rsid w:val="00201717"/>
    <w:rsid w:val="00202C44"/>
    <w:rsid w:val="00203F3F"/>
    <w:rsid w:val="00205616"/>
    <w:rsid w:val="00210852"/>
    <w:rsid w:val="002162FA"/>
    <w:rsid w:val="00216B6F"/>
    <w:rsid w:val="00217E50"/>
    <w:rsid w:val="00225A63"/>
    <w:rsid w:val="00225F4B"/>
    <w:rsid w:val="0022643B"/>
    <w:rsid w:val="002273E3"/>
    <w:rsid w:val="0023273C"/>
    <w:rsid w:val="00233F32"/>
    <w:rsid w:val="002341BC"/>
    <w:rsid w:val="00245D37"/>
    <w:rsid w:val="00253D54"/>
    <w:rsid w:val="002623CF"/>
    <w:rsid w:val="00264E0A"/>
    <w:rsid w:val="00273FA4"/>
    <w:rsid w:val="00275CA4"/>
    <w:rsid w:val="00276161"/>
    <w:rsid w:val="0028281E"/>
    <w:rsid w:val="002872B0"/>
    <w:rsid w:val="0029142E"/>
    <w:rsid w:val="00293AF2"/>
    <w:rsid w:val="002A6AB3"/>
    <w:rsid w:val="002B455A"/>
    <w:rsid w:val="002C2684"/>
    <w:rsid w:val="002C3E0B"/>
    <w:rsid w:val="002D56B2"/>
    <w:rsid w:val="002E0A43"/>
    <w:rsid w:val="002E361F"/>
    <w:rsid w:val="002E3D2E"/>
    <w:rsid w:val="002E56A1"/>
    <w:rsid w:val="002F004F"/>
    <w:rsid w:val="002F72D1"/>
    <w:rsid w:val="00300BE2"/>
    <w:rsid w:val="00307410"/>
    <w:rsid w:val="003322C7"/>
    <w:rsid w:val="00332CE3"/>
    <w:rsid w:val="00335201"/>
    <w:rsid w:val="00335F5D"/>
    <w:rsid w:val="00340562"/>
    <w:rsid w:val="00344893"/>
    <w:rsid w:val="00351382"/>
    <w:rsid w:val="00351C2F"/>
    <w:rsid w:val="003548DE"/>
    <w:rsid w:val="00357375"/>
    <w:rsid w:val="0036565F"/>
    <w:rsid w:val="00374182"/>
    <w:rsid w:val="00377A0F"/>
    <w:rsid w:val="00387E3E"/>
    <w:rsid w:val="00392BF8"/>
    <w:rsid w:val="003B05A1"/>
    <w:rsid w:val="003B20C8"/>
    <w:rsid w:val="003B3215"/>
    <w:rsid w:val="003C6F20"/>
    <w:rsid w:val="003D38B2"/>
    <w:rsid w:val="003D5A1C"/>
    <w:rsid w:val="003D7757"/>
    <w:rsid w:val="003F0E7C"/>
    <w:rsid w:val="003F5197"/>
    <w:rsid w:val="00403C0F"/>
    <w:rsid w:val="00406D0D"/>
    <w:rsid w:val="00412FED"/>
    <w:rsid w:val="0042019F"/>
    <w:rsid w:val="00421F8B"/>
    <w:rsid w:val="00430E47"/>
    <w:rsid w:val="00434E63"/>
    <w:rsid w:val="00441A3C"/>
    <w:rsid w:val="00442FC3"/>
    <w:rsid w:val="00444CBA"/>
    <w:rsid w:val="00447D6E"/>
    <w:rsid w:val="00451B37"/>
    <w:rsid w:val="00457D22"/>
    <w:rsid w:val="004616D9"/>
    <w:rsid w:val="00465511"/>
    <w:rsid w:val="00472048"/>
    <w:rsid w:val="00477E33"/>
    <w:rsid w:val="0048155D"/>
    <w:rsid w:val="004845B9"/>
    <w:rsid w:val="004946B0"/>
    <w:rsid w:val="0049597F"/>
    <w:rsid w:val="004A109C"/>
    <w:rsid w:val="004A1DF7"/>
    <w:rsid w:val="004C0260"/>
    <w:rsid w:val="004C637E"/>
    <w:rsid w:val="004E006E"/>
    <w:rsid w:val="004E04BA"/>
    <w:rsid w:val="004E183A"/>
    <w:rsid w:val="004E2FC1"/>
    <w:rsid w:val="004E6161"/>
    <w:rsid w:val="00502AA8"/>
    <w:rsid w:val="00502E82"/>
    <w:rsid w:val="00502FA8"/>
    <w:rsid w:val="0050310D"/>
    <w:rsid w:val="0050410F"/>
    <w:rsid w:val="00505BEF"/>
    <w:rsid w:val="005322DA"/>
    <w:rsid w:val="0056010A"/>
    <w:rsid w:val="00562C12"/>
    <w:rsid w:val="00573ED0"/>
    <w:rsid w:val="00577441"/>
    <w:rsid w:val="005806EE"/>
    <w:rsid w:val="00583404"/>
    <w:rsid w:val="005A139E"/>
    <w:rsid w:val="005A1C08"/>
    <w:rsid w:val="005B1A0C"/>
    <w:rsid w:val="005B3A92"/>
    <w:rsid w:val="005B4D7E"/>
    <w:rsid w:val="005B7CA1"/>
    <w:rsid w:val="005C2288"/>
    <w:rsid w:val="005C4067"/>
    <w:rsid w:val="005C5100"/>
    <w:rsid w:val="005D1104"/>
    <w:rsid w:val="005D1D4A"/>
    <w:rsid w:val="005D6B84"/>
    <w:rsid w:val="005E04E8"/>
    <w:rsid w:val="005E0D81"/>
    <w:rsid w:val="005F4493"/>
    <w:rsid w:val="005F609F"/>
    <w:rsid w:val="005F64B8"/>
    <w:rsid w:val="006037EA"/>
    <w:rsid w:val="0061171A"/>
    <w:rsid w:val="00614F20"/>
    <w:rsid w:val="00636719"/>
    <w:rsid w:val="00636B60"/>
    <w:rsid w:val="006444E8"/>
    <w:rsid w:val="00652381"/>
    <w:rsid w:val="0065272D"/>
    <w:rsid w:val="006601AC"/>
    <w:rsid w:val="00660CDD"/>
    <w:rsid w:val="00662ADB"/>
    <w:rsid w:val="006630BC"/>
    <w:rsid w:val="006819CC"/>
    <w:rsid w:val="0068309E"/>
    <w:rsid w:val="00690572"/>
    <w:rsid w:val="006935B1"/>
    <w:rsid w:val="006B0952"/>
    <w:rsid w:val="006B0E31"/>
    <w:rsid w:val="006C1992"/>
    <w:rsid w:val="006C20AD"/>
    <w:rsid w:val="006D2CBF"/>
    <w:rsid w:val="006D351A"/>
    <w:rsid w:val="006D4ADC"/>
    <w:rsid w:val="006D4D6F"/>
    <w:rsid w:val="006D5BDF"/>
    <w:rsid w:val="006D6B9E"/>
    <w:rsid w:val="006D7627"/>
    <w:rsid w:val="006D78F4"/>
    <w:rsid w:val="006D7B6C"/>
    <w:rsid w:val="006E1D3D"/>
    <w:rsid w:val="006E44C8"/>
    <w:rsid w:val="006F1A41"/>
    <w:rsid w:val="007054E8"/>
    <w:rsid w:val="00705A47"/>
    <w:rsid w:val="00712173"/>
    <w:rsid w:val="00715AD8"/>
    <w:rsid w:val="00721D2B"/>
    <w:rsid w:val="00726A04"/>
    <w:rsid w:val="00730E35"/>
    <w:rsid w:val="007352CD"/>
    <w:rsid w:val="0073713D"/>
    <w:rsid w:val="00740A1C"/>
    <w:rsid w:val="00745A6A"/>
    <w:rsid w:val="00761F7D"/>
    <w:rsid w:val="00762297"/>
    <w:rsid w:val="0076664A"/>
    <w:rsid w:val="00775622"/>
    <w:rsid w:val="00783F83"/>
    <w:rsid w:val="0079124C"/>
    <w:rsid w:val="007917FD"/>
    <w:rsid w:val="007947FC"/>
    <w:rsid w:val="00796E92"/>
    <w:rsid w:val="007A1751"/>
    <w:rsid w:val="007A5066"/>
    <w:rsid w:val="007B0184"/>
    <w:rsid w:val="007C2F07"/>
    <w:rsid w:val="007D2AF8"/>
    <w:rsid w:val="007D30FC"/>
    <w:rsid w:val="007D59CB"/>
    <w:rsid w:val="007D64DD"/>
    <w:rsid w:val="007E15E5"/>
    <w:rsid w:val="007E2CE7"/>
    <w:rsid w:val="007F2419"/>
    <w:rsid w:val="00803EBE"/>
    <w:rsid w:val="0080681D"/>
    <w:rsid w:val="008112FE"/>
    <w:rsid w:val="008301BF"/>
    <w:rsid w:val="00832DC9"/>
    <w:rsid w:val="008345FD"/>
    <w:rsid w:val="00845049"/>
    <w:rsid w:val="0085482E"/>
    <w:rsid w:val="008548BA"/>
    <w:rsid w:val="00860CCF"/>
    <w:rsid w:val="00864C4F"/>
    <w:rsid w:val="0086522C"/>
    <w:rsid w:val="00871B32"/>
    <w:rsid w:val="0087380B"/>
    <w:rsid w:val="008773D7"/>
    <w:rsid w:val="008778FF"/>
    <w:rsid w:val="0088087C"/>
    <w:rsid w:val="008B549D"/>
    <w:rsid w:val="008C29B5"/>
    <w:rsid w:val="008C6889"/>
    <w:rsid w:val="008D23A9"/>
    <w:rsid w:val="008D265B"/>
    <w:rsid w:val="008D6387"/>
    <w:rsid w:val="008E3F6A"/>
    <w:rsid w:val="008E5C18"/>
    <w:rsid w:val="008E79A6"/>
    <w:rsid w:val="008F3B89"/>
    <w:rsid w:val="008F46DA"/>
    <w:rsid w:val="008F6503"/>
    <w:rsid w:val="009075E7"/>
    <w:rsid w:val="0091378D"/>
    <w:rsid w:val="00917810"/>
    <w:rsid w:val="00921558"/>
    <w:rsid w:val="00927586"/>
    <w:rsid w:val="00946EA5"/>
    <w:rsid w:val="00952379"/>
    <w:rsid w:val="00962087"/>
    <w:rsid w:val="00965117"/>
    <w:rsid w:val="00977987"/>
    <w:rsid w:val="009868F6"/>
    <w:rsid w:val="009868FE"/>
    <w:rsid w:val="00986F0D"/>
    <w:rsid w:val="00990ACD"/>
    <w:rsid w:val="009A083C"/>
    <w:rsid w:val="009A44CC"/>
    <w:rsid w:val="009A6F9C"/>
    <w:rsid w:val="009B31BD"/>
    <w:rsid w:val="009B5AAC"/>
    <w:rsid w:val="009B5C7A"/>
    <w:rsid w:val="009C2BCD"/>
    <w:rsid w:val="009C5227"/>
    <w:rsid w:val="009C71CD"/>
    <w:rsid w:val="009D1D08"/>
    <w:rsid w:val="009D4AA5"/>
    <w:rsid w:val="00A01518"/>
    <w:rsid w:val="00A032EF"/>
    <w:rsid w:val="00A051A4"/>
    <w:rsid w:val="00A11E73"/>
    <w:rsid w:val="00A14531"/>
    <w:rsid w:val="00A16041"/>
    <w:rsid w:val="00A168B9"/>
    <w:rsid w:val="00A203E0"/>
    <w:rsid w:val="00A21BD3"/>
    <w:rsid w:val="00A225B1"/>
    <w:rsid w:val="00A41350"/>
    <w:rsid w:val="00A47B9F"/>
    <w:rsid w:val="00A547E0"/>
    <w:rsid w:val="00A57152"/>
    <w:rsid w:val="00A608DD"/>
    <w:rsid w:val="00A67E3F"/>
    <w:rsid w:val="00A71CFB"/>
    <w:rsid w:val="00A728C5"/>
    <w:rsid w:val="00A75FB4"/>
    <w:rsid w:val="00A80E74"/>
    <w:rsid w:val="00A8271B"/>
    <w:rsid w:val="00A8682B"/>
    <w:rsid w:val="00A87678"/>
    <w:rsid w:val="00A90F30"/>
    <w:rsid w:val="00A93727"/>
    <w:rsid w:val="00A97BF9"/>
    <w:rsid w:val="00AA151C"/>
    <w:rsid w:val="00AA7BE0"/>
    <w:rsid w:val="00AD0AC2"/>
    <w:rsid w:val="00AD7C21"/>
    <w:rsid w:val="00AE4028"/>
    <w:rsid w:val="00AE4136"/>
    <w:rsid w:val="00AF600F"/>
    <w:rsid w:val="00AF66A0"/>
    <w:rsid w:val="00AF6E3F"/>
    <w:rsid w:val="00B01DF5"/>
    <w:rsid w:val="00B0649E"/>
    <w:rsid w:val="00B06D91"/>
    <w:rsid w:val="00B12A4A"/>
    <w:rsid w:val="00B14273"/>
    <w:rsid w:val="00B1554B"/>
    <w:rsid w:val="00B210B9"/>
    <w:rsid w:val="00B23A18"/>
    <w:rsid w:val="00B36A2E"/>
    <w:rsid w:val="00B507B4"/>
    <w:rsid w:val="00B51403"/>
    <w:rsid w:val="00B53765"/>
    <w:rsid w:val="00B53797"/>
    <w:rsid w:val="00B545EF"/>
    <w:rsid w:val="00B728F5"/>
    <w:rsid w:val="00B76DD3"/>
    <w:rsid w:val="00B80178"/>
    <w:rsid w:val="00B87C52"/>
    <w:rsid w:val="00B942A7"/>
    <w:rsid w:val="00B954A3"/>
    <w:rsid w:val="00B958FD"/>
    <w:rsid w:val="00B963EE"/>
    <w:rsid w:val="00BA16FE"/>
    <w:rsid w:val="00BA2CDD"/>
    <w:rsid w:val="00BB3E51"/>
    <w:rsid w:val="00BC07F7"/>
    <w:rsid w:val="00BC0DF9"/>
    <w:rsid w:val="00BE2FF4"/>
    <w:rsid w:val="00BF54E2"/>
    <w:rsid w:val="00C05131"/>
    <w:rsid w:val="00C1530A"/>
    <w:rsid w:val="00C162BC"/>
    <w:rsid w:val="00C176ED"/>
    <w:rsid w:val="00C26A39"/>
    <w:rsid w:val="00C3461E"/>
    <w:rsid w:val="00C456C0"/>
    <w:rsid w:val="00C50026"/>
    <w:rsid w:val="00C50919"/>
    <w:rsid w:val="00C5498B"/>
    <w:rsid w:val="00C5499F"/>
    <w:rsid w:val="00C56722"/>
    <w:rsid w:val="00C6577E"/>
    <w:rsid w:val="00C730D1"/>
    <w:rsid w:val="00C740F3"/>
    <w:rsid w:val="00C758C4"/>
    <w:rsid w:val="00C75D8C"/>
    <w:rsid w:val="00C838C3"/>
    <w:rsid w:val="00C838DB"/>
    <w:rsid w:val="00C90952"/>
    <w:rsid w:val="00C94D35"/>
    <w:rsid w:val="00C95144"/>
    <w:rsid w:val="00C96B5C"/>
    <w:rsid w:val="00CB20E9"/>
    <w:rsid w:val="00CB2D5B"/>
    <w:rsid w:val="00CB3C4C"/>
    <w:rsid w:val="00CB3F16"/>
    <w:rsid w:val="00CB5677"/>
    <w:rsid w:val="00CB71FE"/>
    <w:rsid w:val="00CC7550"/>
    <w:rsid w:val="00CD205F"/>
    <w:rsid w:val="00CD2411"/>
    <w:rsid w:val="00CD73D9"/>
    <w:rsid w:val="00CF6F42"/>
    <w:rsid w:val="00D00559"/>
    <w:rsid w:val="00D019C3"/>
    <w:rsid w:val="00D02405"/>
    <w:rsid w:val="00D06A35"/>
    <w:rsid w:val="00D107E5"/>
    <w:rsid w:val="00D119E1"/>
    <w:rsid w:val="00D13532"/>
    <w:rsid w:val="00D164AA"/>
    <w:rsid w:val="00D21A98"/>
    <w:rsid w:val="00D21F4D"/>
    <w:rsid w:val="00D272D3"/>
    <w:rsid w:val="00D3484A"/>
    <w:rsid w:val="00D43013"/>
    <w:rsid w:val="00D522A6"/>
    <w:rsid w:val="00D54497"/>
    <w:rsid w:val="00D54EFA"/>
    <w:rsid w:val="00D624D4"/>
    <w:rsid w:val="00D67B31"/>
    <w:rsid w:val="00D67B74"/>
    <w:rsid w:val="00D73064"/>
    <w:rsid w:val="00D82563"/>
    <w:rsid w:val="00D87CFA"/>
    <w:rsid w:val="00D9119A"/>
    <w:rsid w:val="00D96EC3"/>
    <w:rsid w:val="00DA56F1"/>
    <w:rsid w:val="00DB7BF2"/>
    <w:rsid w:val="00DC088E"/>
    <w:rsid w:val="00DC528D"/>
    <w:rsid w:val="00DC743F"/>
    <w:rsid w:val="00DD7BFC"/>
    <w:rsid w:val="00DE0761"/>
    <w:rsid w:val="00DF0839"/>
    <w:rsid w:val="00DF2B95"/>
    <w:rsid w:val="00DF38BF"/>
    <w:rsid w:val="00E02C08"/>
    <w:rsid w:val="00E07225"/>
    <w:rsid w:val="00E1079D"/>
    <w:rsid w:val="00E22747"/>
    <w:rsid w:val="00E22A3B"/>
    <w:rsid w:val="00E26837"/>
    <w:rsid w:val="00E446C9"/>
    <w:rsid w:val="00E55814"/>
    <w:rsid w:val="00E6520A"/>
    <w:rsid w:val="00E770CD"/>
    <w:rsid w:val="00E82108"/>
    <w:rsid w:val="00E854F0"/>
    <w:rsid w:val="00E91E01"/>
    <w:rsid w:val="00E95D3F"/>
    <w:rsid w:val="00EA0FDF"/>
    <w:rsid w:val="00EA1EFC"/>
    <w:rsid w:val="00EA5ED1"/>
    <w:rsid w:val="00EB0096"/>
    <w:rsid w:val="00EC1AEE"/>
    <w:rsid w:val="00ED57F1"/>
    <w:rsid w:val="00EE5A31"/>
    <w:rsid w:val="00EE78FA"/>
    <w:rsid w:val="00EF5222"/>
    <w:rsid w:val="00F07067"/>
    <w:rsid w:val="00F12323"/>
    <w:rsid w:val="00F25FDC"/>
    <w:rsid w:val="00F260D9"/>
    <w:rsid w:val="00F32E22"/>
    <w:rsid w:val="00F353FF"/>
    <w:rsid w:val="00F40CD6"/>
    <w:rsid w:val="00F41618"/>
    <w:rsid w:val="00F4479A"/>
    <w:rsid w:val="00F448B4"/>
    <w:rsid w:val="00F4721F"/>
    <w:rsid w:val="00F51275"/>
    <w:rsid w:val="00F527DC"/>
    <w:rsid w:val="00F5310B"/>
    <w:rsid w:val="00F5538F"/>
    <w:rsid w:val="00F63B59"/>
    <w:rsid w:val="00F72905"/>
    <w:rsid w:val="00F91709"/>
    <w:rsid w:val="00F918EA"/>
    <w:rsid w:val="00F9253D"/>
    <w:rsid w:val="00F95BBD"/>
    <w:rsid w:val="00F97A32"/>
    <w:rsid w:val="00FA31F9"/>
    <w:rsid w:val="00FA3D82"/>
    <w:rsid w:val="00FD2C0D"/>
    <w:rsid w:val="00FD65DF"/>
    <w:rsid w:val="00FE37A3"/>
    <w:rsid w:val="00FE3EC0"/>
    <w:rsid w:val="00FF4FD4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466A1A"/>
  <w15:docId w15:val="{D3040075-6F89-4C08-B10A-AD89EBFF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08DD"/>
    <w:rPr>
      <w:rFonts w:ascii="Arial" w:hAnsi="Arial"/>
      <w:sz w:val="22"/>
      <w:szCs w:val="24"/>
      <w:lang w:val="en-US" w:eastAsia="sv-SE"/>
    </w:rPr>
  </w:style>
  <w:style w:type="paragraph" w:styleId="Heading1">
    <w:name w:val="heading 1"/>
    <w:next w:val="BodyText"/>
    <w:qFormat/>
    <w:rsid w:val="00A608DD"/>
    <w:pPr>
      <w:keepNext/>
      <w:keepLines/>
      <w:numPr>
        <w:numId w:val="6"/>
      </w:numPr>
      <w:spacing w:before="480"/>
      <w:outlineLvl w:val="0"/>
    </w:pPr>
    <w:rPr>
      <w:rFonts w:ascii="Arial" w:hAnsi="Arial"/>
      <w:kern w:val="28"/>
      <w:sz w:val="40"/>
      <w:lang w:val="en-GB" w:eastAsia="en-US"/>
    </w:rPr>
  </w:style>
  <w:style w:type="paragraph" w:styleId="Heading2">
    <w:name w:val="heading 2"/>
    <w:basedOn w:val="Heading1"/>
    <w:next w:val="BodyText"/>
    <w:qFormat/>
    <w:rsid w:val="00A608DD"/>
    <w:pPr>
      <w:numPr>
        <w:ilvl w:val="1"/>
      </w:numPr>
      <w:outlineLvl w:val="1"/>
    </w:pPr>
    <w:rPr>
      <w:sz w:val="32"/>
    </w:rPr>
  </w:style>
  <w:style w:type="paragraph" w:styleId="Heading3">
    <w:name w:val="heading 3"/>
    <w:basedOn w:val="Heading2"/>
    <w:next w:val="BodyText"/>
    <w:qFormat/>
    <w:rsid w:val="00A608DD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qFormat/>
    <w:rsid w:val="00A608DD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BodyText"/>
    <w:qFormat/>
    <w:rsid w:val="00DF38BF"/>
    <w:pPr>
      <w:numPr>
        <w:ilvl w:val="4"/>
      </w:numPr>
      <w:outlineLvl w:val="4"/>
    </w:pPr>
    <w:rPr>
      <w:bCs/>
    </w:rPr>
  </w:style>
  <w:style w:type="paragraph" w:styleId="Heading6">
    <w:name w:val="heading 6"/>
    <w:basedOn w:val="Heading5"/>
    <w:next w:val="BodyText"/>
    <w:qFormat/>
    <w:rsid w:val="00DF38BF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qFormat/>
    <w:rsid w:val="00C838DB"/>
    <w:pPr>
      <w:numPr>
        <w:ilvl w:val="6"/>
      </w:numPr>
      <w:spacing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1701"/>
    </w:pPr>
    <w:rPr>
      <w:rFonts w:ascii="Arial" w:hAnsi="Arial"/>
      <w:sz w:val="22"/>
      <w:lang w:val="en-GB" w:eastAsia="en-US"/>
    </w:rPr>
  </w:style>
  <w:style w:type="paragraph" w:customStyle="1" w:styleId="DocName">
    <w:name w:val="DocName"/>
    <w:rsid w:val="00D54497"/>
    <w:pPr>
      <w:spacing w:before="240" w:after="160"/>
      <w:jc w:val="right"/>
    </w:pPr>
    <w:rPr>
      <w:rFonts w:ascii="Arial" w:hAnsi="Arial"/>
      <w:color w:val="666666"/>
      <w:sz w:val="36"/>
      <w:lang w:val="en-US" w:eastAsia="en-US"/>
    </w:rPr>
  </w:style>
  <w:style w:type="paragraph" w:customStyle="1" w:styleId="TableCaptionColumn">
    <w:name w:val="TableCaptionColumn"/>
    <w:next w:val="BodyText"/>
    <w:rsid w:val="00A608DD"/>
    <w:pPr>
      <w:keepNext/>
      <w:keepLines/>
      <w:tabs>
        <w:tab w:val="left" w:pos="1134"/>
        <w:tab w:val="left" w:pos="3119"/>
      </w:tabs>
      <w:spacing w:before="320" w:after="60"/>
      <w:ind w:left="2835" w:hanging="1134"/>
    </w:pPr>
    <w:rPr>
      <w:rFonts w:ascii="Arial" w:hAnsi="Arial"/>
      <w:bCs/>
      <w:i/>
      <w:kern w:val="26"/>
      <w:sz w:val="22"/>
      <w:lang w:val="en-GB" w:eastAsia="en-US"/>
    </w:rPr>
  </w:style>
  <w:style w:type="paragraph" w:styleId="Footer">
    <w:name w:val="footer"/>
    <w:basedOn w:val="Normal"/>
    <w:rsid w:val="00B728F5"/>
    <w:pPr>
      <w:tabs>
        <w:tab w:val="center" w:pos="4536"/>
        <w:tab w:val="right" w:pos="9072"/>
      </w:tabs>
    </w:pPr>
    <w:rPr>
      <w:lang w:val="en-GB"/>
    </w:rPr>
  </w:style>
  <w:style w:type="paragraph" w:customStyle="1" w:styleId="FooterText">
    <w:name w:val="FooterText"/>
    <w:rsid w:val="001A58DD"/>
    <w:pPr>
      <w:ind w:left="-113"/>
    </w:pPr>
    <w:rPr>
      <w:rFonts w:ascii="Arial" w:hAnsi="Arial" w:cs="Arial"/>
      <w:color w:val="666666"/>
      <w:sz w:val="16"/>
      <w:lang w:val="en-GB" w:eastAsia="en-US"/>
    </w:rPr>
  </w:style>
  <w:style w:type="paragraph" w:customStyle="1" w:styleId="PageNo">
    <w:name w:val="PageNo"/>
    <w:rsid w:val="00A608DD"/>
    <w:pPr>
      <w:jc w:val="right"/>
    </w:pPr>
    <w:rPr>
      <w:rFonts w:ascii="Arial" w:hAnsi="Arial"/>
      <w:sz w:val="18"/>
      <w:lang w:val="en-US" w:eastAsia="en-US"/>
    </w:rPr>
  </w:style>
  <w:style w:type="paragraph" w:styleId="Header">
    <w:name w:val="header"/>
    <w:rsid w:val="00C838DB"/>
    <w:pPr>
      <w:tabs>
        <w:tab w:val="center" w:pos="4536"/>
        <w:tab w:val="right" w:pos="9072"/>
      </w:tabs>
      <w:spacing w:before="240"/>
      <w:jc w:val="right"/>
    </w:pPr>
    <w:rPr>
      <w:rFonts w:ascii="Arial" w:hAnsi="Arial"/>
      <w:color w:val="666666"/>
      <w:sz w:val="16"/>
      <w:lang w:val="en-GB" w:eastAsia="en-US"/>
    </w:rPr>
  </w:style>
  <w:style w:type="paragraph" w:styleId="TOC1">
    <w:name w:val="toc 1"/>
    <w:next w:val="Normal"/>
    <w:autoRedefine/>
    <w:semiHidden/>
    <w:rsid w:val="005A1C08"/>
    <w:pPr>
      <w:tabs>
        <w:tab w:val="right" w:leader="dot" w:pos="9639"/>
      </w:tabs>
      <w:spacing w:before="240"/>
      <w:ind w:left="2835" w:hanging="1134"/>
    </w:pPr>
    <w:rPr>
      <w:rFonts w:ascii="Arial" w:hAnsi="Arial"/>
      <w:b/>
      <w:noProof/>
      <w:sz w:val="22"/>
      <w:szCs w:val="22"/>
      <w:lang w:val="en-GB" w:eastAsia="en-US"/>
    </w:rPr>
  </w:style>
  <w:style w:type="paragraph" w:customStyle="1" w:styleId="Text">
    <w:name w:val="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1701"/>
    </w:pPr>
    <w:rPr>
      <w:rFonts w:ascii="Arial" w:hAnsi="Arial"/>
      <w:sz w:val="22"/>
      <w:lang w:val="en-GB" w:eastAsia="en-US"/>
    </w:rPr>
  </w:style>
  <w:style w:type="paragraph" w:styleId="TOC2">
    <w:name w:val="toc 2"/>
    <w:basedOn w:val="TOC1"/>
    <w:next w:val="Normal"/>
    <w:autoRedefine/>
    <w:semiHidden/>
    <w:rsid w:val="00B728F5"/>
    <w:pPr>
      <w:spacing w:before="0"/>
    </w:pPr>
    <w:rPr>
      <w:b w:val="0"/>
    </w:rPr>
  </w:style>
  <w:style w:type="paragraph" w:styleId="TOC3">
    <w:name w:val="toc 3"/>
    <w:basedOn w:val="TOC2"/>
    <w:next w:val="Normal"/>
    <w:autoRedefine/>
    <w:semiHidden/>
    <w:rsid w:val="005A1C08"/>
  </w:style>
  <w:style w:type="paragraph" w:styleId="TOC4">
    <w:name w:val="toc 4"/>
    <w:basedOn w:val="TOC3"/>
    <w:next w:val="Normal"/>
    <w:autoRedefine/>
    <w:semiHidden/>
    <w:rsid w:val="005A1C08"/>
  </w:style>
  <w:style w:type="paragraph" w:styleId="TOC5">
    <w:name w:val="toc 5"/>
    <w:basedOn w:val="Normal"/>
    <w:next w:val="Normal"/>
    <w:autoRedefine/>
    <w:semiHidden/>
    <w:rsid w:val="00A608DD"/>
    <w:pPr>
      <w:ind w:left="960"/>
    </w:pPr>
  </w:style>
  <w:style w:type="paragraph" w:styleId="TOC6">
    <w:name w:val="toc 6"/>
    <w:basedOn w:val="Normal"/>
    <w:next w:val="Normal"/>
    <w:autoRedefine/>
    <w:semiHidden/>
    <w:rsid w:val="00A608DD"/>
    <w:pPr>
      <w:ind w:left="1200"/>
    </w:pPr>
  </w:style>
  <w:style w:type="paragraph" w:styleId="TOC7">
    <w:name w:val="toc 7"/>
    <w:basedOn w:val="Normal"/>
    <w:next w:val="Normal"/>
    <w:autoRedefine/>
    <w:semiHidden/>
    <w:rsid w:val="00A608DD"/>
    <w:pPr>
      <w:ind w:left="1440"/>
    </w:pPr>
  </w:style>
  <w:style w:type="paragraph" w:styleId="TOC8">
    <w:name w:val="toc 8"/>
    <w:basedOn w:val="Normal"/>
    <w:next w:val="Normal"/>
    <w:autoRedefine/>
    <w:semiHidden/>
    <w:rsid w:val="00A608DD"/>
    <w:pPr>
      <w:ind w:left="1680"/>
    </w:pPr>
  </w:style>
  <w:style w:type="paragraph" w:styleId="TOC9">
    <w:name w:val="toc 9"/>
    <w:basedOn w:val="Normal"/>
    <w:next w:val="Normal"/>
    <w:autoRedefine/>
    <w:semiHidden/>
    <w:rsid w:val="00A608DD"/>
    <w:pPr>
      <w:ind w:left="1920"/>
    </w:pPr>
  </w:style>
  <w:style w:type="paragraph" w:customStyle="1" w:styleId="Contents">
    <w:name w:val="Contents"/>
    <w:next w:val="Normal"/>
    <w:rsid w:val="00A608DD"/>
    <w:pPr>
      <w:spacing w:before="480" w:after="240"/>
      <w:ind w:left="1701"/>
    </w:pPr>
    <w:rPr>
      <w:rFonts w:ascii="Arial" w:hAnsi="Arial"/>
      <w:noProof/>
      <w:sz w:val="36"/>
      <w:lang w:val="en-GB" w:eastAsia="en-US"/>
    </w:rPr>
  </w:style>
  <w:style w:type="paragraph" w:customStyle="1" w:styleId="Heading">
    <w:name w:val="Heading"/>
    <w:next w:val="BodyText"/>
    <w:rsid w:val="00A608DD"/>
    <w:pPr>
      <w:keepNext/>
      <w:spacing w:before="480" w:after="280"/>
      <w:ind w:left="1701"/>
    </w:pPr>
    <w:rPr>
      <w:rFonts w:ascii="Arial" w:hAnsi="Arial"/>
      <w:sz w:val="36"/>
      <w:lang w:val="en-GB" w:eastAsia="en-US"/>
    </w:rPr>
  </w:style>
  <w:style w:type="paragraph" w:styleId="Title">
    <w:name w:val="Title"/>
    <w:next w:val="BodyText"/>
    <w:qFormat/>
    <w:rsid w:val="00275CA4"/>
    <w:pPr>
      <w:spacing w:before="1200"/>
    </w:pPr>
    <w:rPr>
      <w:rFonts w:ascii="Arial" w:hAnsi="Arial"/>
      <w:sz w:val="48"/>
      <w:lang w:val="en-GB" w:eastAsia="en-US"/>
    </w:rPr>
  </w:style>
  <w:style w:type="paragraph" w:customStyle="1" w:styleId="Subtitle1">
    <w:name w:val="Subtitle1"/>
    <w:rsid w:val="00FE3EC0"/>
    <w:pPr>
      <w:spacing w:before="240"/>
    </w:pPr>
    <w:rPr>
      <w:rFonts w:ascii="Arial" w:hAnsi="Arial"/>
      <w:kern w:val="56"/>
      <w:sz w:val="36"/>
      <w:lang w:val="en-US" w:eastAsia="en-US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next w:val="BodyText"/>
    <w:link w:val="CaptionChar"/>
    <w:qFormat/>
    <w:rsid w:val="00A608DD"/>
    <w:pPr>
      <w:tabs>
        <w:tab w:val="left" w:pos="3119"/>
      </w:tabs>
      <w:spacing w:before="120" w:after="60"/>
      <w:ind w:left="2835" w:hanging="1134"/>
    </w:pPr>
    <w:rPr>
      <w:rFonts w:ascii="Arial" w:hAnsi="Arial"/>
      <w:i/>
      <w:kern w:val="20"/>
      <w:sz w:val="22"/>
      <w:lang w:val="en-GB" w:eastAsia="en-US"/>
    </w:rPr>
  </w:style>
  <w:style w:type="paragraph" w:styleId="ListBullet">
    <w:name w:val="List Bullet"/>
    <w:rsid w:val="00A608DD"/>
    <w:pPr>
      <w:numPr>
        <w:numId w:val="1"/>
      </w:numPr>
    </w:pPr>
    <w:rPr>
      <w:rFonts w:ascii="Arial" w:hAnsi="Arial"/>
      <w:sz w:val="22"/>
      <w:lang w:val="en-GB" w:eastAsia="en-US"/>
    </w:rPr>
  </w:style>
  <w:style w:type="paragraph" w:styleId="ListNumber4">
    <w:name w:val="List Number 4"/>
    <w:basedOn w:val="Normal"/>
    <w:rsid w:val="00A608DD"/>
    <w:pPr>
      <w:numPr>
        <w:numId w:val="9"/>
      </w:numPr>
    </w:pPr>
  </w:style>
  <w:style w:type="paragraph" w:styleId="ListBullet2">
    <w:name w:val="List Bullet 2"/>
    <w:rsid w:val="00A608DD"/>
    <w:pPr>
      <w:numPr>
        <w:numId w:val="2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Note">
    <w:name w:val="Note"/>
    <w:next w:val="BodyText"/>
    <w:rsid w:val="00A608DD"/>
    <w:pPr>
      <w:tabs>
        <w:tab w:val="left" w:pos="2495"/>
      </w:tabs>
      <w:spacing w:before="240"/>
      <w:ind w:left="2495" w:hanging="794"/>
    </w:pPr>
    <w:rPr>
      <w:rFonts w:ascii="Arial" w:hAnsi="Arial"/>
      <w:sz w:val="22"/>
      <w:lang w:val="en-GB" w:eastAsia="en-US"/>
    </w:rPr>
  </w:style>
  <w:style w:type="paragraph" w:styleId="List">
    <w:name w:val="List"/>
    <w:rsid w:val="004E04BA"/>
    <w:pPr>
      <w:spacing w:before="180"/>
    </w:pPr>
    <w:rPr>
      <w:rFonts w:ascii="Arial" w:hAnsi="Arial"/>
      <w:sz w:val="22"/>
      <w:lang w:val="en-GB" w:eastAsia="en-US"/>
    </w:rPr>
  </w:style>
  <w:style w:type="paragraph" w:styleId="List2">
    <w:name w:val="List 2"/>
    <w:rsid w:val="00C176ED"/>
    <w:pPr>
      <w:numPr>
        <w:numId w:val="11"/>
      </w:numPr>
      <w:spacing w:before="180"/>
    </w:pPr>
    <w:rPr>
      <w:rFonts w:ascii="Arial" w:hAnsi="Arial"/>
      <w:sz w:val="22"/>
      <w:lang w:val="en-GB" w:eastAsia="en-US"/>
    </w:rPr>
  </w:style>
  <w:style w:type="paragraph" w:customStyle="1" w:styleId="Listnumbersingleline">
    <w:name w:val="List number single line"/>
    <w:rsid w:val="007E2CE7"/>
    <w:pPr>
      <w:numPr>
        <w:numId w:val="3"/>
      </w:numPr>
      <w:tabs>
        <w:tab w:val="clear" w:pos="2069"/>
        <w:tab w:val="num" w:pos="2070"/>
      </w:tabs>
      <w:ind w:left="2070" w:hanging="369"/>
    </w:pPr>
    <w:rPr>
      <w:rFonts w:ascii="Arial" w:hAnsi="Arial"/>
      <w:sz w:val="22"/>
      <w:lang w:val="en-GB" w:eastAsia="en-US"/>
    </w:rPr>
  </w:style>
  <w:style w:type="paragraph" w:customStyle="1" w:styleId="Listnumberdoubleline">
    <w:name w:val="List number double line"/>
    <w:rsid w:val="00FD65DF"/>
    <w:pPr>
      <w:numPr>
        <w:numId w:val="10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Listabcsingleline">
    <w:name w:val="List abc single line"/>
    <w:rsid w:val="00A608DD"/>
    <w:pPr>
      <w:numPr>
        <w:numId w:val="4"/>
      </w:numPr>
    </w:pPr>
    <w:rPr>
      <w:rFonts w:ascii="Arial" w:hAnsi="Arial"/>
      <w:sz w:val="22"/>
      <w:lang w:val="en-GB" w:eastAsia="en-US"/>
    </w:rPr>
  </w:style>
  <w:style w:type="paragraph" w:customStyle="1" w:styleId="Listabcdoubleline">
    <w:name w:val="List abc double line"/>
    <w:rsid w:val="00A608DD"/>
    <w:pPr>
      <w:numPr>
        <w:numId w:val="5"/>
      </w:numPr>
      <w:spacing w:before="240"/>
    </w:pPr>
    <w:rPr>
      <w:rFonts w:ascii="Arial" w:hAnsi="Arial"/>
      <w:sz w:val="22"/>
      <w:lang w:val="en-GB" w:eastAsia="en-US"/>
    </w:rPr>
  </w:style>
  <w:style w:type="paragraph" w:customStyle="1" w:styleId="ProgramStyle">
    <w:name w:val="ProgramStyle"/>
    <w:next w:val="BodyText"/>
    <w:rsid w:val="00A608DD"/>
    <w:pPr>
      <w:ind w:left="1701"/>
    </w:pPr>
    <w:rPr>
      <w:rFonts w:ascii="Courier New" w:hAnsi="Courier New"/>
      <w:sz w:val="16"/>
      <w:lang w:val="en-GB" w:eastAsia="en-US"/>
    </w:rPr>
  </w:style>
  <w:style w:type="paragraph" w:customStyle="1" w:styleId="TableCaption">
    <w:name w:val="TableCaption"/>
    <w:next w:val="BodyText"/>
    <w:rsid w:val="00A608DD"/>
    <w:pPr>
      <w:keepNext/>
      <w:keepLines/>
      <w:tabs>
        <w:tab w:val="left" w:pos="1134"/>
      </w:tabs>
      <w:spacing w:before="320" w:after="60"/>
      <w:ind w:left="1134" w:hanging="1134"/>
    </w:pPr>
    <w:rPr>
      <w:rFonts w:ascii="Arial" w:hAnsi="Arial"/>
      <w:bCs/>
      <w:i/>
      <w:kern w:val="20"/>
      <w:sz w:val="22"/>
      <w:lang w:val="en-GB" w:eastAsia="en-US"/>
    </w:rPr>
  </w:style>
  <w:style w:type="paragraph" w:styleId="MacroText">
    <w:name w:val="macro"/>
    <w:semiHidden/>
    <w:rsid w:val="00A60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sv-SE"/>
    </w:rPr>
  </w:style>
  <w:style w:type="character" w:styleId="Hyperlink">
    <w:name w:val="Hyperlink"/>
    <w:rsid w:val="00B728F5"/>
    <w:rPr>
      <w:color w:val="0000FF"/>
      <w:u w:val="single"/>
      <w:lang w:val="en-US"/>
    </w:rPr>
  </w:style>
  <w:style w:type="paragraph" w:customStyle="1" w:styleId="DocNo">
    <w:name w:val="DocNo"/>
    <w:rsid w:val="00A608DD"/>
    <w:pPr>
      <w:jc w:val="right"/>
    </w:pPr>
    <w:rPr>
      <w:rFonts w:ascii="Arial" w:hAnsi="Arial" w:cs="Arial"/>
      <w:sz w:val="12"/>
      <w:lang w:val="en-US" w:eastAsia="en-US"/>
    </w:rPr>
  </w:style>
  <w:style w:type="character" w:styleId="FollowedHyperlink">
    <w:name w:val="FollowedHyperlink"/>
    <w:rsid w:val="00B728F5"/>
    <w:rPr>
      <w:color w:val="800080"/>
      <w:u w:val="single"/>
      <w:lang w:val="en-US"/>
    </w:rPr>
  </w:style>
  <w:style w:type="paragraph" w:customStyle="1" w:styleId="TableHeading">
    <w:name w:val="TableHeading"/>
    <w:basedOn w:val="TableText"/>
    <w:next w:val="BodyText"/>
    <w:rsid w:val="00B728F5"/>
    <w:rPr>
      <w:b/>
      <w:sz w:val="22"/>
    </w:rPr>
  </w:style>
  <w:style w:type="paragraph" w:customStyle="1" w:styleId="TableText">
    <w:name w:val="TableText"/>
    <w:rsid w:val="00A608DD"/>
    <w:pPr>
      <w:spacing w:before="80" w:after="80"/>
    </w:pPr>
    <w:rPr>
      <w:rFonts w:ascii="Arial" w:hAnsi="Arial"/>
      <w:kern w:val="26"/>
      <w:lang w:val="en-GB" w:eastAsia="en-US"/>
    </w:rPr>
  </w:style>
  <w:style w:type="paragraph" w:styleId="TableofFigures">
    <w:name w:val="table of figures"/>
    <w:next w:val="BodyText"/>
    <w:semiHidden/>
    <w:rsid w:val="00A608DD"/>
    <w:pPr>
      <w:tabs>
        <w:tab w:val="left" w:pos="1701"/>
        <w:tab w:val="right" w:pos="9356"/>
      </w:tabs>
      <w:spacing w:after="240"/>
    </w:pPr>
    <w:rPr>
      <w:rFonts w:ascii="Arial" w:hAnsi="Arial"/>
      <w:noProof/>
      <w:sz w:val="22"/>
      <w:szCs w:val="24"/>
      <w:lang w:val="en-GB" w:eastAsia="en-US"/>
    </w:rPr>
  </w:style>
  <w:style w:type="paragraph" w:customStyle="1" w:styleId="ColumnCaption">
    <w:name w:val="ColumnCaption"/>
    <w:basedOn w:val="CaptionFigureExternal"/>
    <w:next w:val="BodyText"/>
    <w:rsid w:val="00A608DD"/>
    <w:pPr>
      <w:keepLines/>
      <w:tabs>
        <w:tab w:val="left" w:pos="3119"/>
      </w:tabs>
      <w:ind w:left="2835" w:hanging="1134"/>
    </w:pPr>
  </w:style>
  <w:style w:type="paragraph" w:customStyle="1" w:styleId="CaptionFigureExternal">
    <w:name w:val="CaptionFigureExternal"/>
    <w:next w:val="BodyText"/>
    <w:rsid w:val="00A608DD"/>
    <w:pPr>
      <w:tabs>
        <w:tab w:val="left" w:pos="1134"/>
      </w:tabs>
      <w:spacing w:before="60" w:after="120"/>
    </w:pPr>
    <w:rPr>
      <w:rFonts w:ascii="Arial" w:hAnsi="Arial"/>
      <w:i/>
      <w:kern w:val="26"/>
      <w:sz w:val="22"/>
      <w:lang w:val="en-GB" w:eastAsia="en-US"/>
    </w:rPr>
  </w:style>
  <w:style w:type="paragraph" w:customStyle="1" w:styleId="Captionwide">
    <w:name w:val="Caption wide"/>
    <w:next w:val="BodyText"/>
    <w:rsid w:val="00A608DD"/>
    <w:pPr>
      <w:tabs>
        <w:tab w:val="left" w:pos="1134"/>
      </w:tabs>
      <w:spacing w:before="120" w:after="60"/>
      <w:ind w:left="1134" w:hanging="1134"/>
    </w:pPr>
    <w:rPr>
      <w:rFonts w:ascii="Arial" w:hAnsi="Arial"/>
      <w:i/>
      <w:sz w:val="22"/>
      <w:lang w:val="en-GB" w:eastAsia="en-US"/>
    </w:rPr>
  </w:style>
  <w:style w:type="paragraph" w:customStyle="1" w:styleId="IndentedBodyText">
    <w:name w:val="Indented BodyText"/>
    <w:basedOn w:val="BodyText"/>
    <w:next w:val="BodyText"/>
    <w:rsid w:val="00B728F5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</w:style>
  <w:style w:type="paragraph" w:customStyle="1" w:styleId="BlueIndentedBoldBodyText">
    <w:name w:val="BlueIndentedBoldBodyText"/>
    <w:basedOn w:val="IndentedBodyText"/>
    <w:next w:val="BlueIndentedText"/>
    <w:rsid w:val="00B728F5"/>
    <w:rPr>
      <w:b/>
      <w:color w:val="0000FF"/>
    </w:rPr>
  </w:style>
  <w:style w:type="paragraph" w:customStyle="1" w:styleId="BlueIndentedText">
    <w:name w:val="BlueIndentedText"/>
    <w:basedOn w:val="Text"/>
    <w:next w:val="BodyText"/>
    <w:rsid w:val="00A608DD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  <w:rPr>
      <w:color w:val="0000FF"/>
    </w:rPr>
  </w:style>
  <w:style w:type="paragraph" w:customStyle="1" w:styleId="Term-list">
    <w:name w:val="Term-list"/>
    <w:rsid w:val="00C56722"/>
    <w:pPr>
      <w:spacing w:before="240"/>
      <w:ind w:left="3969" w:hanging="2268"/>
    </w:pPr>
    <w:rPr>
      <w:rFonts w:ascii="Arial" w:hAnsi="Arial"/>
      <w:sz w:val="22"/>
      <w:lang w:val="en-GB" w:eastAsia="en-US"/>
    </w:rPr>
  </w:style>
  <w:style w:type="paragraph" w:styleId="ListNumber">
    <w:name w:val="List Number"/>
    <w:rsid w:val="00C56722"/>
    <w:pPr>
      <w:numPr>
        <w:numId w:val="8"/>
      </w:numPr>
      <w:spacing w:before="180"/>
    </w:pPr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rsid w:val="0066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6B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16B6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E56A1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E56A1"/>
    <w:rPr>
      <w:rFonts w:ascii="Arial" w:hAnsi="Arial"/>
      <w:lang w:val="en-GB" w:eastAsia="sv-SE"/>
    </w:rPr>
  </w:style>
  <w:style w:type="paragraph" w:styleId="ListNumber2">
    <w:name w:val="List Number 2"/>
    <w:basedOn w:val="Normal"/>
    <w:semiHidden/>
    <w:unhideWhenUsed/>
    <w:rsid w:val="002E56A1"/>
    <w:pPr>
      <w:numPr>
        <w:numId w:val="7"/>
      </w:numPr>
      <w:contextualSpacing/>
    </w:pPr>
    <w:rPr>
      <w:lang w:val="en-GB"/>
    </w:rPr>
  </w:style>
  <w:style w:type="paragraph" w:customStyle="1" w:styleId="Reference">
    <w:name w:val="Reference"/>
    <w:basedOn w:val="Normal"/>
    <w:link w:val="ReferenceChar"/>
    <w:qFormat/>
    <w:rsid w:val="007A5066"/>
    <w:pPr>
      <w:numPr>
        <w:numId w:val="12"/>
      </w:numPr>
      <w:spacing w:after="160" w:line="259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ReferenceChar">
    <w:name w:val="Reference Char"/>
    <w:link w:val="Reference"/>
    <w:rsid w:val="007A506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A92"/>
    <w:rPr>
      <w:color w:val="605E5C"/>
      <w:shd w:val="clear" w:color="auto" w:fill="E1DFDD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sid w:val="00A728C5"/>
    <w:rPr>
      <w:rFonts w:ascii="Arial" w:hAnsi="Arial"/>
      <w:i/>
      <w:kern w:val="20"/>
      <w:sz w:val="22"/>
      <w:lang w:val="en-GB" w:eastAsia="en-US"/>
    </w:rPr>
  </w:style>
  <w:style w:type="character" w:styleId="Emphasis">
    <w:name w:val="Emphasis"/>
    <w:basedOn w:val="DefaultParagraphFont"/>
    <w:uiPriority w:val="20"/>
    <w:qFormat/>
    <w:rsid w:val="006E1D3D"/>
    <w:rPr>
      <w:b/>
      <w:bCs/>
      <w:i w:val="0"/>
      <w:iCs w:val="0"/>
    </w:rPr>
  </w:style>
  <w:style w:type="character" w:customStyle="1" w:styleId="st1">
    <w:name w:val="st1"/>
    <w:basedOn w:val="DefaultParagraphFont"/>
    <w:rsid w:val="006E1D3D"/>
  </w:style>
  <w:style w:type="paragraph" w:styleId="NormalWeb">
    <w:name w:val="Normal (Web)"/>
    <w:basedOn w:val="Normal"/>
    <w:uiPriority w:val="99"/>
    <w:semiHidden/>
    <w:unhideWhenUsed/>
    <w:rsid w:val="001B5014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semiHidden/>
    <w:rsid w:val="00AF66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66A0"/>
    <w:pPr>
      <w:spacing w:after="16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F66A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bservation">
    <w:name w:val="Observation"/>
    <w:basedOn w:val="Normal"/>
    <w:qFormat/>
    <w:rsid w:val="00AF66A0"/>
    <w:p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rsid w:val="00AF66A0"/>
    <w:rPr>
      <w:rFonts w:ascii="Times New Roman" w:hAnsi="Times New Roman"/>
      <w:b/>
      <w:bCs/>
      <w:lang w:val="en-GB" w:eastAsia="zh-CN"/>
    </w:rPr>
  </w:style>
  <w:style w:type="character" w:styleId="FootnoteReference">
    <w:name w:val="footnote reference"/>
    <w:semiHidden/>
    <w:rsid w:val="002B455A"/>
    <w:rPr>
      <w:b/>
      <w:bCs/>
      <w:position w:val="6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tu.int/pub/R-REP-M/publications.aspx?lang=en&amp;parent=R-REP-M.2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P-M/publications.aspx?lang=en&amp;parent=R-REP-M.241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C763-1A89-4A22-B369-73D0ADDA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IMT-2020 evaluation results on control-plane latency</vt:lpstr>
    </vt:vector>
  </TitlesOfParts>
  <Company>Ericsson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IMT-2020 evaluation results on control-plane latency</dc:title>
  <dc:creator>Ven Sampath</dc:creator>
  <cp:keywords/>
  <dc:description>_x000d_Rev PA1</dc:description>
  <cp:lastModifiedBy>Ven Sampath</cp:lastModifiedBy>
  <cp:revision>2</cp:revision>
  <cp:lastPrinted>2011-09-29T03:55:00Z</cp:lastPrinted>
  <dcterms:created xsi:type="dcterms:W3CDTF">2019-04-01T18:54:00Z</dcterms:created>
  <dcterms:modified xsi:type="dcterms:W3CDTF">2019-04-01T18:54:00Z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me">
    <vt:lpwstr>Evaluation of User Plane Latency</vt:lpwstr>
  </property>
  <property fmtid="{D5CDD505-2E9C-101B-9397-08002B2CF9AE}" pid="3" name="Title">
    <vt:lpwstr>IMT-2020 evaluation results on control-plane latency</vt:lpwstr>
  </property>
  <property fmtid="{D5CDD505-2E9C-101B-9397-08002B2CF9AE}" pid="4" name="Date">
    <vt:lpwstr>2019-02-08</vt:lpwstr>
  </property>
  <property fmtid="{D5CDD505-2E9C-101B-9397-08002B2CF9AE}" pid="5" name="DocNo">
    <vt:lpwstr/>
  </property>
  <property fmtid="{D5CDD505-2E9C-101B-9397-08002B2CF9AE}" pid="6" name="Revision">
    <vt:lpwstr>PA1</vt:lpwstr>
  </property>
  <property fmtid="{D5CDD505-2E9C-101B-9397-08002B2CF9AE}" pid="7" name="DocumentType">
    <vt:lpwstr>External4</vt:lpwstr>
  </property>
  <property fmtid="{D5CDD505-2E9C-101B-9397-08002B2CF9AE}" pid="8" name="Language">
    <vt:lpwstr>EnglishUK</vt:lpwstr>
  </property>
  <property fmtid="{D5CDD505-2E9C-101B-9397-08002B2CF9AE}" pid="9" name="Prepared">
    <vt:lpwstr>Ven Sampath</vt:lpwstr>
  </property>
  <property fmtid="{D5CDD505-2E9C-101B-9397-08002B2CF9AE}" pid="10" name="SecurityClass">
    <vt:lpwstr>Public</vt:lpwstr>
  </property>
  <property fmtid="{D5CDD505-2E9C-101B-9397-08002B2CF9AE}" pid="11" name="Reference">
    <vt:lpwstr/>
  </property>
  <property fmtid="{D5CDD505-2E9C-101B-9397-08002B2CF9AE}" pid="12" name="ApprovedBy">
    <vt:lpwstr/>
  </property>
  <property fmtid="{D5CDD505-2E9C-101B-9397-08002B2CF9AE}" pid="13" name="Keyword">
    <vt:lpwstr/>
  </property>
  <property fmtid="{D5CDD505-2E9C-101B-9397-08002B2CF9AE}" pid="14" name="TemplateVersion">
    <vt:lpwstr>R1A</vt:lpwstr>
  </property>
  <property fmtid="{D5CDD505-2E9C-101B-9397-08002B2CF9AE}" pid="15" name="TemplateName">
    <vt:lpwstr>CXC 172 4733/4</vt:lpwstr>
  </property>
  <property fmtid="{D5CDD505-2E9C-101B-9397-08002B2CF9AE}" pid="16" name="Copyright">
    <vt:lpwstr>Ericsson AB 2018</vt:lpwstr>
  </property>
  <property fmtid="{D5CDD505-2E9C-101B-9397-08002B2CF9AE}" pid="17" name="Conf">
    <vt:lpwstr>Commercial in confidence</vt:lpwstr>
  </property>
  <property fmtid="{D5CDD505-2E9C-101B-9397-08002B2CF9AE}" pid="18" name="Contact">
    <vt:lpwstr>Ven Sampath</vt:lpwstr>
  </property>
  <property fmtid="{D5CDD505-2E9C-101B-9397-08002B2CF9AE}" pid="19" name="Checked">
    <vt:lpwstr/>
  </property>
  <property fmtid="{D5CDD505-2E9C-101B-9397-08002B2CF9AE}" pid="20" name="ContactCtrl">
    <vt:lpwstr>Prepared</vt:lpwstr>
  </property>
  <property fmtid="{D5CDD505-2E9C-101B-9397-08002B2CF9AE}" pid="21" name="SubTitle">
    <vt:lpwstr>Control-plane latency</vt:lpwstr>
  </property>
  <property fmtid="{D5CDD505-2E9C-101B-9397-08002B2CF9AE}" pid="22" name="ConfCtrl">
    <vt:lpwstr>True</vt:lpwstr>
  </property>
  <property fmtid="{D5CDD505-2E9C-101B-9397-08002B2CF9AE}" pid="23" name="Rev">
    <vt:lpwstr>Rev</vt:lpwstr>
  </property>
  <property fmtid="{D5CDD505-2E9C-101B-9397-08002B2CF9AE}" pid="24" name="PackageNo">
    <vt:lpwstr>LXA 119 604</vt:lpwstr>
  </property>
  <property fmtid="{D5CDD505-2E9C-101B-9397-08002B2CF9AE}" pid="25" name="PackageVersion">
    <vt:lpwstr>R6D</vt:lpwstr>
  </property>
  <property fmtid="{D5CDD505-2E9C-101B-9397-08002B2CF9AE}" pid="26" name="BCategory">
    <vt:lpwstr/>
  </property>
  <property fmtid="{D5CDD505-2E9C-101B-9397-08002B2CF9AE}" pid="27" name="BSubject">
    <vt:lpwstr/>
  </property>
  <property fmtid="{D5CDD505-2E9C-101B-9397-08002B2CF9AE}" pid="28" name="DocType">
    <vt:lpwstr/>
  </property>
  <property fmtid="{D5CDD505-2E9C-101B-9397-08002B2CF9AE}" pid="29" name="ExtConf">
    <vt:lpwstr/>
  </property>
</Properties>
</file>