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22DC" w14:textId="77777777" w:rsidR="00A16041" w:rsidRDefault="00A16041" w:rsidP="00BC07F7">
      <w:pPr>
        <w:pStyle w:val="Text"/>
        <w:ind w:left="0"/>
      </w:pPr>
    </w:p>
    <w:tbl>
      <w:tblPr>
        <w:tblpPr w:leftFromText="180" w:rightFromText="180" w:vertAnchor="text" w:horzAnchor="margin" w:tblpX="80" w:tblpY="32"/>
        <w:tblW w:w="10602" w:type="dxa"/>
        <w:tblLook w:val="0000" w:firstRow="0" w:lastRow="0" w:firstColumn="0" w:lastColumn="0" w:noHBand="0" w:noVBand="0"/>
      </w:tblPr>
      <w:tblGrid>
        <w:gridCol w:w="10602"/>
      </w:tblGrid>
      <w:tr w:rsidR="00AD7C21" w14:paraId="53FBC36F" w14:textId="77777777" w:rsidTr="00AD7C21">
        <w:trPr>
          <w:trHeight w:val="11727"/>
        </w:trPr>
        <w:tc>
          <w:tcPr>
            <w:tcW w:w="10602" w:type="dxa"/>
          </w:tcPr>
          <w:p w14:paraId="1382B9C0" w14:textId="77777777" w:rsidR="00AD7C21" w:rsidRDefault="00AD7C21" w:rsidP="00AD7C21">
            <w:bookmarkStart w:id="0" w:name="logotype"/>
            <w:bookmarkEnd w:id="0"/>
          </w:p>
          <w:p w14:paraId="7B3B056A" w14:textId="77777777" w:rsidR="00AD7C21" w:rsidRDefault="00AD7C21" w:rsidP="00AD7C21"/>
          <w:p w14:paraId="4A713EF0" w14:textId="77777777" w:rsidR="00AD7C21" w:rsidRDefault="00AD7C21" w:rsidP="00AD7C21"/>
          <w:p w14:paraId="0968A5C3" w14:textId="77777777" w:rsidR="00AD7C21" w:rsidRDefault="00AD7C21" w:rsidP="00AD7C21"/>
          <w:p w14:paraId="74B1E2F0" w14:textId="77777777" w:rsidR="00AD7C21" w:rsidRDefault="00AD7C21" w:rsidP="00AD7C21"/>
          <w:p w14:paraId="4ECCA0D6" w14:textId="77777777" w:rsidR="00AD7C21" w:rsidRDefault="00AD7C21" w:rsidP="00AD7C21"/>
          <w:p w14:paraId="7936A13C" w14:textId="77777777" w:rsidR="00AD7C21" w:rsidRDefault="00AD7C21" w:rsidP="00AD7C21"/>
          <w:p w14:paraId="52520545" w14:textId="4096AF31" w:rsidR="00AD7C21" w:rsidRPr="00AD7C21" w:rsidRDefault="00AD7C21" w:rsidP="00AD7C21">
            <w:pPr>
              <w:rPr>
                <w:sz w:val="48"/>
                <w:szCs w:val="48"/>
              </w:rPr>
            </w:pPr>
            <w:r w:rsidRPr="00AD7C21">
              <w:rPr>
                <w:sz w:val="48"/>
                <w:szCs w:val="48"/>
              </w:rPr>
              <w:t xml:space="preserve">IMT-2020: </w:t>
            </w:r>
            <w:r w:rsidR="00BA4842">
              <w:rPr>
                <w:sz w:val="48"/>
                <w:szCs w:val="48"/>
              </w:rPr>
              <w:t>E</w:t>
            </w:r>
            <w:r w:rsidR="00936124">
              <w:rPr>
                <w:sz w:val="48"/>
                <w:szCs w:val="48"/>
              </w:rPr>
              <w:t xml:space="preserve">valuation of </w:t>
            </w:r>
            <w:r w:rsidR="00627DEC">
              <w:rPr>
                <w:sz w:val="48"/>
                <w:szCs w:val="48"/>
              </w:rPr>
              <w:t>area traffic capacity</w:t>
            </w:r>
            <w:r w:rsidR="00936124">
              <w:rPr>
                <w:sz w:val="48"/>
                <w:szCs w:val="48"/>
              </w:rPr>
              <w:t xml:space="preserve"> (NR)</w:t>
            </w:r>
          </w:p>
          <w:p w14:paraId="510EF937" w14:textId="77777777" w:rsidR="00AD7C21" w:rsidRDefault="00AD7C21" w:rsidP="00AD7C21"/>
          <w:p w14:paraId="1059DD7C" w14:textId="77777777" w:rsidR="00AD7C21" w:rsidRDefault="00AD7C21" w:rsidP="00AD7C21"/>
          <w:p w14:paraId="2DFF1B2B" w14:textId="77777777" w:rsidR="00AD7C21" w:rsidRDefault="00AD7C21" w:rsidP="00AD7C21"/>
          <w:p w14:paraId="66EB5922" w14:textId="77777777" w:rsidR="00AD7C21" w:rsidRDefault="00AD7C21" w:rsidP="00AD7C21"/>
          <w:p w14:paraId="13B1F591" w14:textId="77777777" w:rsidR="00AD7C21" w:rsidRDefault="00AD7C21" w:rsidP="00AD7C21"/>
          <w:p w14:paraId="3854A7E4" w14:textId="77777777" w:rsidR="00AD7C21" w:rsidRDefault="00AD7C21" w:rsidP="00AD7C21"/>
          <w:p w14:paraId="5B381DCD" w14:textId="77777777" w:rsidR="00AD7C21" w:rsidRDefault="00AD7C21" w:rsidP="00AD7C21">
            <w:pPr>
              <w:rPr>
                <w:sz w:val="36"/>
                <w:szCs w:val="36"/>
              </w:rPr>
            </w:pPr>
            <w:r w:rsidRPr="00AD7C21">
              <w:rPr>
                <w:sz w:val="36"/>
                <w:szCs w:val="36"/>
              </w:rPr>
              <w:t>Document for discussion and acceptance</w:t>
            </w:r>
          </w:p>
          <w:p w14:paraId="670FB2BF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3C4981D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56FB086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40DCB1FE" w14:textId="0896DBEA" w:rsidR="00AD7C21" w:rsidRPr="00AD7C21" w:rsidRDefault="00BA4842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CEG</w:t>
            </w:r>
            <w:r w:rsidR="00AD7C21" w:rsidRPr="00AD7C21">
              <w:rPr>
                <w:sz w:val="28"/>
                <w:szCs w:val="36"/>
              </w:rPr>
              <w:t xml:space="preserve"> meeting</w:t>
            </w:r>
          </w:p>
          <w:p w14:paraId="6CA9C75E" w14:textId="0B62E78C" w:rsidR="00AD7C21" w:rsidRPr="00AD7C21" w:rsidRDefault="00BA4842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Montreal</w:t>
            </w:r>
            <w:r w:rsidR="005126F9">
              <w:rPr>
                <w:sz w:val="28"/>
                <w:szCs w:val="36"/>
              </w:rPr>
              <w:t xml:space="preserve">, </w:t>
            </w:r>
            <w:r w:rsidR="00233955">
              <w:rPr>
                <w:sz w:val="28"/>
                <w:szCs w:val="36"/>
              </w:rPr>
              <w:t>Ca</w:t>
            </w:r>
            <w:r>
              <w:rPr>
                <w:sz w:val="28"/>
                <w:szCs w:val="36"/>
              </w:rPr>
              <w:t>nada</w:t>
            </w:r>
          </w:p>
          <w:p w14:paraId="769BFE0F" w14:textId="77777777" w:rsidR="00AD7C21" w:rsidRDefault="00233955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A</w:t>
            </w:r>
            <w:r w:rsidR="00BA4842">
              <w:rPr>
                <w:sz w:val="28"/>
                <w:szCs w:val="36"/>
              </w:rPr>
              <w:t>ugust</w:t>
            </w:r>
            <w:r w:rsidR="005126F9">
              <w:rPr>
                <w:sz w:val="28"/>
                <w:szCs w:val="36"/>
              </w:rPr>
              <w:t xml:space="preserve"> </w:t>
            </w:r>
            <w:r w:rsidR="00BA4842">
              <w:rPr>
                <w:sz w:val="28"/>
                <w:szCs w:val="36"/>
              </w:rPr>
              <w:t>8th</w:t>
            </w:r>
            <w:r w:rsidR="007063F8">
              <w:rPr>
                <w:sz w:val="28"/>
                <w:szCs w:val="36"/>
              </w:rPr>
              <w:t>, 2019</w:t>
            </w:r>
            <w:r w:rsidR="005126F9">
              <w:rPr>
                <w:sz w:val="28"/>
                <w:szCs w:val="36"/>
              </w:rPr>
              <w:t xml:space="preserve"> </w:t>
            </w:r>
            <w:r w:rsidR="00AD7C21" w:rsidRPr="00AD7C21">
              <w:rPr>
                <w:sz w:val="28"/>
                <w:szCs w:val="36"/>
              </w:rPr>
              <w:t xml:space="preserve"> </w:t>
            </w:r>
          </w:p>
          <w:p w14:paraId="0085C3EF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54C39C5D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497E7C70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72AFDB06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09AD2F49" w14:textId="5F727C6C" w:rsidR="00BE2F69" w:rsidRPr="00AD7C21" w:rsidRDefault="00BE2F69" w:rsidP="00AD7C21">
            <w:pPr>
              <w:rPr>
                <w:sz w:val="36"/>
                <w:szCs w:val="36"/>
              </w:rPr>
            </w:pPr>
            <w:r w:rsidRPr="003E4C7A">
              <w:rPr>
                <w:sz w:val="36"/>
              </w:rPr>
              <w:t>Source :</w:t>
            </w:r>
            <w:r w:rsidRPr="003E4C7A">
              <w:rPr>
                <w:b/>
                <w:sz w:val="36"/>
              </w:rPr>
              <w:t xml:space="preserve"> </w:t>
            </w:r>
            <w:r w:rsidRPr="003E4C7A">
              <w:rPr>
                <w:bCs/>
                <w:sz w:val="36"/>
              </w:rPr>
              <w:t>Interdigital Inc.</w:t>
            </w:r>
          </w:p>
        </w:tc>
      </w:tr>
    </w:tbl>
    <w:p w14:paraId="7C8550D6" w14:textId="7E8A2E67" w:rsidR="001445DB" w:rsidRDefault="002E56A1" w:rsidP="007A5066">
      <w:pPr>
        <w:pStyle w:val="Heading1"/>
      </w:pPr>
      <w:r>
        <w:lastRenderedPageBreak/>
        <w:t>Abbreviations</w:t>
      </w:r>
    </w:p>
    <w:p w14:paraId="4B442231" w14:textId="0FE09D40" w:rsidR="007A5066" w:rsidRDefault="007A5066">
      <w:pPr>
        <w:rPr>
          <w:rFonts w:cs="Arial"/>
        </w:rPr>
      </w:pPr>
    </w:p>
    <w:p w14:paraId="16533440" w14:textId="77777777" w:rsidR="002A121F" w:rsidRDefault="002A121F" w:rsidP="002A121F">
      <w:pPr>
        <w:rPr>
          <w:rFonts w:cs="Arial"/>
        </w:rPr>
      </w:pPr>
      <w:r>
        <w:rPr>
          <w:rFonts w:cs="Arial"/>
        </w:rPr>
        <w:t>3GPP: 3</w:t>
      </w:r>
      <w:r w:rsidRPr="007A5066">
        <w:rPr>
          <w:rFonts w:cs="Arial"/>
          <w:vertAlign w:val="superscript"/>
        </w:rPr>
        <w:t>rd</w:t>
      </w:r>
      <w:r>
        <w:rPr>
          <w:rFonts w:cs="Arial"/>
        </w:rPr>
        <w:t xml:space="preserve"> Generation Partnership Project</w:t>
      </w:r>
    </w:p>
    <w:p w14:paraId="3E9D4126" w14:textId="05AAD751" w:rsidR="001921D4" w:rsidRDefault="001921D4" w:rsidP="002A121F">
      <w:pPr>
        <w:rPr>
          <w:rFonts w:cs="Arial"/>
        </w:rPr>
      </w:pPr>
      <w:r>
        <w:rPr>
          <w:rFonts w:cs="Arial"/>
        </w:rPr>
        <w:t>AP: Access point</w:t>
      </w:r>
    </w:p>
    <w:p w14:paraId="1108480E" w14:textId="693202AB" w:rsidR="002A121F" w:rsidRDefault="002A121F" w:rsidP="002A121F">
      <w:pPr>
        <w:rPr>
          <w:rFonts w:cs="Arial"/>
        </w:rPr>
      </w:pPr>
      <w:r>
        <w:rPr>
          <w:rFonts w:cs="Arial"/>
        </w:rPr>
        <w:t>BS: Base-station</w:t>
      </w:r>
    </w:p>
    <w:p w14:paraId="05C0FB89" w14:textId="77777777" w:rsidR="002A121F" w:rsidRDefault="002A121F" w:rsidP="002A121F">
      <w:pPr>
        <w:rPr>
          <w:rFonts w:cs="Arial"/>
        </w:rPr>
      </w:pPr>
      <w:r>
        <w:rPr>
          <w:rFonts w:cs="Arial"/>
        </w:rPr>
        <w:t>BW: Bandwidth</w:t>
      </w:r>
    </w:p>
    <w:p w14:paraId="577E5DF5" w14:textId="77777777" w:rsidR="002A121F" w:rsidRDefault="002A121F" w:rsidP="002A121F">
      <w:pPr>
        <w:rPr>
          <w:rFonts w:cs="Arial"/>
        </w:rPr>
      </w:pPr>
      <w:r>
        <w:rPr>
          <w:rFonts w:cs="Arial"/>
        </w:rPr>
        <w:t>CCE: Control channel element</w:t>
      </w:r>
    </w:p>
    <w:p w14:paraId="25E759C5" w14:textId="5CB673A2" w:rsidR="002A121F" w:rsidRDefault="002A121F" w:rsidP="002A121F">
      <w:pPr>
        <w:rPr>
          <w:rFonts w:cs="Arial"/>
        </w:rPr>
      </w:pPr>
      <w:r>
        <w:rPr>
          <w:rFonts w:cs="Arial"/>
        </w:rPr>
        <w:t>CP: Control-plane</w:t>
      </w:r>
      <w:r w:rsidR="002424C1">
        <w:rPr>
          <w:rFonts w:cs="Arial"/>
        </w:rPr>
        <w:t xml:space="preserve"> or Cyclic Prefix</w:t>
      </w:r>
    </w:p>
    <w:p w14:paraId="376BA545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CSI: Channel state information </w:t>
      </w:r>
    </w:p>
    <w:p w14:paraId="37B02594" w14:textId="77777777" w:rsidR="002A121F" w:rsidRDefault="002A121F" w:rsidP="002A121F">
      <w:pPr>
        <w:rPr>
          <w:rFonts w:cs="Arial"/>
        </w:rPr>
      </w:pPr>
      <w:r>
        <w:rPr>
          <w:rFonts w:cs="Arial"/>
        </w:rPr>
        <w:t>CSI-RS: Channel state information reference signal</w:t>
      </w:r>
    </w:p>
    <w:p w14:paraId="7B9E6C9D" w14:textId="50446D09" w:rsidR="002A121F" w:rsidRDefault="002A121F" w:rsidP="002A121F">
      <w:pPr>
        <w:rPr>
          <w:rFonts w:cs="Arial"/>
        </w:rPr>
      </w:pPr>
      <w:r>
        <w:rPr>
          <w:rFonts w:cs="Arial"/>
        </w:rPr>
        <w:t xml:space="preserve">DU: Dense </w:t>
      </w:r>
      <w:r w:rsidR="00DA070E">
        <w:rPr>
          <w:rFonts w:cs="Arial"/>
        </w:rPr>
        <w:t>U</w:t>
      </w:r>
      <w:r>
        <w:rPr>
          <w:rFonts w:cs="Arial"/>
        </w:rPr>
        <w:t>rban</w:t>
      </w:r>
    </w:p>
    <w:p w14:paraId="07B9B8AD" w14:textId="77777777" w:rsidR="002A121F" w:rsidRDefault="002A121F" w:rsidP="002A121F">
      <w:pPr>
        <w:rPr>
          <w:rFonts w:cs="Arial"/>
        </w:rPr>
      </w:pPr>
      <w:r>
        <w:rPr>
          <w:rFonts w:cs="Arial"/>
        </w:rPr>
        <w:t>DL: Downlink</w:t>
      </w:r>
    </w:p>
    <w:p w14:paraId="7AEE7F37" w14:textId="57E516D3" w:rsidR="002A121F" w:rsidRDefault="0024578E" w:rsidP="002A121F">
      <w:pPr>
        <w:rPr>
          <w:rFonts w:cs="Arial"/>
        </w:rPr>
      </w:pPr>
      <w:r>
        <w:rPr>
          <w:rFonts w:cs="Arial"/>
        </w:rPr>
        <w:t>DMRS</w:t>
      </w:r>
      <w:r w:rsidR="002A121F">
        <w:rPr>
          <w:rFonts w:cs="Arial"/>
        </w:rPr>
        <w:t xml:space="preserve">: Demodulation reference signal </w:t>
      </w:r>
    </w:p>
    <w:p w14:paraId="2A934DEE" w14:textId="7633FEA0" w:rsidR="002A121F" w:rsidRDefault="002A121F" w:rsidP="002A121F">
      <w:pPr>
        <w:rPr>
          <w:rFonts w:cs="Arial"/>
        </w:rPr>
      </w:pPr>
      <w:r>
        <w:rPr>
          <w:rFonts w:cs="Arial"/>
        </w:rPr>
        <w:t>eMBB: enhanced mobile broadband</w:t>
      </w:r>
    </w:p>
    <w:p w14:paraId="43BC3683" w14:textId="4C5EC098" w:rsidR="006253AB" w:rsidRDefault="006253AB" w:rsidP="002A121F">
      <w:pPr>
        <w:rPr>
          <w:rFonts w:cs="Arial"/>
        </w:rPr>
      </w:pPr>
      <w:r>
        <w:rPr>
          <w:rFonts w:cs="Arial"/>
        </w:rPr>
        <w:t>FDM: Frequency division multiplexing</w:t>
      </w:r>
    </w:p>
    <w:p w14:paraId="70215B21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>: g-</w:t>
      </w:r>
      <w:proofErr w:type="spellStart"/>
      <w:r>
        <w:rPr>
          <w:rFonts w:cs="Arial"/>
        </w:rPr>
        <w:t>NodeB</w:t>
      </w:r>
      <w:proofErr w:type="spellEnd"/>
    </w:p>
    <w:p w14:paraId="4AB1FF9E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GoS</w:t>
      </w:r>
      <w:proofErr w:type="spellEnd"/>
      <w:r>
        <w:rPr>
          <w:rFonts w:cs="Arial"/>
        </w:rPr>
        <w:t>: Grade-of-service</w:t>
      </w:r>
    </w:p>
    <w:p w14:paraId="29A8295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HARQ: Hybrid automatic repeat request</w:t>
      </w:r>
    </w:p>
    <w:p w14:paraId="3346B963" w14:textId="77777777" w:rsidR="002A121F" w:rsidRDefault="002A121F" w:rsidP="002A121F">
      <w:pPr>
        <w:rPr>
          <w:rFonts w:cs="Arial"/>
        </w:rPr>
      </w:pPr>
      <w:r>
        <w:rPr>
          <w:rFonts w:cs="Arial"/>
        </w:rPr>
        <w:t>InH: Indoor Hotspot</w:t>
      </w:r>
    </w:p>
    <w:p w14:paraId="3B42C915" w14:textId="74785DDE" w:rsidR="002A121F" w:rsidRDefault="002A121F" w:rsidP="002A121F">
      <w:pPr>
        <w:rPr>
          <w:rFonts w:cs="Arial"/>
        </w:rPr>
      </w:pPr>
      <w:r>
        <w:rPr>
          <w:rFonts w:cs="Arial"/>
        </w:rPr>
        <w:t>ITU: International Telecommunication Union</w:t>
      </w:r>
    </w:p>
    <w:p w14:paraId="48B5FBB8" w14:textId="2416A540" w:rsidR="0029431D" w:rsidRDefault="0029431D" w:rsidP="002A121F">
      <w:pPr>
        <w:rPr>
          <w:rFonts w:cs="Arial"/>
        </w:rPr>
      </w:pPr>
      <w:r>
        <w:rPr>
          <w:rFonts w:cs="Arial"/>
        </w:rPr>
        <w:t>LDPC: Low-density parity c</w:t>
      </w:r>
      <w:r w:rsidR="0076294D">
        <w:rPr>
          <w:rFonts w:cs="Arial"/>
        </w:rPr>
        <w:t>ode</w:t>
      </w:r>
    </w:p>
    <w:p w14:paraId="0C28F45D" w14:textId="4D2CDCCA" w:rsidR="002A121F" w:rsidRDefault="002A121F" w:rsidP="002A121F">
      <w:pPr>
        <w:rPr>
          <w:rFonts w:cs="Arial"/>
        </w:rPr>
      </w:pPr>
      <w:r>
        <w:rPr>
          <w:rFonts w:cs="Arial"/>
        </w:rPr>
        <w:t>LMLC: low-mobility large-cell</w:t>
      </w:r>
    </w:p>
    <w:p w14:paraId="4D1F0AC6" w14:textId="7693D893" w:rsidR="001E21A1" w:rsidRDefault="001E21A1" w:rsidP="002A121F">
      <w:pPr>
        <w:rPr>
          <w:rFonts w:cs="Arial"/>
        </w:rPr>
      </w:pPr>
      <w:proofErr w:type="spellStart"/>
      <w:r>
        <w:rPr>
          <w:rFonts w:cs="Arial"/>
        </w:rPr>
        <w:t>LoS</w:t>
      </w:r>
      <w:proofErr w:type="spellEnd"/>
      <w:r>
        <w:rPr>
          <w:rFonts w:cs="Arial"/>
        </w:rPr>
        <w:t>: Line-of-sight</w:t>
      </w:r>
    </w:p>
    <w:p w14:paraId="34AF62BA" w14:textId="5FAA04A8" w:rsidR="00CC77B8" w:rsidRDefault="00CC77B8" w:rsidP="002A121F">
      <w:pPr>
        <w:rPr>
          <w:rFonts w:cs="Arial"/>
        </w:rPr>
      </w:pPr>
      <w:r>
        <w:rPr>
          <w:rFonts w:cs="Arial"/>
        </w:rPr>
        <w:t>MAC: Medium access control</w:t>
      </w:r>
    </w:p>
    <w:p w14:paraId="1A333D13" w14:textId="77777777" w:rsidR="002A121F" w:rsidRDefault="002A121F" w:rsidP="002A121F">
      <w:pPr>
        <w:rPr>
          <w:rFonts w:cs="Arial"/>
        </w:rPr>
      </w:pPr>
      <w:r>
        <w:rPr>
          <w:rFonts w:cs="Arial"/>
        </w:rPr>
        <w:t>MIMO: multiple-input multiple-output</w:t>
      </w:r>
    </w:p>
    <w:p w14:paraId="3ABAB89A" w14:textId="77777777" w:rsidR="002A121F" w:rsidRDefault="002A121F" w:rsidP="002A121F">
      <w:pPr>
        <w:rPr>
          <w:rFonts w:cs="Arial"/>
        </w:rPr>
      </w:pPr>
      <w:r>
        <w:rPr>
          <w:rFonts w:cs="Arial"/>
        </w:rPr>
        <w:t>mMTC: massive Machine-Type Communications</w:t>
      </w:r>
    </w:p>
    <w:p w14:paraId="08885C56" w14:textId="0E4EE7EE" w:rsidR="002A121F" w:rsidRDefault="002A121F" w:rsidP="002A121F">
      <w:pPr>
        <w:rPr>
          <w:rFonts w:cs="Arial"/>
        </w:rPr>
      </w:pPr>
      <w:r>
        <w:rPr>
          <w:rFonts w:cs="Arial"/>
        </w:rPr>
        <w:t>NB-IoT: Narrowband-Internet of Things</w:t>
      </w:r>
    </w:p>
    <w:p w14:paraId="04243E4D" w14:textId="443065FA" w:rsidR="00D0358D" w:rsidRDefault="00D0358D" w:rsidP="002A121F">
      <w:pPr>
        <w:rPr>
          <w:rFonts w:cs="Arial"/>
        </w:rPr>
      </w:pPr>
      <w:r>
        <w:rPr>
          <w:rFonts w:cs="Arial"/>
        </w:rPr>
        <w:t>NLoS: non-Line-of-sight</w:t>
      </w:r>
    </w:p>
    <w:p w14:paraId="4B3D6B6C" w14:textId="77777777" w:rsidR="00D0358D" w:rsidRDefault="00D0358D" w:rsidP="00D0358D">
      <w:pPr>
        <w:rPr>
          <w:rFonts w:cs="Arial"/>
        </w:rPr>
      </w:pPr>
      <w:r>
        <w:rPr>
          <w:rFonts w:cs="Arial"/>
        </w:rPr>
        <w:t>NR: New Radio</w:t>
      </w:r>
    </w:p>
    <w:p w14:paraId="49F21047" w14:textId="467F430A" w:rsidR="002424C1" w:rsidRDefault="002424C1" w:rsidP="002A121F">
      <w:pPr>
        <w:rPr>
          <w:rFonts w:cs="Arial"/>
        </w:rPr>
      </w:pPr>
      <w:r>
        <w:rPr>
          <w:rFonts w:cs="Arial"/>
        </w:rPr>
        <w:t>OFDM: Orthogonal frequency division multiplexing</w:t>
      </w:r>
    </w:p>
    <w:p w14:paraId="724B0736" w14:textId="77777777" w:rsidR="002A121F" w:rsidRDefault="002A121F" w:rsidP="002A121F">
      <w:pPr>
        <w:rPr>
          <w:rFonts w:cs="Arial"/>
        </w:rPr>
      </w:pPr>
      <w:r>
        <w:rPr>
          <w:rFonts w:cs="Arial"/>
        </w:rPr>
        <w:t>PDCCH: Physical downlink control channel, PDSCH: Physical downlink shared channel</w:t>
      </w:r>
    </w:p>
    <w:p w14:paraId="7C97E815" w14:textId="41558D8D" w:rsidR="00CC77B8" w:rsidRPr="00073D36" w:rsidRDefault="00CC77B8" w:rsidP="002A121F">
      <w:pPr>
        <w:rPr>
          <w:rFonts w:cs="Arial"/>
        </w:rPr>
      </w:pPr>
      <w:r w:rsidRPr="00073D36">
        <w:rPr>
          <w:rFonts w:cs="Arial"/>
        </w:rPr>
        <w:t>PDCP:</w:t>
      </w:r>
      <w:r w:rsidR="00B431C2" w:rsidRPr="00073D36">
        <w:rPr>
          <w:rFonts w:cs="Arial"/>
        </w:rPr>
        <w:t xml:space="preserve"> Packet data convergence protocol</w:t>
      </w:r>
    </w:p>
    <w:p w14:paraId="436096C2" w14:textId="4D9F8AAD" w:rsidR="002A121F" w:rsidRDefault="002A121F" w:rsidP="002A121F">
      <w:pPr>
        <w:rPr>
          <w:rFonts w:cs="Arial"/>
        </w:rPr>
      </w:pPr>
      <w:r>
        <w:rPr>
          <w:rFonts w:cs="Arial"/>
        </w:rPr>
        <w:t xml:space="preserve">PRB: Physical resource block </w:t>
      </w:r>
    </w:p>
    <w:p w14:paraId="6B8458EE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PT-RS: Phase tracking reference signal </w:t>
      </w:r>
    </w:p>
    <w:p w14:paraId="4F54951A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PUCCH: Physical uplink control channel; PUSCH: Physical uplink shared channel </w:t>
      </w:r>
    </w:p>
    <w:p w14:paraId="7AE8DCF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QoS: Quality-of-service</w:t>
      </w:r>
    </w:p>
    <w:p w14:paraId="5272A7E2" w14:textId="5A5B1A7C" w:rsidR="002A121F" w:rsidRDefault="002A121F" w:rsidP="002A121F">
      <w:pPr>
        <w:rPr>
          <w:rFonts w:cs="Arial"/>
        </w:rPr>
      </w:pPr>
      <w:r>
        <w:rPr>
          <w:rFonts w:cs="Arial"/>
        </w:rPr>
        <w:t>RAN: Radio access network</w:t>
      </w:r>
    </w:p>
    <w:p w14:paraId="7413E095" w14:textId="67EE4451" w:rsidR="002E24FD" w:rsidRDefault="002E24FD" w:rsidP="002A121F">
      <w:pPr>
        <w:rPr>
          <w:rFonts w:cs="Arial"/>
        </w:rPr>
      </w:pPr>
      <w:r>
        <w:rPr>
          <w:rFonts w:cs="Arial"/>
        </w:rPr>
        <w:t>RB: Resource block</w:t>
      </w:r>
    </w:p>
    <w:p w14:paraId="139F5827" w14:textId="0024F1D8" w:rsidR="002A121F" w:rsidRDefault="002A121F" w:rsidP="002A121F">
      <w:pPr>
        <w:rPr>
          <w:rFonts w:cs="Arial"/>
        </w:rPr>
      </w:pPr>
      <w:r>
        <w:rPr>
          <w:rFonts w:cs="Arial"/>
        </w:rPr>
        <w:t>RE: Resource element</w:t>
      </w:r>
    </w:p>
    <w:p w14:paraId="63059BD8" w14:textId="0A2420E2" w:rsidR="002A121F" w:rsidRDefault="002A121F" w:rsidP="002A121F">
      <w:pPr>
        <w:rPr>
          <w:rFonts w:cs="Arial"/>
        </w:rPr>
      </w:pPr>
      <w:r>
        <w:rPr>
          <w:rFonts w:cs="Arial"/>
        </w:rPr>
        <w:t>RIT: Radio-interface technology</w:t>
      </w:r>
    </w:p>
    <w:p w14:paraId="270E3C98" w14:textId="12659B44" w:rsidR="00B431C2" w:rsidRDefault="00B431C2" w:rsidP="002A121F">
      <w:pPr>
        <w:rPr>
          <w:rFonts w:cs="Arial"/>
        </w:rPr>
      </w:pPr>
      <w:r>
        <w:rPr>
          <w:rFonts w:cs="Arial"/>
        </w:rPr>
        <w:t xml:space="preserve">RLC: </w:t>
      </w:r>
      <w:r w:rsidR="00F57F8F">
        <w:rPr>
          <w:rFonts w:cs="Arial"/>
        </w:rPr>
        <w:t xml:space="preserve">Radio link control </w:t>
      </w:r>
    </w:p>
    <w:p w14:paraId="693898D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RU: Rural</w:t>
      </w:r>
    </w:p>
    <w:p w14:paraId="3B4C551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SCS: Sub-carrier spacing</w:t>
      </w:r>
    </w:p>
    <w:p w14:paraId="7A69E750" w14:textId="1971D727" w:rsidR="002A121F" w:rsidRDefault="002A121F" w:rsidP="002A121F">
      <w:pPr>
        <w:rPr>
          <w:rFonts w:cs="Arial"/>
        </w:rPr>
      </w:pPr>
      <w:r>
        <w:rPr>
          <w:rFonts w:cs="Arial"/>
        </w:rPr>
        <w:t>SDU: Service data unit</w:t>
      </w:r>
    </w:p>
    <w:p w14:paraId="3F57C54A" w14:textId="1F2D8268" w:rsidR="00AC743C" w:rsidRDefault="00AC743C" w:rsidP="002A121F">
      <w:pPr>
        <w:rPr>
          <w:rFonts w:cs="Arial"/>
        </w:rPr>
      </w:pPr>
      <w:r>
        <w:rPr>
          <w:rFonts w:cs="Arial"/>
        </w:rPr>
        <w:t>SINR/SNR: Signal-to-interference noise ratio/Signal-to-noise ratio</w:t>
      </w:r>
    </w:p>
    <w:p w14:paraId="4BDBE79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SR: Scheduling request</w:t>
      </w:r>
    </w:p>
    <w:p w14:paraId="4E506BB0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SRS: Sounding reference symbol</w:t>
      </w:r>
    </w:p>
    <w:p w14:paraId="7E4024FD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SSB: Synchronization signal block </w:t>
      </w:r>
    </w:p>
    <w:p w14:paraId="7DD7E6E2" w14:textId="73951677" w:rsidR="002A121F" w:rsidRDefault="002A121F" w:rsidP="002A121F">
      <w:r w:rsidRPr="00742CDC">
        <w:lastRenderedPageBreak/>
        <w:t>SCM</w:t>
      </w:r>
      <w:r>
        <w:t>:</w:t>
      </w:r>
      <w:r w:rsidRPr="00742CDC">
        <w:t xml:space="preserve"> </w:t>
      </w:r>
      <w:r>
        <w:t>Stochastic channel model</w:t>
      </w:r>
    </w:p>
    <w:p w14:paraId="398BB683" w14:textId="4F396EDF" w:rsidR="007446D7" w:rsidRDefault="007446D7" w:rsidP="002A121F">
      <w:pPr>
        <w:rPr>
          <w:rFonts w:cs="Arial"/>
        </w:rPr>
      </w:pPr>
      <w:r>
        <w:rPr>
          <w:rFonts w:cs="Arial"/>
        </w:rPr>
        <w:t>TBS: Transport block size</w:t>
      </w:r>
    </w:p>
    <w:p w14:paraId="5EC1585F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TRxP</w:t>
      </w:r>
      <w:proofErr w:type="spellEnd"/>
      <w:r>
        <w:rPr>
          <w:rFonts w:cs="Arial"/>
        </w:rPr>
        <w:t>: Transmission and reception point</w:t>
      </w:r>
    </w:p>
    <w:p w14:paraId="3A68207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TRS: Tracking reference signal</w:t>
      </w:r>
    </w:p>
    <w:p w14:paraId="47B30512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TTI: Transmission time interval </w:t>
      </w:r>
    </w:p>
    <w:p w14:paraId="39D65D14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UE: User equipment </w:t>
      </w:r>
    </w:p>
    <w:p w14:paraId="6FBDA46D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UL: Uplink</w:t>
      </w:r>
    </w:p>
    <w:p w14:paraId="5959D378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UP: User-plane</w:t>
      </w:r>
    </w:p>
    <w:p w14:paraId="661295C2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urLLC: ultra-reliable low-latency communications</w:t>
      </w:r>
    </w:p>
    <w:p w14:paraId="5CA655C1" w14:textId="7CB96AC9" w:rsidR="002E56A1" w:rsidRDefault="002E56A1" w:rsidP="007A5066">
      <w:pPr>
        <w:pStyle w:val="Heading1"/>
      </w:pPr>
      <w:r>
        <w:t>Introduction</w:t>
      </w:r>
    </w:p>
    <w:p w14:paraId="1396E364" w14:textId="77777777" w:rsidR="00010FDD" w:rsidRDefault="00010FDD"/>
    <w:p w14:paraId="78BCBD9D" w14:textId="0CA7F8D1" w:rsidR="00962087" w:rsidRDefault="00A330E6">
      <w:r w:rsidRPr="00864B55">
        <w:t xml:space="preserve">In this contribution, </w:t>
      </w:r>
      <w:r w:rsidR="00C01B62">
        <w:t>we</w:t>
      </w:r>
      <w:r w:rsidR="00793B54">
        <w:t xml:space="preserve"> present</w:t>
      </w:r>
      <w:r w:rsidRPr="00864B55">
        <w:t xml:space="preserve"> evaluation </w:t>
      </w:r>
      <w:r w:rsidR="00684BD7">
        <w:t xml:space="preserve">results on </w:t>
      </w:r>
      <w:r w:rsidR="00897928">
        <w:t>area traffic capacity</w:t>
      </w:r>
      <w:r w:rsidR="00684BD7">
        <w:t xml:space="preserve"> for the enhanced Mobile Broadband (eMBB) usage scenario </w:t>
      </w:r>
      <w:r w:rsidR="000B2690">
        <w:t>in a</w:t>
      </w:r>
      <w:r w:rsidR="009B0A10">
        <w:t>n</w:t>
      </w:r>
      <w:r w:rsidR="000B2690">
        <w:t xml:space="preserve"> </w:t>
      </w:r>
      <w:r w:rsidR="009B0A10">
        <w:t>indoor hotspot</w:t>
      </w:r>
      <w:r w:rsidR="000B2690">
        <w:t xml:space="preserve"> (</w:t>
      </w:r>
      <w:r w:rsidR="009B0A10">
        <w:t>InH</w:t>
      </w:r>
      <w:r w:rsidR="000B2690">
        <w:t xml:space="preserve">) geographic environment, as described in </w:t>
      </w:r>
      <w:r w:rsidR="0004553B">
        <w:fldChar w:fldCharType="begin"/>
      </w:r>
      <w:r w:rsidR="0004553B">
        <w:instrText xml:space="preserve"> REF _Ref10547347 \r \h </w:instrText>
      </w:r>
      <w:r w:rsidR="0004553B">
        <w:fldChar w:fldCharType="separate"/>
      </w:r>
      <w:r w:rsidR="0004553B">
        <w:t>[3]</w:t>
      </w:r>
      <w:r w:rsidR="0004553B">
        <w:fldChar w:fldCharType="end"/>
      </w:r>
      <w:r w:rsidR="006758F3">
        <w:t xml:space="preserve"> </w:t>
      </w:r>
      <w:r w:rsidR="00684BD7">
        <w:t>and shows that the corresponding IMT-2020 requirements can be met</w:t>
      </w:r>
      <w:r>
        <w:t xml:space="preserve">. </w:t>
      </w:r>
    </w:p>
    <w:p w14:paraId="2E70F173" w14:textId="21DC3310" w:rsidR="002E56A1" w:rsidRDefault="00612C0D" w:rsidP="00377A0F">
      <w:pPr>
        <w:pStyle w:val="Heading1"/>
      </w:pPr>
      <w:r>
        <w:t xml:space="preserve">Requirements on </w:t>
      </w:r>
      <w:r w:rsidR="004D54BE">
        <w:t>area traffic capacity</w:t>
      </w:r>
    </w:p>
    <w:p w14:paraId="2BD3D93C" w14:textId="03DD8A2A" w:rsidR="001B00B1" w:rsidRDefault="001B00B1" w:rsidP="001B00B1">
      <w:pPr>
        <w:pStyle w:val="BodyText"/>
        <w:ind w:left="0"/>
      </w:pPr>
      <w:bookmarkStart w:id="1" w:name="_Ref7022061"/>
      <w:r w:rsidRPr="00736F63">
        <w:rPr>
          <w:i/>
        </w:rPr>
        <w:t>A</w:t>
      </w:r>
      <w:r>
        <w:rPr>
          <w:i/>
        </w:rPr>
        <w:t>rea traffic capacity</w:t>
      </w:r>
      <w:r>
        <w:t xml:space="preserve"> is defined </w:t>
      </w:r>
      <w:r w:rsidR="000207F0">
        <w:t xml:space="preserve">as </w:t>
      </w:r>
      <w:r w:rsidRPr="00464FE4">
        <w:t xml:space="preserve">the </w:t>
      </w:r>
      <w:r w:rsidRPr="00464FE4">
        <w:rPr>
          <w:lang w:val="en-US"/>
        </w:rPr>
        <w:t xml:space="preserve">total traffic throughput served per geographic area (in </w:t>
      </w:r>
      <w:proofErr w:type="spellStart"/>
      <w:r w:rsidR="00C071D2">
        <w:rPr>
          <w:lang w:val="en-US"/>
        </w:rPr>
        <w:t>Mbits</w:t>
      </w:r>
      <w:proofErr w:type="spellEnd"/>
      <w:r w:rsidRPr="00464FE4">
        <w:rPr>
          <w:lang w:val="en-US"/>
        </w:rPr>
        <w:t>/s/</w:t>
      </w:r>
      <w:r w:rsidRPr="00464FE4">
        <w:t>m</w:t>
      </w:r>
      <w:r w:rsidRPr="00464FE4">
        <w:rPr>
          <w:vertAlign w:val="superscript"/>
        </w:rPr>
        <w:t>2</w:t>
      </w:r>
      <w:r w:rsidRPr="00464FE4">
        <w:rPr>
          <w:lang w:val="en-US"/>
        </w:rPr>
        <w:t>)</w:t>
      </w:r>
      <w:r w:rsidRPr="00464FE4">
        <w:t>.</w:t>
      </w:r>
      <w:r>
        <w:t xml:space="preserve"> </w:t>
      </w:r>
      <w:r w:rsidRPr="00464FE4">
        <w:t xml:space="preserve">The throughput is the number </w:t>
      </w:r>
      <w:r>
        <w:t>o</w:t>
      </w:r>
      <w:r w:rsidRPr="00C27CC4">
        <w:t xml:space="preserve">f correctly received bits, i.e. the number of bits contained in the service data units delivered to </w:t>
      </w:r>
      <w:r>
        <w:t>l</w:t>
      </w:r>
      <w:r w:rsidRPr="00C27CC4">
        <w:t xml:space="preserve">ayer 3, over a certain period of time. </w:t>
      </w:r>
    </w:p>
    <w:p w14:paraId="7941A5AA" w14:textId="77777777" w:rsidR="001B00B1" w:rsidRDefault="001B00B1" w:rsidP="001B00B1">
      <w:pPr>
        <w:pStyle w:val="BodyText"/>
        <w:ind w:left="0"/>
      </w:pPr>
      <w:r w:rsidRPr="00464FE4">
        <w:t xml:space="preserve">This can be derived for one frequency band and one </w:t>
      </w:r>
      <w:r>
        <w:t>transmission reception point (</w:t>
      </w:r>
      <w:proofErr w:type="spellStart"/>
      <w:r w:rsidRPr="00464FE4">
        <w:t>TRxP</w:t>
      </w:r>
      <w:proofErr w:type="spellEnd"/>
      <w:r>
        <w:t>)</w:t>
      </w:r>
      <w:r w:rsidRPr="00464FE4">
        <w:t xml:space="preserve"> layer, based on the achievable average spectral efficiency, network deployment (e.g., </w:t>
      </w:r>
      <w:proofErr w:type="spellStart"/>
      <w:r w:rsidRPr="00464FE4">
        <w:t>TRxP</w:t>
      </w:r>
      <w:proofErr w:type="spellEnd"/>
      <w:r w:rsidRPr="00464FE4">
        <w:t xml:space="preserve"> (site) density) and bandwidth. </w:t>
      </w:r>
    </w:p>
    <w:p w14:paraId="667D66E9" w14:textId="77777777" w:rsidR="001B00B1" w:rsidRDefault="001B00B1" w:rsidP="001B00B1">
      <w:pPr>
        <w:pStyle w:val="BodyText"/>
        <w:ind w:left="0"/>
      </w:pPr>
      <w:r w:rsidRPr="00464FE4">
        <w:t xml:space="preserve">Let </w:t>
      </w:r>
      <m:oMath>
        <m:r>
          <w:rPr>
            <w:rFonts w:ascii="Cambria Math" w:hAnsi="Cambria Math"/>
            <w:lang w:val="en-US"/>
          </w:rPr>
          <m:t>W</m:t>
        </m:r>
      </m:oMath>
      <w:r w:rsidRPr="00464FE4">
        <w:t xml:space="preserve"> denote the channel bandwidth and </w:t>
      </w:r>
      <m:oMath>
        <m:r>
          <w:rPr>
            <w:rFonts w:ascii="Cambria Math" w:hAnsi="Cambria Math"/>
            <w:lang w:val="en-US"/>
          </w:rPr>
          <m:t>ρ</m:t>
        </m:r>
      </m:oMath>
      <w:r w:rsidRPr="00464FE4">
        <w:t xml:space="preserve"> the TRxP density (TRxP/m</w:t>
      </w:r>
      <w:r w:rsidRPr="00464FE4">
        <w:rPr>
          <w:vertAlign w:val="superscript"/>
        </w:rPr>
        <w:t>2</w:t>
      </w:r>
      <w:r w:rsidRPr="00464FE4">
        <w:t xml:space="preserve">). The area traffic capacity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area</m:t>
            </m:r>
          </m:sub>
        </m:sSub>
      </m:oMath>
      <w:r w:rsidRPr="00464FE4">
        <w:t xml:space="preserve"> is related to average spectral efficiency </w:t>
      </w: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avg</m:t>
            </m:r>
          </m:sub>
        </m:sSub>
      </m:oMath>
      <w:r w:rsidRPr="00464FE4">
        <w:t xml:space="preserve"> through </w:t>
      </w:r>
      <w:r>
        <w:t xml:space="preserve">the following </w:t>
      </w:r>
      <w:r w:rsidRPr="00464FE4">
        <w:t>equation</w:t>
      </w:r>
    </w:p>
    <w:p w14:paraId="73E1F818" w14:textId="77777777" w:rsidR="001B00B1" w:rsidRPr="00112662" w:rsidRDefault="008F366E" w:rsidP="001B00B1">
      <w:pPr>
        <w:pStyle w:val="BodyText"/>
        <w:ind w:left="0"/>
        <w:jc w:val="center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area</m:t>
            </m:r>
          </m:sub>
        </m:sSub>
        <m:r>
          <w:rPr>
            <w:rFonts w:ascii="Cambria Math" w:hAnsi="Cambria Math"/>
            <w:lang w:val="en-US"/>
          </w:rPr>
          <m:t xml:space="preserve">=ρ W 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avg</m:t>
            </m:r>
          </m:sub>
        </m:sSub>
      </m:oMath>
      <w:r w:rsidR="001B00B1">
        <w:rPr>
          <w:lang w:val="en-US"/>
        </w:rPr>
        <w:t>.</w:t>
      </w:r>
    </w:p>
    <w:p w14:paraId="3EF7AFCC" w14:textId="77777777" w:rsidR="001B00B1" w:rsidRPr="00736F63" w:rsidRDefault="001B00B1" w:rsidP="001B00B1">
      <w:pPr>
        <w:pStyle w:val="BodyText"/>
        <w:ind w:left="0"/>
        <w:rPr>
          <w:lang w:val="en-US"/>
        </w:rPr>
      </w:pPr>
      <w:r w:rsidRPr="00464FE4">
        <w:t>In case multiple bands</w:t>
      </w:r>
      <w:r>
        <w:t xml:space="preserve"> are aggregated</w:t>
      </w:r>
      <w:r w:rsidRPr="00464FE4">
        <w:t>, the area traffic capacity will be summed over the bands.</w:t>
      </w:r>
    </w:p>
    <w:p w14:paraId="3F200159" w14:textId="27D53470" w:rsidR="001B00B1" w:rsidRDefault="001B00B1" w:rsidP="001B00B1">
      <w:pPr>
        <w:pStyle w:val="BodyText"/>
        <w:ind w:left="0"/>
        <w:rPr>
          <w:lang w:val="en-US"/>
        </w:rPr>
      </w:pPr>
      <w:r w:rsidRPr="00464FE4">
        <w:t>Th</w:t>
      </w:r>
      <w:r>
        <w:t>e</w:t>
      </w:r>
      <w:r w:rsidRPr="00464FE4">
        <w:t xml:space="preserve"> requirement is defined for the purpose of evaluation in the Indoor Hotspot </w:t>
      </w:r>
      <w:r>
        <w:t xml:space="preserve">(InH) </w:t>
      </w:r>
      <w:r w:rsidRPr="00464FE4">
        <w:t>eMBB test environment</w:t>
      </w:r>
      <w:r>
        <w:t>, where t</w:t>
      </w:r>
      <w:r w:rsidRPr="00464FE4">
        <w:t xml:space="preserve">he target value for </w:t>
      </w:r>
      <w:r>
        <w:t>the a</w:t>
      </w:r>
      <w:r w:rsidRPr="00464FE4">
        <w:t>rea traffic capacity</w:t>
      </w:r>
      <w:r w:rsidRPr="00464FE4">
        <w:rPr>
          <w:lang w:val="en-US"/>
        </w:rPr>
        <w:t xml:space="preserve"> </w:t>
      </w:r>
      <w:r w:rsidR="008B4230">
        <w:rPr>
          <w:lang w:val="en-US"/>
        </w:rPr>
        <w:t>on the</w:t>
      </w:r>
      <w:r w:rsidRPr="00464FE4">
        <w:rPr>
          <w:lang w:val="en-US"/>
        </w:rPr>
        <w:t xml:space="preserve"> downlink is 10 </w:t>
      </w:r>
      <w:proofErr w:type="spellStart"/>
      <w:r w:rsidRPr="00464FE4">
        <w:rPr>
          <w:lang w:val="en-US"/>
        </w:rPr>
        <w:t>Mbit</w:t>
      </w:r>
      <w:r w:rsidR="008B4230">
        <w:rPr>
          <w:lang w:val="en-US"/>
        </w:rPr>
        <w:t>s</w:t>
      </w:r>
      <w:proofErr w:type="spellEnd"/>
      <w:r w:rsidRPr="00464FE4">
        <w:rPr>
          <w:lang w:val="en-US"/>
        </w:rPr>
        <w:t>/s/m</w:t>
      </w:r>
      <w:r w:rsidRPr="00464FE4">
        <w:rPr>
          <w:vertAlign w:val="superscript"/>
          <w:lang w:val="en-US"/>
        </w:rPr>
        <w:t>2</w:t>
      </w:r>
      <w:r w:rsidRPr="00464FE4">
        <w:rPr>
          <w:lang w:val="en-US"/>
        </w:rPr>
        <w:t>.</w:t>
      </w:r>
    </w:p>
    <w:p w14:paraId="49E07DCF" w14:textId="47A86A36" w:rsidR="001B00B1" w:rsidRDefault="001B00B1" w:rsidP="008B4230">
      <w:pPr>
        <w:pStyle w:val="Caption"/>
        <w:keepNext/>
        <w:ind w:left="0" w:firstLine="0"/>
        <w:jc w:val="left"/>
        <w:rPr>
          <w:i w:val="0"/>
          <w:u w:val="single"/>
        </w:rPr>
      </w:pPr>
    </w:p>
    <w:p w14:paraId="5DAA06D6" w14:textId="17D20F53" w:rsidR="00793B54" w:rsidRPr="00B21633" w:rsidRDefault="00793B54" w:rsidP="00793B54">
      <w:pPr>
        <w:rPr>
          <w:rFonts w:ascii="Times New Roman" w:hAnsi="Times New Roman"/>
          <w:sz w:val="24"/>
          <w:szCs w:val="20"/>
          <w:lang w:val="en-GB" w:eastAsia="ja-JP"/>
        </w:rPr>
      </w:pPr>
      <w:r w:rsidRPr="00B21633">
        <w:rPr>
          <w:rFonts w:ascii="Times New Roman" w:hAnsi="Times New Roman"/>
          <w:lang w:val="en-GB"/>
        </w:rPr>
        <w:t xml:space="preserve">The </w:t>
      </w:r>
      <w:r w:rsidRPr="00B21633">
        <w:rPr>
          <w:rFonts w:ascii="Times New Roman" w:hAnsi="Times New Roman"/>
          <w:lang w:val="en-GB" w:eastAsia="zh-CN"/>
        </w:rPr>
        <w:t>I</w:t>
      </w:r>
      <w:r w:rsidRPr="00B21633">
        <w:rPr>
          <w:rFonts w:ascii="Times New Roman" w:hAnsi="Times New Roman"/>
          <w:lang w:val="en-GB"/>
        </w:rPr>
        <w:t xml:space="preserve">ndoor </w:t>
      </w:r>
      <w:r w:rsidRPr="00B21633">
        <w:rPr>
          <w:rFonts w:ascii="Times New Roman" w:hAnsi="Times New Roman"/>
          <w:lang w:val="en-GB" w:eastAsia="zh-CN"/>
        </w:rPr>
        <w:t>H</w:t>
      </w:r>
      <w:r w:rsidRPr="00B21633">
        <w:rPr>
          <w:rFonts w:ascii="Times New Roman" w:hAnsi="Times New Roman"/>
          <w:lang w:val="en-GB"/>
        </w:rPr>
        <w:t>otspot</w:t>
      </w:r>
      <w:r w:rsidRPr="00B21633">
        <w:rPr>
          <w:rFonts w:ascii="Times New Roman" w:hAnsi="Times New Roman"/>
          <w:lang w:val="en-GB" w:eastAsia="zh-CN"/>
        </w:rPr>
        <w:t>-</w:t>
      </w:r>
      <w:proofErr w:type="spellStart"/>
      <w:r w:rsidRPr="00B21633">
        <w:rPr>
          <w:rFonts w:ascii="Times New Roman" w:hAnsi="Times New Roman"/>
          <w:lang w:val="en-GB" w:eastAsia="zh-CN"/>
        </w:rPr>
        <w:t>eMBB</w:t>
      </w:r>
      <w:proofErr w:type="spellEnd"/>
      <w:r w:rsidRPr="00B21633">
        <w:rPr>
          <w:rFonts w:ascii="Times New Roman" w:hAnsi="Times New Roman"/>
          <w:lang w:val="en-GB" w:eastAsia="zh-CN"/>
        </w:rPr>
        <w:t xml:space="preserve"> test environment</w:t>
      </w:r>
      <w:r w:rsidRPr="00B21633">
        <w:rPr>
          <w:rFonts w:ascii="Times New Roman" w:hAnsi="Times New Roman"/>
          <w:lang w:val="en-GB"/>
        </w:rPr>
        <w:t xml:space="preserve"> consists of one floor of a building. The height of the </w:t>
      </w:r>
      <w:r w:rsidR="00B21633" w:rsidRPr="00B21633">
        <w:rPr>
          <w:rFonts w:ascii="Times New Roman" w:hAnsi="Times New Roman"/>
          <w:lang w:val="en-GB"/>
        </w:rPr>
        <w:t>ceiling</w:t>
      </w:r>
      <w:r w:rsidRPr="00B21633">
        <w:rPr>
          <w:rFonts w:ascii="Times New Roman" w:hAnsi="Times New Roman"/>
          <w:lang w:val="en-GB"/>
        </w:rPr>
        <w:t xml:space="preserve"> is </w:t>
      </w:r>
      <w:r w:rsidRPr="00B21633">
        <w:rPr>
          <w:rFonts w:ascii="Times New Roman" w:hAnsi="Times New Roman"/>
          <w:lang w:val="en-GB" w:eastAsia="zh-CN"/>
        </w:rPr>
        <w:t>3</w:t>
      </w:r>
      <w:r w:rsidRPr="00B21633">
        <w:rPr>
          <w:rFonts w:ascii="Times New Roman" w:hAnsi="Times New Roman"/>
          <w:lang w:val="en-GB"/>
        </w:rPr>
        <w:t xml:space="preserve"> m. The floor </w:t>
      </w:r>
      <w:r w:rsidRPr="00B21633">
        <w:rPr>
          <w:rFonts w:ascii="Times New Roman" w:hAnsi="Times New Roman"/>
          <w:lang w:val="en-GB" w:eastAsia="ja-JP"/>
        </w:rPr>
        <w:t xml:space="preserve">has a surface of </w:t>
      </w:r>
      <w:r w:rsidRPr="00B21633">
        <w:rPr>
          <w:rFonts w:ascii="Times New Roman" w:hAnsi="Times New Roman"/>
          <w:lang w:val="en-GB"/>
        </w:rPr>
        <w:t>1</w:t>
      </w:r>
      <w:r w:rsidRPr="00B21633">
        <w:rPr>
          <w:rFonts w:ascii="Times New Roman" w:hAnsi="Times New Roman"/>
          <w:lang w:val="en-GB" w:eastAsia="zh-CN"/>
        </w:rPr>
        <w:t>20</w:t>
      </w:r>
      <w:r w:rsidRPr="00B21633">
        <w:rPr>
          <w:rFonts w:ascii="Times New Roman" w:hAnsi="Times New Roman"/>
          <w:lang w:val="en-GB"/>
        </w:rPr>
        <w:t xml:space="preserve"> m × 5</w:t>
      </w:r>
      <w:r w:rsidRPr="00B21633">
        <w:rPr>
          <w:rFonts w:ascii="Times New Roman" w:hAnsi="Times New Roman"/>
          <w:lang w:val="en-GB" w:eastAsia="zh-CN"/>
        </w:rPr>
        <w:t>0</w:t>
      </w:r>
      <w:r w:rsidRPr="00B21633">
        <w:rPr>
          <w:rFonts w:ascii="Times New Roman" w:hAnsi="Times New Roman"/>
          <w:lang w:val="en-GB"/>
        </w:rPr>
        <w:t xml:space="preserve"> m</w:t>
      </w:r>
      <w:r w:rsidRPr="00B21633">
        <w:rPr>
          <w:rFonts w:ascii="Times New Roman" w:hAnsi="Times New Roman"/>
          <w:lang w:val="en-GB" w:eastAsia="ja-JP"/>
        </w:rPr>
        <w:t xml:space="preserve"> and </w:t>
      </w:r>
      <w:r w:rsidRPr="00B21633">
        <w:rPr>
          <w:rFonts w:ascii="Times New Roman" w:hAnsi="Times New Roman"/>
          <w:lang w:val="en-GB" w:eastAsia="zh-CN"/>
        </w:rPr>
        <w:t>12</w:t>
      </w:r>
      <w:r w:rsidRPr="00B21633">
        <w:rPr>
          <w:rFonts w:ascii="Times New Roman" w:hAnsi="Times New Roman"/>
          <w:lang w:val="en-GB"/>
        </w:rPr>
        <w:t xml:space="preserve"> </w:t>
      </w:r>
      <w:r w:rsidRPr="00B21633">
        <w:rPr>
          <w:rFonts w:ascii="Times New Roman" w:hAnsi="Times New Roman"/>
          <w:lang w:val="en-GB" w:eastAsia="zh-CN"/>
        </w:rPr>
        <w:t>BSs/sites</w:t>
      </w:r>
      <w:r w:rsidRPr="00B21633">
        <w:rPr>
          <w:rFonts w:ascii="Times New Roman" w:hAnsi="Times New Roman"/>
          <w:lang w:val="en-GB"/>
        </w:rPr>
        <w:t xml:space="preserve"> </w:t>
      </w:r>
      <w:r w:rsidRPr="00B21633">
        <w:rPr>
          <w:rFonts w:ascii="Times New Roman" w:hAnsi="Times New Roman"/>
          <w:lang w:val="en-GB" w:eastAsia="ja-JP"/>
        </w:rPr>
        <w:t xml:space="preserve">which </w:t>
      </w:r>
      <w:r w:rsidRPr="00B21633">
        <w:rPr>
          <w:rFonts w:ascii="Times New Roman" w:hAnsi="Times New Roman"/>
          <w:lang w:val="en-GB"/>
        </w:rPr>
        <w:t xml:space="preserve">are placed in 20 </w:t>
      </w:r>
      <w:r w:rsidR="00B21633" w:rsidRPr="00B21633">
        <w:rPr>
          <w:rFonts w:ascii="Times New Roman" w:hAnsi="Times New Roman"/>
          <w:lang w:val="en-GB"/>
        </w:rPr>
        <w:t>meters</w:t>
      </w:r>
      <w:r w:rsidRPr="00B21633">
        <w:rPr>
          <w:rFonts w:ascii="Times New Roman" w:hAnsi="Times New Roman"/>
          <w:lang w:val="en-GB"/>
        </w:rPr>
        <w:t xml:space="preserve"> spacing</w:t>
      </w:r>
      <w:r w:rsidRPr="00B21633">
        <w:rPr>
          <w:rFonts w:ascii="Times New Roman" w:hAnsi="Times New Roman"/>
          <w:lang w:val="en-GB" w:eastAsia="ja-JP"/>
        </w:rPr>
        <w:t xml:space="preserve"> as shown in Fig. 1, with a LOS probability as defined by channel model in Annex 1, Table A1-9</w:t>
      </w:r>
      <w:r w:rsidR="00B21633">
        <w:rPr>
          <w:rFonts w:ascii="Times New Roman" w:hAnsi="Times New Roman"/>
          <w:lang w:val="en-GB" w:eastAsia="ja-JP"/>
        </w:rPr>
        <w:t xml:space="preserve"> of </w:t>
      </w:r>
      <w:r w:rsidR="00B21633">
        <w:rPr>
          <w:rFonts w:ascii="Times New Roman" w:hAnsi="Times New Roman"/>
          <w:lang w:val="en-GB" w:eastAsia="ja-JP"/>
        </w:rPr>
        <w:fldChar w:fldCharType="begin"/>
      </w:r>
      <w:r w:rsidR="00B21633">
        <w:rPr>
          <w:rFonts w:ascii="Times New Roman" w:hAnsi="Times New Roman"/>
          <w:lang w:val="en-GB" w:eastAsia="ja-JP"/>
        </w:rPr>
        <w:instrText xml:space="preserve"> REF _Ref10547347 \r \h </w:instrText>
      </w:r>
      <w:r w:rsidR="00B21633">
        <w:rPr>
          <w:rFonts w:ascii="Times New Roman" w:hAnsi="Times New Roman"/>
          <w:lang w:val="en-GB" w:eastAsia="ja-JP"/>
        </w:rPr>
      </w:r>
      <w:r w:rsidR="00B21633">
        <w:rPr>
          <w:rFonts w:ascii="Times New Roman" w:hAnsi="Times New Roman"/>
          <w:lang w:val="en-GB" w:eastAsia="ja-JP"/>
        </w:rPr>
        <w:fldChar w:fldCharType="separate"/>
      </w:r>
      <w:r w:rsidR="00B21633">
        <w:rPr>
          <w:rFonts w:ascii="Times New Roman" w:hAnsi="Times New Roman"/>
          <w:lang w:val="en-GB" w:eastAsia="ja-JP"/>
        </w:rPr>
        <w:t>[3]</w:t>
      </w:r>
      <w:r w:rsidR="00B21633">
        <w:rPr>
          <w:rFonts w:ascii="Times New Roman" w:hAnsi="Times New Roman"/>
          <w:lang w:val="en-GB" w:eastAsia="ja-JP"/>
        </w:rPr>
        <w:fldChar w:fldCharType="end"/>
      </w:r>
      <w:r w:rsidRPr="00B21633">
        <w:rPr>
          <w:rFonts w:ascii="Times New Roman" w:hAnsi="Times New Roman"/>
          <w:lang w:val="en-GB" w:eastAsia="ja-JP"/>
        </w:rPr>
        <w:t xml:space="preserve">. </w:t>
      </w:r>
      <w:r w:rsidRPr="00B21633">
        <w:rPr>
          <w:rFonts w:ascii="Times New Roman" w:hAnsi="Times New Roman"/>
          <w:bCs/>
          <w:lang w:val="en-GB" w:eastAsia="zh-CN"/>
        </w:rPr>
        <w:t>I</w:t>
      </w:r>
      <w:r w:rsidRPr="00B21633">
        <w:rPr>
          <w:rFonts w:ascii="Times New Roman" w:hAnsi="Times New Roman"/>
          <w:bCs/>
          <w:lang w:val="en-GB" w:eastAsia="ja-JP"/>
        </w:rPr>
        <w:t xml:space="preserve">n Fig. 1, </w:t>
      </w:r>
      <w:r w:rsidRPr="00B21633">
        <w:rPr>
          <w:rFonts w:ascii="Times New Roman" w:hAnsi="Times New Roman"/>
          <w:lang w:val="en-GB" w:eastAsia="ja-JP"/>
        </w:rPr>
        <w:t xml:space="preserve">internal walls are not explicitly shown but are </w:t>
      </w:r>
      <w:proofErr w:type="spellStart"/>
      <w:r w:rsidRPr="00B21633">
        <w:rPr>
          <w:rFonts w:ascii="Times New Roman" w:hAnsi="Times New Roman"/>
          <w:lang w:val="en-GB" w:eastAsia="ja-JP"/>
        </w:rPr>
        <w:t>modeled</w:t>
      </w:r>
      <w:proofErr w:type="spellEnd"/>
      <w:r w:rsidRPr="00B21633">
        <w:rPr>
          <w:rFonts w:ascii="Times New Roman" w:hAnsi="Times New Roman"/>
          <w:lang w:val="en-GB" w:eastAsia="ja-JP"/>
        </w:rPr>
        <w:t xml:space="preserve"> via the stochastic LOS probability model.</w:t>
      </w:r>
    </w:p>
    <w:p w14:paraId="5ED52737" w14:textId="77777777" w:rsidR="00793B54" w:rsidRPr="00B21633" w:rsidRDefault="00793B54" w:rsidP="00793B54">
      <w:pPr>
        <w:rPr>
          <w:rFonts w:ascii="Times New Roman" w:hAnsi="Times New Roman"/>
          <w:lang w:val="en-GB" w:eastAsia="ja-JP"/>
        </w:rPr>
      </w:pPr>
      <w:r w:rsidRPr="00B21633">
        <w:rPr>
          <w:rFonts w:ascii="Times New Roman" w:hAnsi="Times New Roman"/>
          <w:lang w:val="en-GB"/>
        </w:rPr>
        <w:t xml:space="preserve">The type of site deployed (e.g. one </w:t>
      </w:r>
      <w:proofErr w:type="spellStart"/>
      <w:r w:rsidRPr="00B21633">
        <w:rPr>
          <w:rFonts w:ascii="Times New Roman" w:hAnsi="Times New Roman"/>
          <w:lang w:val="en-GB"/>
        </w:rPr>
        <w:t>TRxP</w:t>
      </w:r>
      <w:proofErr w:type="spellEnd"/>
      <w:r w:rsidRPr="00B21633">
        <w:rPr>
          <w:rFonts w:ascii="Times New Roman" w:hAnsi="Times New Roman"/>
          <w:lang w:val="en-GB"/>
        </w:rPr>
        <w:t xml:space="preserve"> per site</w:t>
      </w:r>
      <w:r w:rsidRPr="00B21633">
        <w:rPr>
          <w:rFonts w:ascii="Times New Roman" w:hAnsi="Times New Roman"/>
          <w:lang w:val="en-GB" w:eastAsia="zh-CN"/>
        </w:rPr>
        <w:t xml:space="preserve"> </w:t>
      </w:r>
      <w:r w:rsidRPr="00B21633">
        <w:rPr>
          <w:rFonts w:ascii="Times New Roman" w:hAnsi="Times New Roman"/>
          <w:lang w:val="en-GB"/>
        </w:rPr>
        <w:t xml:space="preserve">or 3 </w:t>
      </w:r>
      <w:proofErr w:type="spellStart"/>
      <w:r w:rsidRPr="00B21633">
        <w:rPr>
          <w:rFonts w:ascii="Times New Roman" w:hAnsi="Times New Roman"/>
          <w:lang w:val="en-GB"/>
        </w:rPr>
        <w:t>TRxPs</w:t>
      </w:r>
      <w:proofErr w:type="spellEnd"/>
      <w:r w:rsidRPr="00B21633">
        <w:rPr>
          <w:rFonts w:ascii="Times New Roman" w:hAnsi="Times New Roman"/>
          <w:lang w:val="en-GB"/>
        </w:rPr>
        <w:t xml:space="preserve"> per site) is not defined and should be reported by the proponent.</w:t>
      </w:r>
    </w:p>
    <w:p w14:paraId="324E6344" w14:textId="4EF1F54C" w:rsidR="00793B54" w:rsidRPr="00B21633" w:rsidRDefault="00793B54" w:rsidP="00793B54">
      <w:pPr>
        <w:pStyle w:val="FigureNo"/>
        <w:rPr>
          <w:lang w:val="en-US" w:eastAsia="zh-CN"/>
        </w:rPr>
      </w:pPr>
      <w:r w:rsidRPr="00B21633">
        <w:rPr>
          <w:lang w:val="en-US"/>
        </w:rPr>
        <w:lastRenderedPageBreak/>
        <w:t>Fig</w:t>
      </w:r>
      <w:r w:rsidR="00B21633" w:rsidRPr="00B21633">
        <w:rPr>
          <w:lang w:val="en-US"/>
        </w:rPr>
        <w:t>.</w:t>
      </w:r>
      <w:r w:rsidRPr="00B21633">
        <w:rPr>
          <w:lang w:val="en-US"/>
        </w:rPr>
        <w:t xml:space="preserve"> </w:t>
      </w:r>
      <w:r w:rsidRPr="00B21633">
        <w:rPr>
          <w:lang w:val="en-US" w:eastAsia="zh-CN"/>
        </w:rPr>
        <w:t>1</w:t>
      </w:r>
    </w:p>
    <w:p w14:paraId="0442EBF7" w14:textId="77777777" w:rsidR="00793B54" w:rsidRDefault="00793B54" w:rsidP="00793B54">
      <w:pPr>
        <w:pStyle w:val="Figuretitle"/>
        <w:rPr>
          <w:lang w:val="en-GB" w:eastAsia="zh-CN"/>
        </w:rPr>
      </w:pPr>
      <w:r>
        <w:rPr>
          <w:lang w:val="en-GB"/>
        </w:rPr>
        <w:t xml:space="preserve">Indoor Hotspot </w:t>
      </w:r>
      <w:r>
        <w:rPr>
          <w:lang w:val="en-GB" w:eastAsia="zh-CN"/>
        </w:rPr>
        <w:t>sites</w:t>
      </w:r>
      <w:r>
        <w:rPr>
          <w:lang w:val="en-GB"/>
        </w:rPr>
        <w:t xml:space="preserve"> layout</w:t>
      </w:r>
    </w:p>
    <w:p w14:paraId="1663286B" w14:textId="77777777" w:rsidR="00793B54" w:rsidRDefault="00793B54" w:rsidP="00793B54">
      <w:pPr>
        <w:pStyle w:val="Figure"/>
        <w:rPr>
          <w:lang w:val="en-GB"/>
        </w:rPr>
      </w:pPr>
      <w:r>
        <w:rPr>
          <w:rFonts w:eastAsiaTheme="minorEastAsia"/>
          <w:sz w:val="24"/>
          <w:lang w:val="en-GB"/>
        </w:rPr>
        <w:object w:dxaOrig="4755" w:dyaOrig="2310" w14:anchorId="7EE62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15.5pt" o:ole="">
            <v:imagedata r:id="rId8" o:title=""/>
          </v:shape>
          <o:OLEObject Type="Embed" ProgID="Visio.Drawing.11" ShapeID="_x0000_i1025" DrawAspect="Content" ObjectID="_1626155111" r:id="rId9"/>
        </w:object>
      </w:r>
    </w:p>
    <w:p w14:paraId="34BFA3E7" w14:textId="7512417F" w:rsidR="00793B54" w:rsidRDefault="00793B54" w:rsidP="00793B54">
      <w:pPr>
        <w:pStyle w:val="BodyText"/>
      </w:pPr>
    </w:p>
    <w:p w14:paraId="5867A0EB" w14:textId="1E8D7B6F" w:rsidR="00793B54" w:rsidRPr="00B83248" w:rsidRDefault="00793B54" w:rsidP="00793B54">
      <w:pPr>
        <w:pStyle w:val="BodyText"/>
        <w:ind w:left="0"/>
        <w:rPr>
          <w:rFonts w:ascii="Times New Roman" w:hAnsi="Times New Roman"/>
          <w:lang w:val="en-US"/>
        </w:rPr>
      </w:pPr>
      <w:r w:rsidRPr="00B83248">
        <w:rPr>
          <w:rFonts w:ascii="Times New Roman" w:hAnsi="Times New Roman"/>
        </w:rPr>
        <w:t xml:space="preserve">If we take 12 </w:t>
      </w:r>
      <w:proofErr w:type="spellStart"/>
      <w:r w:rsidRPr="00B83248">
        <w:rPr>
          <w:rFonts w:ascii="Times New Roman" w:hAnsi="Times New Roman"/>
        </w:rPr>
        <w:t>TRxP</w:t>
      </w:r>
      <w:proofErr w:type="spellEnd"/>
      <w:r w:rsidRPr="00B83248">
        <w:rPr>
          <w:rFonts w:ascii="Times New Roman" w:hAnsi="Times New Roman"/>
        </w:rPr>
        <w:t xml:space="preserve"> in the above scenario, then we can compute </w:t>
      </w:r>
      <m:oMath>
        <m:r>
          <w:rPr>
            <w:rFonts w:ascii="Cambria Math" w:hAnsi="Cambria Math"/>
            <w:lang w:val="en-US"/>
          </w:rPr>
          <m:t>ρ</m:t>
        </m:r>
      </m:oMath>
      <w:r w:rsidRPr="00B83248">
        <w:rPr>
          <w:rFonts w:ascii="Times New Roman" w:hAnsi="Times New Roman"/>
          <w:lang w:val="en-US"/>
        </w:rPr>
        <w:t xml:space="preserve"> as follows:</w:t>
      </w:r>
    </w:p>
    <w:p w14:paraId="34C50AB8" w14:textId="4BF89B87" w:rsidR="00793B54" w:rsidRPr="00B83248" w:rsidRDefault="00E24534" w:rsidP="00793B54">
      <w:pPr>
        <w:pStyle w:val="BodyText"/>
        <w:ind w:left="0"/>
        <w:rPr>
          <w:rFonts w:ascii="Times New Roman" w:hAnsi="Times New Roman"/>
          <w:vertAlign w:val="superscript"/>
        </w:rPr>
      </w:pPr>
      <m:oMath>
        <m:r>
          <w:rPr>
            <w:rFonts w:ascii="Cambria Math" w:hAnsi="Cambria Math"/>
            <w:lang w:val="en-US"/>
          </w:rPr>
          <m:t>ρ</m:t>
        </m:r>
      </m:oMath>
      <w:r w:rsidRPr="00B83248">
        <w:rPr>
          <w:rFonts w:ascii="Times New Roman" w:hAnsi="Times New Roman"/>
          <w:lang w:val="en-US"/>
        </w:rPr>
        <w:t xml:space="preserve"> = 12 / (120m X 50m) = 0.002 </w:t>
      </w:r>
      <w:proofErr w:type="spellStart"/>
      <w:r w:rsidRPr="00B83248">
        <w:rPr>
          <w:rFonts w:ascii="Times New Roman" w:hAnsi="Times New Roman"/>
        </w:rPr>
        <w:t>TRxP</w:t>
      </w:r>
      <w:proofErr w:type="spellEnd"/>
      <w:r w:rsidRPr="00B83248">
        <w:rPr>
          <w:rFonts w:ascii="Times New Roman" w:hAnsi="Times New Roman"/>
        </w:rPr>
        <w:t>/m</w:t>
      </w:r>
      <w:r w:rsidRPr="00B83248">
        <w:rPr>
          <w:rFonts w:ascii="Times New Roman" w:hAnsi="Times New Roman"/>
          <w:vertAlign w:val="superscript"/>
        </w:rPr>
        <w:t>2</w:t>
      </w:r>
    </w:p>
    <w:p w14:paraId="559143D8" w14:textId="74EEC9FC" w:rsidR="003652EE" w:rsidRPr="00B83248" w:rsidRDefault="00E24534" w:rsidP="00793B54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</w:rPr>
        <w:t xml:space="preserve">For </w:t>
      </w:r>
      <w:r w:rsidR="003652EE" w:rsidRPr="00B83248">
        <w:rPr>
          <w:rFonts w:ascii="Times New Roman" w:hAnsi="Times New Roman"/>
        </w:rPr>
        <w:t xml:space="preserve">FDD with </w:t>
      </w:r>
      <w:r w:rsidRPr="00B83248">
        <w:rPr>
          <w:rFonts w:ascii="Times New Roman" w:hAnsi="Times New Roman"/>
        </w:rPr>
        <w:t>DL</w:t>
      </w:r>
      <w:r w:rsidR="00F33F41" w:rsidRPr="00B83248">
        <w:rPr>
          <w:rFonts w:ascii="Times New Roman" w:hAnsi="Times New Roman"/>
        </w:rPr>
        <w:t xml:space="preserve"> with</w:t>
      </w:r>
      <w:r w:rsidRPr="00B83248">
        <w:rPr>
          <w:rFonts w:ascii="Times New Roman" w:hAnsi="Times New Roman"/>
        </w:rPr>
        <w:t xml:space="preserve"> 32x4 MU-MIMO Type II Codebook, and SCS = 15KHz the average spectrum efficiency has been derived as</w:t>
      </w:r>
      <w:r w:rsidR="003652EE" w:rsidRPr="00B83248">
        <w:rPr>
          <w:rFonts w:ascii="Times New Roman" w:hAnsi="Times New Roman"/>
        </w:rPr>
        <w:t>:</w:t>
      </w:r>
    </w:p>
    <w:p w14:paraId="2E573481" w14:textId="579C4E6E" w:rsidR="00E24534" w:rsidRPr="00B83248" w:rsidRDefault="003652EE" w:rsidP="00793B54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</w:rPr>
        <w:t xml:space="preserve">Channel Model A: </w:t>
      </w: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avg</m:t>
            </m:r>
          </m:sub>
        </m:sSub>
      </m:oMath>
      <w:r w:rsidRPr="00B83248">
        <w:rPr>
          <w:rFonts w:ascii="Times New Roman" w:hAnsi="Times New Roman"/>
        </w:rPr>
        <w:t xml:space="preserve"> =</w:t>
      </w:r>
      <w:r w:rsidR="00E24534" w:rsidRPr="00B83248">
        <w:rPr>
          <w:rFonts w:ascii="Times New Roman" w:hAnsi="Times New Roman"/>
        </w:rPr>
        <w:t xml:space="preserve"> </w:t>
      </w:r>
      <w:r w:rsidRPr="00B83248">
        <w:rPr>
          <w:rFonts w:ascii="Times New Roman" w:hAnsi="Times New Roman"/>
        </w:rPr>
        <w:t>13.24 for 40MHz carrier bandwidth.</w:t>
      </w:r>
    </w:p>
    <w:p w14:paraId="0BD610DD" w14:textId="2279BC49" w:rsidR="003652EE" w:rsidRPr="00B83248" w:rsidRDefault="003652EE" w:rsidP="003652EE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</w:rPr>
        <w:t xml:space="preserve">Channel Model B: </w:t>
      </w: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avg</m:t>
            </m:r>
          </m:sub>
        </m:sSub>
      </m:oMath>
      <w:r w:rsidRPr="00B83248">
        <w:rPr>
          <w:rFonts w:ascii="Times New Roman" w:hAnsi="Times New Roman"/>
        </w:rPr>
        <w:t xml:space="preserve"> = 13.54 for 40MHz carrier bandwidth.</w:t>
      </w:r>
    </w:p>
    <w:p w14:paraId="2D78BC21" w14:textId="77777777" w:rsidR="003652EE" w:rsidRPr="00B83248" w:rsidRDefault="003652EE" w:rsidP="00793B54">
      <w:pPr>
        <w:pStyle w:val="BodyText"/>
        <w:ind w:left="0"/>
        <w:rPr>
          <w:rFonts w:ascii="Times New Roman" w:hAnsi="Times New Roman"/>
        </w:rPr>
      </w:pPr>
    </w:p>
    <w:p w14:paraId="68F531A2" w14:textId="1498B481" w:rsidR="00793B54" w:rsidRPr="00B83248" w:rsidRDefault="003652EE" w:rsidP="003652EE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</w:rPr>
        <w:t>For this FDD configuration, using a 400MHz aggregation bandwidth we will have:</w:t>
      </w:r>
    </w:p>
    <w:p w14:paraId="41517F72" w14:textId="6E93164C" w:rsidR="003652EE" w:rsidRPr="00B83248" w:rsidRDefault="003652EE" w:rsidP="003652EE">
      <w:pPr>
        <w:pStyle w:val="BodyText"/>
        <w:ind w:left="0"/>
        <w:rPr>
          <w:rFonts w:ascii="Times New Roman" w:hAnsi="Times New Roman"/>
          <w:b/>
        </w:rPr>
      </w:pPr>
      <w:r w:rsidRPr="00B83248">
        <w:rPr>
          <w:rFonts w:ascii="Times New Roman" w:hAnsi="Times New Roman"/>
          <w:b/>
        </w:rPr>
        <w:t>Channel Model A:</w:t>
      </w:r>
    </w:p>
    <w:p w14:paraId="0E16D825" w14:textId="55CEEFD9" w:rsidR="003652EE" w:rsidRPr="00B83248" w:rsidRDefault="008F366E" w:rsidP="003652EE">
      <w:pPr>
        <w:pStyle w:val="BodyText"/>
        <w:ind w:left="0"/>
        <w:rPr>
          <w:rFonts w:ascii="Times New Roman" w:hAnsi="Times New Roman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area</m:t>
            </m:r>
          </m:sub>
        </m:sSub>
      </m:oMath>
      <w:r w:rsidR="003652EE" w:rsidRPr="00B83248">
        <w:rPr>
          <w:rFonts w:ascii="Times New Roman" w:hAnsi="Times New Roman"/>
          <w:lang w:val="en-US"/>
        </w:rPr>
        <w:t xml:space="preserve"> = 0.002 X 400MHz X 13.24 = 10.59 </w:t>
      </w:r>
      <w:proofErr w:type="spellStart"/>
      <w:r w:rsidR="003652EE" w:rsidRPr="00B83248">
        <w:rPr>
          <w:rFonts w:ascii="Times New Roman" w:hAnsi="Times New Roman"/>
          <w:lang w:val="en-US"/>
        </w:rPr>
        <w:t>Mbits</w:t>
      </w:r>
      <w:proofErr w:type="spellEnd"/>
      <w:r w:rsidR="003652EE" w:rsidRPr="00B83248">
        <w:rPr>
          <w:rFonts w:ascii="Times New Roman" w:hAnsi="Times New Roman"/>
          <w:lang w:val="en-US"/>
        </w:rPr>
        <w:t>/s/Hz</w:t>
      </w:r>
    </w:p>
    <w:p w14:paraId="1ABD9AFA" w14:textId="794BCAB0" w:rsidR="003652EE" w:rsidRPr="00B83248" w:rsidRDefault="003652EE" w:rsidP="003652EE">
      <w:pPr>
        <w:pStyle w:val="BodyText"/>
        <w:ind w:left="0"/>
        <w:rPr>
          <w:rFonts w:ascii="Times New Roman" w:hAnsi="Times New Roman"/>
          <w:b/>
        </w:rPr>
      </w:pPr>
      <w:r w:rsidRPr="00B83248">
        <w:rPr>
          <w:rFonts w:ascii="Times New Roman" w:hAnsi="Times New Roman"/>
          <w:b/>
        </w:rPr>
        <w:t>Channel Model B:</w:t>
      </w:r>
    </w:p>
    <w:p w14:paraId="68859831" w14:textId="19A3CD9C" w:rsidR="003652EE" w:rsidRPr="00B83248" w:rsidRDefault="008F366E" w:rsidP="003652EE">
      <w:pPr>
        <w:pStyle w:val="BodyText"/>
        <w:ind w:left="0"/>
        <w:rPr>
          <w:rFonts w:ascii="Times New Roman" w:hAnsi="Times New Roman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area</m:t>
            </m:r>
          </m:sub>
        </m:sSub>
      </m:oMath>
      <w:r w:rsidR="003652EE" w:rsidRPr="00B83248">
        <w:rPr>
          <w:rFonts w:ascii="Times New Roman" w:hAnsi="Times New Roman"/>
          <w:lang w:val="en-US"/>
        </w:rPr>
        <w:t xml:space="preserve"> = 0.002 X 400MHz X 13.54 = 10.</w:t>
      </w:r>
      <w:r w:rsidR="001B156A" w:rsidRPr="00B83248">
        <w:rPr>
          <w:rFonts w:ascii="Times New Roman" w:hAnsi="Times New Roman"/>
          <w:lang w:val="en-US"/>
        </w:rPr>
        <w:t>83</w:t>
      </w:r>
      <w:r w:rsidR="003652EE" w:rsidRPr="00B83248">
        <w:rPr>
          <w:rFonts w:ascii="Times New Roman" w:hAnsi="Times New Roman"/>
          <w:lang w:val="en-US"/>
        </w:rPr>
        <w:t xml:space="preserve"> </w:t>
      </w:r>
      <w:proofErr w:type="spellStart"/>
      <w:r w:rsidR="003652EE" w:rsidRPr="00B83248">
        <w:rPr>
          <w:rFonts w:ascii="Times New Roman" w:hAnsi="Times New Roman"/>
          <w:lang w:val="en-US"/>
        </w:rPr>
        <w:t>Mbits</w:t>
      </w:r>
      <w:proofErr w:type="spellEnd"/>
      <w:r w:rsidR="003652EE" w:rsidRPr="00B83248">
        <w:rPr>
          <w:rFonts w:ascii="Times New Roman" w:hAnsi="Times New Roman"/>
          <w:lang w:val="en-US"/>
        </w:rPr>
        <w:t>/s/Hz</w:t>
      </w:r>
    </w:p>
    <w:p w14:paraId="42DE2A1F" w14:textId="77777777" w:rsidR="009762E3" w:rsidRPr="00B83248" w:rsidRDefault="009762E3" w:rsidP="003652EE">
      <w:pPr>
        <w:pStyle w:val="BodyText"/>
        <w:ind w:left="0"/>
        <w:rPr>
          <w:rFonts w:ascii="Times New Roman" w:hAnsi="Times New Roman"/>
          <w:lang w:val="en-US"/>
        </w:rPr>
      </w:pPr>
    </w:p>
    <w:p w14:paraId="7F564883" w14:textId="36247206" w:rsidR="00D61411" w:rsidRPr="00B83248" w:rsidRDefault="009762E3" w:rsidP="003652EE">
      <w:pPr>
        <w:pStyle w:val="BodyText"/>
        <w:ind w:left="0"/>
        <w:rPr>
          <w:rFonts w:ascii="Times New Roman" w:hAnsi="Times New Roman"/>
          <w:b/>
          <w:lang w:val="en-US"/>
        </w:rPr>
      </w:pPr>
      <w:r w:rsidRPr="00B83248">
        <w:rPr>
          <w:rFonts w:ascii="Times New Roman" w:hAnsi="Times New Roman"/>
          <w:b/>
          <w:lang w:val="en-US"/>
        </w:rPr>
        <w:t>Observation 1: For</w:t>
      </w:r>
      <w:r w:rsidR="00914918" w:rsidRPr="00B83248">
        <w:rPr>
          <w:rFonts w:ascii="Times New Roman" w:hAnsi="Times New Roman"/>
          <w:b/>
          <w:lang w:val="en-US"/>
        </w:rPr>
        <w:t xml:space="preserve"> FDD configuration the minimum requirement </w:t>
      </w:r>
      <w:r w:rsidRPr="00B83248">
        <w:rPr>
          <w:rFonts w:ascii="Times New Roman" w:hAnsi="Times New Roman"/>
          <w:b/>
          <w:lang w:val="en-US"/>
        </w:rPr>
        <w:t xml:space="preserve">for area traffic capacity </w:t>
      </w:r>
      <w:r w:rsidR="00914918" w:rsidRPr="00B83248">
        <w:rPr>
          <w:rFonts w:ascii="Times New Roman" w:hAnsi="Times New Roman"/>
          <w:b/>
          <w:lang w:val="en-US"/>
        </w:rPr>
        <w:t xml:space="preserve">can be met </w:t>
      </w:r>
      <w:r w:rsidRPr="00B83248">
        <w:rPr>
          <w:rFonts w:ascii="Times New Roman" w:hAnsi="Times New Roman"/>
          <w:b/>
          <w:lang w:val="en-US"/>
        </w:rPr>
        <w:t>with a minimum aggregated channel bandwidth of 400MHz.</w:t>
      </w:r>
    </w:p>
    <w:p w14:paraId="67D65711" w14:textId="7F322201" w:rsidR="009762E3" w:rsidRPr="00B83248" w:rsidRDefault="009762E3" w:rsidP="003652EE">
      <w:pPr>
        <w:pStyle w:val="BodyText"/>
        <w:ind w:left="0"/>
        <w:rPr>
          <w:rFonts w:ascii="Times New Roman" w:hAnsi="Times New Roman"/>
          <w:b/>
          <w:lang w:val="en-US"/>
        </w:rPr>
      </w:pPr>
    </w:p>
    <w:p w14:paraId="414F8FB4" w14:textId="2448B24D" w:rsidR="009762E3" w:rsidRPr="00B83248" w:rsidRDefault="009762E3" w:rsidP="003652EE">
      <w:pPr>
        <w:pStyle w:val="BodyText"/>
        <w:ind w:left="0"/>
        <w:rPr>
          <w:rFonts w:ascii="Times New Roman" w:hAnsi="Times New Roman"/>
          <w:b/>
          <w:lang w:val="en-US"/>
        </w:rPr>
      </w:pPr>
    </w:p>
    <w:p w14:paraId="13ECF982" w14:textId="77777777" w:rsidR="009762E3" w:rsidRPr="00B83248" w:rsidRDefault="009762E3" w:rsidP="003652EE">
      <w:pPr>
        <w:pStyle w:val="BodyText"/>
        <w:ind w:left="0"/>
        <w:rPr>
          <w:rFonts w:ascii="Times New Roman" w:hAnsi="Times New Roman"/>
          <w:b/>
          <w:lang w:val="en-US"/>
        </w:rPr>
      </w:pPr>
    </w:p>
    <w:p w14:paraId="479E083C" w14:textId="0810104C" w:rsidR="009762E3" w:rsidRPr="00B83248" w:rsidRDefault="009762E3" w:rsidP="009762E3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  <w:lang w:val="en-US"/>
        </w:rPr>
        <w:lastRenderedPageBreak/>
        <w:t xml:space="preserve">For TDD with </w:t>
      </w:r>
      <w:r w:rsidRPr="00B83248">
        <w:rPr>
          <w:rFonts w:ascii="Times New Roman" w:hAnsi="Times New Roman"/>
        </w:rPr>
        <w:t>DL with 32x4 MU-MIMO Type II Codebook reciprocity based, 4T SRS, SCS = 15KHz and DDDSU frame structure, the average spectrum efficiency has been derived as:</w:t>
      </w:r>
    </w:p>
    <w:p w14:paraId="582B2EB0" w14:textId="2014C056" w:rsidR="009762E3" w:rsidRPr="00B83248" w:rsidRDefault="009762E3" w:rsidP="009762E3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</w:rPr>
        <w:t xml:space="preserve">Channel Model A: </w:t>
      </w: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avg</m:t>
            </m:r>
          </m:sub>
        </m:sSub>
      </m:oMath>
      <w:r w:rsidRPr="00B83248">
        <w:rPr>
          <w:rFonts w:ascii="Times New Roman" w:hAnsi="Times New Roman"/>
        </w:rPr>
        <w:t xml:space="preserve"> = 14.65 for 40MHz carrier bandwidth.</w:t>
      </w:r>
    </w:p>
    <w:p w14:paraId="0BAB0596" w14:textId="4042A40D" w:rsidR="009762E3" w:rsidRPr="00B83248" w:rsidRDefault="009762E3" w:rsidP="009762E3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</w:rPr>
        <w:t xml:space="preserve">Channel Model B: </w:t>
      </w: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avg</m:t>
            </m:r>
          </m:sub>
        </m:sSub>
      </m:oMath>
      <w:r w:rsidRPr="00B83248">
        <w:rPr>
          <w:rFonts w:ascii="Times New Roman" w:hAnsi="Times New Roman"/>
        </w:rPr>
        <w:t xml:space="preserve"> = 14.64 for 40MHz carrier bandwidth.</w:t>
      </w:r>
    </w:p>
    <w:p w14:paraId="1A26E556" w14:textId="15D6B9F7" w:rsidR="009762E3" w:rsidRPr="00B83248" w:rsidRDefault="000670F0" w:rsidP="003652EE">
      <w:pPr>
        <w:pStyle w:val="BodyText"/>
        <w:ind w:left="0"/>
        <w:rPr>
          <w:rFonts w:ascii="Times New Roman" w:hAnsi="Times New Roman"/>
        </w:rPr>
      </w:pPr>
      <w:r w:rsidRPr="00B83248">
        <w:rPr>
          <w:rFonts w:ascii="Times New Roman" w:hAnsi="Times New Roman"/>
        </w:rPr>
        <w:t>So, for the above TDD configuration with 360MHz aggregated bandwidth we will find:</w:t>
      </w:r>
    </w:p>
    <w:p w14:paraId="69A8F45F" w14:textId="77777777" w:rsidR="000670F0" w:rsidRPr="00B83248" w:rsidRDefault="000670F0" w:rsidP="003652EE">
      <w:pPr>
        <w:pStyle w:val="BodyText"/>
        <w:ind w:left="0"/>
        <w:rPr>
          <w:rFonts w:ascii="Times New Roman" w:hAnsi="Times New Roman"/>
        </w:rPr>
      </w:pPr>
    </w:p>
    <w:p w14:paraId="189BFA43" w14:textId="77777777" w:rsidR="000670F0" w:rsidRPr="00B83248" w:rsidRDefault="000670F0" w:rsidP="000670F0">
      <w:pPr>
        <w:pStyle w:val="BodyText"/>
        <w:ind w:left="0"/>
        <w:rPr>
          <w:rFonts w:ascii="Times New Roman" w:hAnsi="Times New Roman"/>
          <w:b/>
        </w:rPr>
      </w:pPr>
      <w:r w:rsidRPr="00B83248">
        <w:rPr>
          <w:rFonts w:ascii="Times New Roman" w:hAnsi="Times New Roman"/>
          <w:b/>
        </w:rPr>
        <w:t>Channel Model A:</w:t>
      </w:r>
    </w:p>
    <w:p w14:paraId="32DC895F" w14:textId="48D7CEE2" w:rsidR="000670F0" w:rsidRPr="00B83248" w:rsidRDefault="008F366E" w:rsidP="000670F0">
      <w:pPr>
        <w:pStyle w:val="BodyText"/>
        <w:ind w:left="0"/>
        <w:rPr>
          <w:rFonts w:ascii="Times New Roman" w:hAnsi="Times New Roman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area</m:t>
            </m:r>
          </m:sub>
        </m:sSub>
      </m:oMath>
      <w:r w:rsidR="000670F0" w:rsidRPr="00B83248">
        <w:rPr>
          <w:rFonts w:ascii="Times New Roman" w:hAnsi="Times New Roman"/>
          <w:lang w:val="en-US"/>
        </w:rPr>
        <w:t xml:space="preserve"> = 0.002 X 360 MHz X 14.65 = 10.5</w:t>
      </w:r>
      <w:r w:rsidR="006D43EC" w:rsidRPr="00B83248">
        <w:rPr>
          <w:rFonts w:ascii="Times New Roman" w:hAnsi="Times New Roman"/>
          <w:lang w:val="en-US"/>
        </w:rPr>
        <w:t>4</w:t>
      </w:r>
      <w:r w:rsidR="000670F0" w:rsidRPr="00B83248">
        <w:rPr>
          <w:rFonts w:ascii="Times New Roman" w:hAnsi="Times New Roman"/>
          <w:lang w:val="en-US"/>
        </w:rPr>
        <w:t xml:space="preserve"> </w:t>
      </w:r>
      <w:proofErr w:type="spellStart"/>
      <w:r w:rsidR="000670F0" w:rsidRPr="00B83248">
        <w:rPr>
          <w:rFonts w:ascii="Times New Roman" w:hAnsi="Times New Roman"/>
          <w:lang w:val="en-US"/>
        </w:rPr>
        <w:t>Mbits</w:t>
      </w:r>
      <w:proofErr w:type="spellEnd"/>
      <w:r w:rsidR="000670F0" w:rsidRPr="00B83248">
        <w:rPr>
          <w:rFonts w:ascii="Times New Roman" w:hAnsi="Times New Roman"/>
          <w:lang w:val="en-US"/>
        </w:rPr>
        <w:t>/s/Hz</w:t>
      </w:r>
    </w:p>
    <w:p w14:paraId="518EE1B8" w14:textId="77777777" w:rsidR="000670F0" w:rsidRPr="00B83248" w:rsidRDefault="000670F0" w:rsidP="000670F0">
      <w:pPr>
        <w:pStyle w:val="BodyText"/>
        <w:ind w:left="0"/>
        <w:rPr>
          <w:rFonts w:ascii="Times New Roman" w:hAnsi="Times New Roman"/>
          <w:b/>
        </w:rPr>
      </w:pPr>
      <w:r w:rsidRPr="00B83248">
        <w:rPr>
          <w:rFonts w:ascii="Times New Roman" w:hAnsi="Times New Roman"/>
          <w:b/>
        </w:rPr>
        <w:t>Channel Model B:</w:t>
      </w:r>
    </w:p>
    <w:p w14:paraId="7176325F" w14:textId="32CA0E2F" w:rsidR="000670F0" w:rsidRPr="00B83248" w:rsidRDefault="008F366E" w:rsidP="000670F0">
      <w:pPr>
        <w:pStyle w:val="BodyText"/>
        <w:ind w:left="0"/>
        <w:rPr>
          <w:rFonts w:ascii="Times New Roman" w:hAnsi="Times New Roman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area</m:t>
            </m:r>
          </m:sub>
        </m:sSub>
      </m:oMath>
      <w:r w:rsidR="000670F0" w:rsidRPr="00B83248">
        <w:rPr>
          <w:rFonts w:ascii="Times New Roman" w:hAnsi="Times New Roman"/>
          <w:lang w:val="en-US"/>
        </w:rPr>
        <w:t xml:space="preserve"> = 0.002 X </w:t>
      </w:r>
      <w:r w:rsidR="006D43EC" w:rsidRPr="00B83248">
        <w:rPr>
          <w:rFonts w:ascii="Times New Roman" w:hAnsi="Times New Roman"/>
          <w:lang w:val="en-US"/>
        </w:rPr>
        <w:t>36</w:t>
      </w:r>
      <w:r w:rsidR="000670F0" w:rsidRPr="00B83248">
        <w:rPr>
          <w:rFonts w:ascii="Times New Roman" w:hAnsi="Times New Roman"/>
          <w:lang w:val="en-US"/>
        </w:rPr>
        <w:t>0</w:t>
      </w:r>
      <w:r w:rsidR="006D43EC" w:rsidRPr="00B83248">
        <w:rPr>
          <w:rFonts w:ascii="Times New Roman" w:hAnsi="Times New Roman"/>
          <w:lang w:val="en-US"/>
        </w:rPr>
        <w:t xml:space="preserve"> </w:t>
      </w:r>
      <w:r w:rsidR="000670F0" w:rsidRPr="00B83248">
        <w:rPr>
          <w:rFonts w:ascii="Times New Roman" w:hAnsi="Times New Roman"/>
          <w:lang w:val="en-US"/>
        </w:rPr>
        <w:t>MHz X 1</w:t>
      </w:r>
      <w:r w:rsidR="009F582A" w:rsidRPr="00B83248">
        <w:rPr>
          <w:rFonts w:ascii="Times New Roman" w:hAnsi="Times New Roman"/>
          <w:lang w:val="en-US"/>
        </w:rPr>
        <w:t>4</w:t>
      </w:r>
      <w:r w:rsidR="000670F0" w:rsidRPr="00B83248">
        <w:rPr>
          <w:rFonts w:ascii="Times New Roman" w:hAnsi="Times New Roman"/>
          <w:lang w:val="en-US"/>
        </w:rPr>
        <w:t>.</w:t>
      </w:r>
      <w:r w:rsidR="009F582A" w:rsidRPr="00B83248">
        <w:rPr>
          <w:rFonts w:ascii="Times New Roman" w:hAnsi="Times New Roman"/>
          <w:lang w:val="en-US"/>
        </w:rPr>
        <w:t>6</w:t>
      </w:r>
      <w:r w:rsidR="000670F0" w:rsidRPr="00B83248">
        <w:rPr>
          <w:rFonts w:ascii="Times New Roman" w:hAnsi="Times New Roman"/>
          <w:lang w:val="en-US"/>
        </w:rPr>
        <w:t>4 = 10.</w:t>
      </w:r>
      <w:r w:rsidR="006D43EC" w:rsidRPr="00B83248">
        <w:rPr>
          <w:rFonts w:ascii="Times New Roman" w:hAnsi="Times New Roman"/>
          <w:lang w:val="en-US"/>
        </w:rPr>
        <w:t>54</w:t>
      </w:r>
      <w:r w:rsidR="000670F0" w:rsidRPr="00B83248">
        <w:rPr>
          <w:rFonts w:ascii="Times New Roman" w:hAnsi="Times New Roman"/>
          <w:lang w:val="en-US"/>
        </w:rPr>
        <w:t xml:space="preserve"> </w:t>
      </w:r>
      <w:proofErr w:type="spellStart"/>
      <w:r w:rsidR="000670F0" w:rsidRPr="00B83248">
        <w:rPr>
          <w:rFonts w:ascii="Times New Roman" w:hAnsi="Times New Roman"/>
          <w:lang w:val="en-US"/>
        </w:rPr>
        <w:t>Mbits</w:t>
      </w:r>
      <w:proofErr w:type="spellEnd"/>
      <w:r w:rsidR="000670F0" w:rsidRPr="00B83248">
        <w:rPr>
          <w:rFonts w:ascii="Times New Roman" w:hAnsi="Times New Roman"/>
          <w:lang w:val="en-US"/>
        </w:rPr>
        <w:t>/s/Hz</w:t>
      </w:r>
    </w:p>
    <w:p w14:paraId="1593EDA4" w14:textId="77777777" w:rsidR="004E37C2" w:rsidRPr="00B83248" w:rsidRDefault="004E37C2" w:rsidP="004E37C2">
      <w:pPr>
        <w:pStyle w:val="BodyText"/>
        <w:ind w:left="0"/>
        <w:rPr>
          <w:rFonts w:ascii="Times New Roman" w:hAnsi="Times New Roman"/>
          <w:b/>
          <w:lang w:val="en-US"/>
        </w:rPr>
      </w:pPr>
    </w:p>
    <w:p w14:paraId="2E65250D" w14:textId="30CB95B3" w:rsidR="004E37C2" w:rsidRPr="00B83248" w:rsidRDefault="004E37C2" w:rsidP="004E37C2">
      <w:pPr>
        <w:pStyle w:val="BodyText"/>
        <w:ind w:left="0"/>
        <w:rPr>
          <w:rFonts w:ascii="Times New Roman" w:hAnsi="Times New Roman"/>
          <w:b/>
          <w:lang w:val="en-US"/>
        </w:rPr>
      </w:pPr>
      <w:r w:rsidRPr="00B83248">
        <w:rPr>
          <w:rFonts w:ascii="Times New Roman" w:hAnsi="Times New Roman"/>
          <w:b/>
          <w:lang w:val="en-US"/>
        </w:rPr>
        <w:t xml:space="preserve">Observation </w:t>
      </w:r>
      <w:r w:rsidR="00781AE1" w:rsidRPr="00B83248">
        <w:rPr>
          <w:rFonts w:ascii="Times New Roman" w:hAnsi="Times New Roman"/>
          <w:b/>
          <w:lang w:val="en-US"/>
        </w:rPr>
        <w:t>2</w:t>
      </w:r>
      <w:r w:rsidRPr="00B83248">
        <w:rPr>
          <w:rFonts w:ascii="Times New Roman" w:hAnsi="Times New Roman"/>
          <w:b/>
          <w:lang w:val="en-US"/>
        </w:rPr>
        <w:t>: For TDD configuration the minimum requirement for area traffic capacity can be met with a minimum aggregated channel bandwidth of 360MHz.</w:t>
      </w:r>
    </w:p>
    <w:bookmarkEnd w:id="1"/>
    <w:p w14:paraId="35B3C15B" w14:textId="538B31F1" w:rsidR="001445DB" w:rsidRDefault="00F94608" w:rsidP="001617D4">
      <w:pPr>
        <w:pStyle w:val="Heading1"/>
      </w:pPr>
      <w:r>
        <w:t>Summary and conclusion</w:t>
      </w:r>
    </w:p>
    <w:p w14:paraId="3CD02350" w14:textId="0D10EB4B" w:rsidR="0066267A" w:rsidRDefault="0066267A" w:rsidP="0066267A">
      <w:r>
        <w:t xml:space="preserve">In this contribution, it has been shown that the IMT-2020 requirements </w:t>
      </w:r>
      <w:r w:rsidR="00E64C7F">
        <w:t xml:space="preserve">on </w:t>
      </w:r>
      <w:r w:rsidR="000A652D">
        <w:t>area traffic capacity</w:t>
      </w:r>
      <w:r w:rsidR="00E64C7F">
        <w:t xml:space="preserve"> can be fulfilled in the specified test environment.</w:t>
      </w:r>
      <w:r w:rsidR="00D65CED">
        <w:t xml:space="preserve"> In the Annex we present a text proposal for CEG report.</w:t>
      </w:r>
    </w:p>
    <w:p w14:paraId="4FEEA0E7" w14:textId="77777777" w:rsidR="007A5066" w:rsidRDefault="007A5066" w:rsidP="00F5538F">
      <w:pPr>
        <w:pStyle w:val="Heading1"/>
      </w:pPr>
      <w:r>
        <w:t xml:space="preserve">References </w:t>
      </w:r>
    </w:p>
    <w:p w14:paraId="57E0C460" w14:textId="77777777" w:rsidR="007A5066" w:rsidRDefault="007A5066">
      <w:pPr>
        <w:rPr>
          <w:rFonts w:cs="Arial"/>
        </w:rPr>
      </w:pPr>
    </w:p>
    <w:p w14:paraId="18691415" w14:textId="77777777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2" w:name="_Ref10546926"/>
      <w:r w:rsidRPr="007777A9">
        <w:t>R15-WP5D-C-1050</w:t>
      </w:r>
      <w:r>
        <w:t xml:space="preserve"> WP-5D </w:t>
      </w:r>
      <w:r w:rsidRPr="007777A9">
        <w:t>meeting</w:t>
      </w:r>
      <w:r>
        <w:t>, Fukuoka, Japan</w:t>
      </w:r>
      <w:bookmarkEnd w:id="2"/>
    </w:p>
    <w:p w14:paraId="12343A08" w14:textId="77777777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3" w:name="_Ref10547126"/>
      <w:r>
        <w:t xml:space="preserve">ITU-R M.2410 </w:t>
      </w:r>
      <w:r w:rsidRPr="005A47AE">
        <w:t>IMT-2020.TECH PERF REQ</w:t>
      </w:r>
      <w:bookmarkEnd w:id="3"/>
    </w:p>
    <w:p w14:paraId="78A2F48F" w14:textId="77777777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4" w:name="_Ref10547347"/>
      <w:r>
        <w:t xml:space="preserve">ITU-R M.2412 </w:t>
      </w:r>
      <w:r w:rsidRPr="005A47AE">
        <w:t>IMT-2020.</w:t>
      </w:r>
      <w:r>
        <w:t>EVAL</w:t>
      </w:r>
      <w:bookmarkEnd w:id="4"/>
    </w:p>
    <w:p w14:paraId="6F72BCD4" w14:textId="2B2533B4" w:rsidR="00936124" w:rsidRDefault="00936124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4D3D5223" w14:textId="4484E913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39EE4802" w14:textId="054D40DC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7FBDDA03" w14:textId="316197BB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0806B77B" w14:textId="04B9954C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5EA12D25" w14:textId="684DC88B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0B13701D" w14:textId="03C0C66E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7AA6D6D8" w14:textId="77777777" w:rsidR="00B83248" w:rsidRPr="0053477A" w:rsidRDefault="00B83248" w:rsidP="00B83248">
      <w:pPr>
        <w:spacing w:before="60" w:after="60" w:line="276" w:lineRule="auto"/>
        <w:jc w:val="both"/>
        <w:rPr>
          <w:b/>
          <w:sz w:val="32"/>
        </w:rPr>
      </w:pPr>
      <w:r w:rsidRPr="0053477A">
        <w:rPr>
          <w:b/>
          <w:sz w:val="32"/>
        </w:rPr>
        <w:t>Annex</w:t>
      </w:r>
    </w:p>
    <w:p w14:paraId="6D8D195F" w14:textId="77777777" w:rsidR="00B83248" w:rsidRDefault="00B83248" w:rsidP="00B83248">
      <w:pPr>
        <w:spacing w:before="60" w:after="60" w:line="276" w:lineRule="auto"/>
        <w:ind w:left="480"/>
        <w:jc w:val="both"/>
      </w:pPr>
    </w:p>
    <w:p w14:paraId="591349EC" w14:textId="77777777" w:rsidR="00B83248" w:rsidRPr="0053477A" w:rsidRDefault="00B83248" w:rsidP="00B83248">
      <w:pPr>
        <w:pBdr>
          <w:bottom w:val="single" w:sz="6" w:space="1" w:color="auto"/>
        </w:pBdr>
        <w:spacing w:before="60" w:after="60" w:line="276" w:lineRule="auto"/>
        <w:jc w:val="both"/>
        <w:rPr>
          <w:b/>
          <w:sz w:val="24"/>
        </w:rPr>
      </w:pPr>
      <w:r w:rsidRPr="0053477A">
        <w:rPr>
          <w:b/>
          <w:sz w:val="24"/>
        </w:rPr>
        <w:t xml:space="preserve">Text proposal for CEG report on </w:t>
      </w:r>
      <w:r>
        <w:rPr>
          <w:b/>
          <w:sz w:val="24"/>
        </w:rPr>
        <w:t>Energy Efficiency requirement</w:t>
      </w:r>
    </w:p>
    <w:p w14:paraId="5407B8AD" w14:textId="65348A33" w:rsidR="00B83248" w:rsidRDefault="00B83248" w:rsidP="00B83248">
      <w:pPr>
        <w:keepNext/>
        <w:keepLines/>
        <w:spacing w:before="120" w:after="180"/>
        <w:outlineLvl w:val="2"/>
        <w:rPr>
          <w:b/>
          <w:sz w:val="24"/>
        </w:rPr>
      </w:pPr>
      <w:r w:rsidRPr="00CB5AB9">
        <w:rPr>
          <w:b/>
          <w:sz w:val="24"/>
        </w:rPr>
        <w:t xml:space="preserve">1 </w:t>
      </w:r>
      <w:r>
        <w:rPr>
          <w:b/>
          <w:sz w:val="24"/>
        </w:rPr>
        <w:t xml:space="preserve">Conclusion: </w:t>
      </w:r>
      <w:r w:rsidRPr="000F11F9">
        <w:t xml:space="preserve">CEG concluded that </w:t>
      </w:r>
      <w:r>
        <w:t>traffic area</w:t>
      </w:r>
      <w:r w:rsidRPr="000F11F9">
        <w:t xml:space="preserve"> requirement </w:t>
      </w:r>
      <w:r w:rsidR="003E4C7A" w:rsidRPr="000F11F9">
        <w:t>is</w:t>
      </w:r>
      <w:r w:rsidRPr="000F11F9">
        <w:t xml:space="preserve"> </w:t>
      </w:r>
      <w:bookmarkStart w:id="5" w:name="_GoBack"/>
      <w:bookmarkEnd w:id="5"/>
      <w:r w:rsidRPr="000F11F9">
        <w:t>met by the IMT-2020 3GPP submission.</w:t>
      </w:r>
      <w:r w:rsidRPr="000F11F9">
        <w:rPr>
          <w:b/>
        </w:rPr>
        <w:t xml:space="preserve"> </w:t>
      </w:r>
    </w:p>
    <w:p w14:paraId="4744ABCD" w14:textId="77777777" w:rsidR="00B83248" w:rsidRPr="000F11F9" w:rsidRDefault="00B83248" w:rsidP="00B83248">
      <w:pPr>
        <w:spacing w:before="60" w:after="6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 w:rsidRPr="000F11F9">
        <w:rPr>
          <w:b/>
          <w:sz w:val="24"/>
        </w:rPr>
        <w:t>Verification:</w:t>
      </w:r>
    </w:p>
    <w:p w14:paraId="57189C3F" w14:textId="662F1359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67398F79" w14:textId="77777777" w:rsidR="00B83248" w:rsidRPr="00B83248" w:rsidRDefault="00B83248" w:rsidP="00B83248">
      <w:pPr>
        <w:pStyle w:val="BodyText"/>
        <w:ind w:left="0"/>
        <w:rPr>
          <w:rFonts w:cs="Arial"/>
          <w:szCs w:val="22"/>
          <w:lang w:val="en-US"/>
        </w:rPr>
      </w:pPr>
      <w:r w:rsidRPr="00B83248">
        <w:rPr>
          <w:rFonts w:cs="Arial"/>
          <w:szCs w:val="22"/>
        </w:rPr>
        <w:t>The requirement is defined for the purpose of evaluation in the Indoor Hotspot (</w:t>
      </w:r>
      <w:proofErr w:type="spellStart"/>
      <w:r w:rsidRPr="00B83248">
        <w:rPr>
          <w:rFonts w:cs="Arial"/>
          <w:szCs w:val="22"/>
        </w:rPr>
        <w:t>InH</w:t>
      </w:r>
      <w:proofErr w:type="spellEnd"/>
      <w:r w:rsidRPr="00B83248">
        <w:rPr>
          <w:rFonts w:cs="Arial"/>
          <w:szCs w:val="22"/>
        </w:rPr>
        <w:t xml:space="preserve">) </w:t>
      </w:r>
      <w:proofErr w:type="spellStart"/>
      <w:r w:rsidRPr="00B83248">
        <w:rPr>
          <w:rFonts w:cs="Arial"/>
          <w:szCs w:val="22"/>
        </w:rPr>
        <w:t>eMBB</w:t>
      </w:r>
      <w:proofErr w:type="spellEnd"/>
      <w:r w:rsidRPr="00B83248">
        <w:rPr>
          <w:rFonts w:cs="Arial"/>
          <w:szCs w:val="22"/>
        </w:rPr>
        <w:t xml:space="preserve"> test environment, where the target value for the area traffic capacity</w:t>
      </w:r>
      <w:r w:rsidRPr="00B83248">
        <w:rPr>
          <w:rFonts w:cs="Arial"/>
          <w:szCs w:val="22"/>
          <w:lang w:val="en-US"/>
        </w:rPr>
        <w:t xml:space="preserve"> on the downlink is 10 </w:t>
      </w:r>
      <w:proofErr w:type="spellStart"/>
      <w:r w:rsidRPr="00B83248">
        <w:rPr>
          <w:rFonts w:cs="Arial"/>
          <w:szCs w:val="22"/>
          <w:lang w:val="en-US"/>
        </w:rPr>
        <w:t>Mbits</w:t>
      </w:r>
      <w:proofErr w:type="spellEnd"/>
      <w:r w:rsidRPr="00B83248">
        <w:rPr>
          <w:rFonts w:cs="Arial"/>
          <w:szCs w:val="22"/>
          <w:lang w:val="en-US"/>
        </w:rPr>
        <w:t>/s/m</w:t>
      </w:r>
      <w:r w:rsidRPr="00B83248">
        <w:rPr>
          <w:rFonts w:cs="Arial"/>
          <w:szCs w:val="22"/>
          <w:vertAlign w:val="superscript"/>
          <w:lang w:val="en-US"/>
        </w:rPr>
        <w:t>2</w:t>
      </w:r>
      <w:r w:rsidRPr="00B83248">
        <w:rPr>
          <w:rFonts w:cs="Arial"/>
          <w:szCs w:val="22"/>
          <w:lang w:val="en-US"/>
        </w:rPr>
        <w:t>.</w:t>
      </w:r>
    </w:p>
    <w:p w14:paraId="2641FA7D" w14:textId="77777777" w:rsidR="00B83248" w:rsidRPr="00B83248" w:rsidRDefault="00B83248" w:rsidP="00B83248">
      <w:pPr>
        <w:pStyle w:val="Caption"/>
        <w:keepNext/>
        <w:ind w:left="0" w:firstLine="0"/>
        <w:jc w:val="left"/>
        <w:rPr>
          <w:rFonts w:cs="Arial"/>
          <w:i w:val="0"/>
          <w:szCs w:val="22"/>
          <w:u w:val="single"/>
        </w:rPr>
      </w:pPr>
    </w:p>
    <w:p w14:paraId="4C33459B" w14:textId="6D3AB3E0" w:rsidR="00B83248" w:rsidRPr="00B83248" w:rsidRDefault="00B83248" w:rsidP="00B83248">
      <w:pPr>
        <w:rPr>
          <w:rFonts w:cs="Arial"/>
          <w:szCs w:val="22"/>
          <w:lang w:val="en-GB" w:eastAsia="ja-JP"/>
        </w:rPr>
      </w:pPr>
      <w:r w:rsidRPr="00B83248">
        <w:rPr>
          <w:rFonts w:cs="Arial"/>
          <w:szCs w:val="22"/>
          <w:lang w:val="en-GB"/>
        </w:rPr>
        <w:t xml:space="preserve">The </w:t>
      </w:r>
      <w:r w:rsidRPr="00B83248">
        <w:rPr>
          <w:rFonts w:cs="Arial"/>
          <w:szCs w:val="22"/>
          <w:lang w:val="en-GB" w:eastAsia="zh-CN"/>
        </w:rPr>
        <w:t>I</w:t>
      </w:r>
      <w:r w:rsidRPr="00B83248">
        <w:rPr>
          <w:rFonts w:cs="Arial"/>
          <w:szCs w:val="22"/>
          <w:lang w:val="en-GB"/>
        </w:rPr>
        <w:t xml:space="preserve">ndoor </w:t>
      </w:r>
      <w:r w:rsidRPr="00B83248">
        <w:rPr>
          <w:rFonts w:cs="Arial"/>
          <w:szCs w:val="22"/>
          <w:lang w:val="en-GB" w:eastAsia="zh-CN"/>
        </w:rPr>
        <w:t>H</w:t>
      </w:r>
      <w:r w:rsidRPr="00B83248">
        <w:rPr>
          <w:rFonts w:cs="Arial"/>
          <w:szCs w:val="22"/>
          <w:lang w:val="en-GB"/>
        </w:rPr>
        <w:t>otspot</w:t>
      </w:r>
      <w:r w:rsidRPr="00B83248">
        <w:rPr>
          <w:rFonts w:cs="Arial"/>
          <w:szCs w:val="22"/>
          <w:lang w:val="en-GB" w:eastAsia="zh-CN"/>
        </w:rPr>
        <w:t>-</w:t>
      </w:r>
      <w:proofErr w:type="spellStart"/>
      <w:r w:rsidRPr="00B83248">
        <w:rPr>
          <w:rFonts w:cs="Arial"/>
          <w:szCs w:val="22"/>
          <w:lang w:val="en-GB" w:eastAsia="zh-CN"/>
        </w:rPr>
        <w:t>eMBB</w:t>
      </w:r>
      <w:proofErr w:type="spellEnd"/>
      <w:r w:rsidRPr="00B83248">
        <w:rPr>
          <w:rFonts w:cs="Arial"/>
          <w:szCs w:val="22"/>
          <w:lang w:val="en-GB" w:eastAsia="zh-CN"/>
        </w:rPr>
        <w:t xml:space="preserve"> test environment</w:t>
      </w:r>
      <w:r w:rsidRPr="00B83248">
        <w:rPr>
          <w:rFonts w:cs="Arial"/>
          <w:szCs w:val="22"/>
          <w:lang w:val="en-GB"/>
        </w:rPr>
        <w:t xml:space="preserve"> consists of one floor of a building. The height of the ceiling is </w:t>
      </w:r>
      <w:r w:rsidRPr="00B83248">
        <w:rPr>
          <w:rFonts w:cs="Arial"/>
          <w:szCs w:val="22"/>
          <w:lang w:val="en-GB" w:eastAsia="zh-CN"/>
        </w:rPr>
        <w:t>3</w:t>
      </w:r>
      <w:r w:rsidRPr="00B83248">
        <w:rPr>
          <w:rFonts w:cs="Arial"/>
          <w:szCs w:val="22"/>
          <w:lang w:val="en-GB"/>
        </w:rPr>
        <w:t xml:space="preserve"> m. The floor </w:t>
      </w:r>
      <w:r w:rsidRPr="00B83248">
        <w:rPr>
          <w:rFonts w:cs="Arial"/>
          <w:szCs w:val="22"/>
          <w:lang w:val="en-GB" w:eastAsia="ja-JP"/>
        </w:rPr>
        <w:t xml:space="preserve">has a surface of </w:t>
      </w:r>
      <w:r w:rsidRPr="00B83248">
        <w:rPr>
          <w:rFonts w:cs="Arial"/>
          <w:szCs w:val="22"/>
          <w:lang w:val="en-GB"/>
        </w:rPr>
        <w:t>1</w:t>
      </w:r>
      <w:r w:rsidRPr="00B83248">
        <w:rPr>
          <w:rFonts w:cs="Arial"/>
          <w:szCs w:val="22"/>
          <w:lang w:val="en-GB" w:eastAsia="zh-CN"/>
        </w:rPr>
        <w:t>20</w:t>
      </w:r>
      <w:r w:rsidRPr="00B83248">
        <w:rPr>
          <w:rFonts w:cs="Arial"/>
          <w:szCs w:val="22"/>
          <w:lang w:val="en-GB"/>
        </w:rPr>
        <w:t xml:space="preserve"> m × 5</w:t>
      </w:r>
      <w:r w:rsidRPr="00B83248">
        <w:rPr>
          <w:rFonts w:cs="Arial"/>
          <w:szCs w:val="22"/>
          <w:lang w:val="en-GB" w:eastAsia="zh-CN"/>
        </w:rPr>
        <w:t>0</w:t>
      </w:r>
      <w:r w:rsidRPr="00B83248">
        <w:rPr>
          <w:rFonts w:cs="Arial"/>
          <w:szCs w:val="22"/>
          <w:lang w:val="en-GB"/>
        </w:rPr>
        <w:t xml:space="preserve"> m</w:t>
      </w:r>
      <w:r w:rsidRPr="00B83248">
        <w:rPr>
          <w:rFonts w:cs="Arial"/>
          <w:szCs w:val="22"/>
          <w:lang w:val="en-GB" w:eastAsia="ja-JP"/>
        </w:rPr>
        <w:t xml:space="preserve"> and </w:t>
      </w:r>
      <w:r w:rsidRPr="00B83248">
        <w:rPr>
          <w:rFonts w:cs="Arial"/>
          <w:szCs w:val="22"/>
          <w:lang w:val="en-GB" w:eastAsia="zh-CN"/>
        </w:rPr>
        <w:t>12</w:t>
      </w:r>
      <w:r w:rsidRPr="00B83248">
        <w:rPr>
          <w:rFonts w:cs="Arial"/>
          <w:szCs w:val="22"/>
          <w:lang w:val="en-GB"/>
        </w:rPr>
        <w:t xml:space="preserve"> </w:t>
      </w:r>
      <w:r w:rsidRPr="00B83248">
        <w:rPr>
          <w:rFonts w:cs="Arial"/>
          <w:szCs w:val="22"/>
          <w:lang w:val="en-GB" w:eastAsia="zh-CN"/>
        </w:rPr>
        <w:t>BSs/sites</w:t>
      </w:r>
      <w:r w:rsidRPr="00B83248">
        <w:rPr>
          <w:rFonts w:cs="Arial"/>
          <w:szCs w:val="22"/>
          <w:lang w:val="en-GB"/>
        </w:rPr>
        <w:t xml:space="preserve"> </w:t>
      </w:r>
      <w:r w:rsidRPr="00B83248">
        <w:rPr>
          <w:rFonts w:cs="Arial"/>
          <w:szCs w:val="22"/>
          <w:lang w:val="en-GB" w:eastAsia="ja-JP"/>
        </w:rPr>
        <w:t xml:space="preserve">which </w:t>
      </w:r>
      <w:r w:rsidRPr="00B83248">
        <w:rPr>
          <w:rFonts w:cs="Arial"/>
          <w:szCs w:val="22"/>
          <w:lang w:val="en-GB"/>
        </w:rPr>
        <w:t>are placed in 20 meters spacing</w:t>
      </w:r>
      <w:r w:rsidRPr="00B83248">
        <w:rPr>
          <w:rFonts w:cs="Arial"/>
          <w:szCs w:val="22"/>
          <w:lang w:val="en-GB" w:eastAsia="ja-JP"/>
        </w:rPr>
        <w:t xml:space="preserve"> as shown in Fig. 1, with a LOS probability as defined by channel model in Annex 1, Table A1-9 of </w:t>
      </w:r>
      <w:r w:rsidRPr="00B83248">
        <w:rPr>
          <w:rFonts w:cs="Arial"/>
          <w:szCs w:val="22"/>
          <w:lang w:val="en-GB" w:eastAsia="ja-JP"/>
        </w:rPr>
        <w:fldChar w:fldCharType="begin"/>
      </w:r>
      <w:r w:rsidRPr="00B83248">
        <w:rPr>
          <w:rFonts w:cs="Arial"/>
          <w:szCs w:val="22"/>
          <w:lang w:val="en-GB" w:eastAsia="ja-JP"/>
        </w:rPr>
        <w:instrText xml:space="preserve"> REF _Ref10547347 \r \h  \* MERGEFORMAT </w:instrText>
      </w:r>
      <w:r w:rsidRPr="00B83248">
        <w:rPr>
          <w:rFonts w:cs="Arial"/>
          <w:szCs w:val="22"/>
          <w:lang w:val="en-GB" w:eastAsia="ja-JP"/>
        </w:rPr>
      </w:r>
      <w:r w:rsidRPr="00B83248">
        <w:rPr>
          <w:rFonts w:cs="Arial"/>
          <w:szCs w:val="22"/>
          <w:lang w:val="en-GB" w:eastAsia="ja-JP"/>
        </w:rPr>
        <w:fldChar w:fldCharType="separate"/>
      </w:r>
      <w:r w:rsidRPr="00B83248">
        <w:rPr>
          <w:rFonts w:cs="Arial"/>
          <w:szCs w:val="22"/>
          <w:lang w:val="en-GB" w:eastAsia="ja-JP"/>
        </w:rPr>
        <w:t>[3]</w:t>
      </w:r>
      <w:r w:rsidRPr="00B83248">
        <w:rPr>
          <w:rFonts w:cs="Arial"/>
          <w:szCs w:val="22"/>
          <w:lang w:val="en-GB" w:eastAsia="ja-JP"/>
        </w:rPr>
        <w:fldChar w:fldCharType="end"/>
      </w:r>
      <w:r w:rsidRPr="00B83248">
        <w:rPr>
          <w:rFonts w:cs="Arial"/>
          <w:szCs w:val="22"/>
          <w:lang w:val="en-GB" w:eastAsia="ja-JP"/>
        </w:rPr>
        <w:t xml:space="preserve">. </w:t>
      </w:r>
      <w:r w:rsidRPr="00B83248">
        <w:rPr>
          <w:rFonts w:cs="Arial"/>
          <w:bCs/>
          <w:szCs w:val="22"/>
          <w:lang w:val="en-GB" w:eastAsia="zh-CN"/>
        </w:rPr>
        <w:t>I</w:t>
      </w:r>
      <w:r w:rsidRPr="00B83248">
        <w:rPr>
          <w:rFonts w:cs="Arial"/>
          <w:bCs/>
          <w:szCs w:val="22"/>
          <w:lang w:val="en-GB" w:eastAsia="ja-JP"/>
        </w:rPr>
        <w:t>n F</w:t>
      </w:r>
      <w:r w:rsidR="004502AE">
        <w:rPr>
          <w:rFonts w:cs="Arial"/>
          <w:bCs/>
          <w:szCs w:val="22"/>
          <w:lang w:val="en-GB" w:eastAsia="ja-JP"/>
        </w:rPr>
        <w:t>IG</w:t>
      </w:r>
      <w:r w:rsidRPr="00B83248">
        <w:rPr>
          <w:rFonts w:cs="Arial"/>
          <w:bCs/>
          <w:szCs w:val="22"/>
          <w:lang w:val="en-GB" w:eastAsia="ja-JP"/>
        </w:rPr>
        <w:t xml:space="preserve">. 1, </w:t>
      </w:r>
      <w:r w:rsidRPr="00B83248">
        <w:rPr>
          <w:rFonts w:cs="Arial"/>
          <w:szCs w:val="22"/>
          <w:lang w:val="en-GB" w:eastAsia="ja-JP"/>
        </w:rPr>
        <w:t xml:space="preserve">internal walls are not explicitly shown but are </w:t>
      </w:r>
      <w:proofErr w:type="spellStart"/>
      <w:r w:rsidRPr="00B83248">
        <w:rPr>
          <w:rFonts w:cs="Arial"/>
          <w:szCs w:val="22"/>
          <w:lang w:val="en-GB" w:eastAsia="ja-JP"/>
        </w:rPr>
        <w:t>modeled</w:t>
      </w:r>
      <w:proofErr w:type="spellEnd"/>
      <w:r w:rsidRPr="00B83248">
        <w:rPr>
          <w:rFonts w:cs="Arial"/>
          <w:szCs w:val="22"/>
          <w:lang w:val="en-GB" w:eastAsia="ja-JP"/>
        </w:rPr>
        <w:t xml:space="preserve"> via the stochastic LOS probability model.</w:t>
      </w:r>
    </w:p>
    <w:p w14:paraId="66022DFD" w14:textId="77777777" w:rsidR="00B83248" w:rsidRPr="00B83248" w:rsidRDefault="00B83248" w:rsidP="00B83248">
      <w:pPr>
        <w:rPr>
          <w:rFonts w:cs="Arial"/>
          <w:szCs w:val="22"/>
          <w:lang w:val="en-GB" w:eastAsia="ja-JP"/>
        </w:rPr>
      </w:pPr>
      <w:r w:rsidRPr="00B83248">
        <w:rPr>
          <w:rFonts w:cs="Arial"/>
          <w:szCs w:val="22"/>
          <w:lang w:val="en-GB"/>
        </w:rPr>
        <w:t xml:space="preserve">The type of site deployed (e.g. one </w:t>
      </w:r>
      <w:proofErr w:type="spellStart"/>
      <w:r w:rsidRPr="00B83248">
        <w:rPr>
          <w:rFonts w:cs="Arial"/>
          <w:szCs w:val="22"/>
          <w:lang w:val="en-GB"/>
        </w:rPr>
        <w:t>TRxP</w:t>
      </w:r>
      <w:proofErr w:type="spellEnd"/>
      <w:r w:rsidRPr="00B83248">
        <w:rPr>
          <w:rFonts w:cs="Arial"/>
          <w:szCs w:val="22"/>
          <w:lang w:val="en-GB"/>
        </w:rPr>
        <w:t xml:space="preserve"> per site</w:t>
      </w:r>
      <w:r w:rsidRPr="00B83248">
        <w:rPr>
          <w:rFonts w:cs="Arial"/>
          <w:szCs w:val="22"/>
          <w:lang w:val="en-GB" w:eastAsia="zh-CN"/>
        </w:rPr>
        <w:t xml:space="preserve"> </w:t>
      </w:r>
      <w:r w:rsidRPr="00B83248">
        <w:rPr>
          <w:rFonts w:cs="Arial"/>
          <w:szCs w:val="22"/>
          <w:lang w:val="en-GB"/>
        </w:rPr>
        <w:t xml:space="preserve">or 3 </w:t>
      </w:r>
      <w:proofErr w:type="spellStart"/>
      <w:r w:rsidRPr="00B83248">
        <w:rPr>
          <w:rFonts w:cs="Arial"/>
          <w:szCs w:val="22"/>
          <w:lang w:val="en-GB"/>
        </w:rPr>
        <w:t>TRxPs</w:t>
      </w:r>
      <w:proofErr w:type="spellEnd"/>
      <w:r w:rsidRPr="00B83248">
        <w:rPr>
          <w:rFonts w:cs="Arial"/>
          <w:szCs w:val="22"/>
          <w:lang w:val="en-GB"/>
        </w:rPr>
        <w:t xml:space="preserve"> per site) is not defined and should be reported by the proponent.</w:t>
      </w:r>
    </w:p>
    <w:p w14:paraId="7CAB2536" w14:textId="741287E7" w:rsidR="00B83248" w:rsidRPr="00B83248" w:rsidRDefault="00B83248" w:rsidP="00B83248">
      <w:pPr>
        <w:pStyle w:val="FigureNo"/>
        <w:rPr>
          <w:rFonts w:ascii="Arial" w:hAnsi="Arial" w:cs="Arial"/>
          <w:sz w:val="22"/>
          <w:szCs w:val="22"/>
          <w:lang w:val="en-US" w:eastAsia="zh-CN"/>
        </w:rPr>
      </w:pPr>
      <w:r w:rsidRPr="00B83248">
        <w:rPr>
          <w:rFonts w:ascii="Arial" w:hAnsi="Arial" w:cs="Arial"/>
          <w:sz w:val="22"/>
          <w:szCs w:val="22"/>
          <w:lang w:val="en-US"/>
        </w:rPr>
        <w:t>F</w:t>
      </w:r>
      <w:r>
        <w:rPr>
          <w:rFonts w:ascii="Arial" w:hAnsi="Arial" w:cs="Arial"/>
          <w:sz w:val="22"/>
          <w:szCs w:val="22"/>
          <w:lang w:val="en-US"/>
        </w:rPr>
        <w:t>ig</w:t>
      </w:r>
      <w:r w:rsidRPr="00B83248">
        <w:rPr>
          <w:rFonts w:ascii="Arial" w:hAnsi="Arial" w:cs="Arial"/>
          <w:sz w:val="22"/>
          <w:szCs w:val="22"/>
          <w:lang w:val="en-US"/>
        </w:rPr>
        <w:t xml:space="preserve">. </w:t>
      </w:r>
      <w:r w:rsidRPr="00B83248">
        <w:rPr>
          <w:rFonts w:ascii="Arial" w:hAnsi="Arial" w:cs="Arial"/>
          <w:sz w:val="22"/>
          <w:szCs w:val="22"/>
          <w:lang w:val="en-US" w:eastAsia="zh-CN"/>
        </w:rPr>
        <w:t>1</w:t>
      </w:r>
    </w:p>
    <w:p w14:paraId="4CBF94CF" w14:textId="77777777" w:rsidR="00B83248" w:rsidRPr="00B83248" w:rsidRDefault="00B83248" w:rsidP="00B83248">
      <w:pPr>
        <w:pStyle w:val="Figuretitle"/>
        <w:rPr>
          <w:rFonts w:ascii="Arial" w:hAnsi="Arial" w:cs="Arial"/>
          <w:sz w:val="22"/>
          <w:szCs w:val="22"/>
          <w:lang w:val="en-GB" w:eastAsia="zh-CN"/>
        </w:rPr>
      </w:pPr>
      <w:r w:rsidRPr="00B83248">
        <w:rPr>
          <w:rFonts w:ascii="Arial" w:hAnsi="Arial" w:cs="Arial"/>
          <w:sz w:val="22"/>
          <w:szCs w:val="22"/>
          <w:lang w:val="en-GB"/>
        </w:rPr>
        <w:t xml:space="preserve">Indoor Hotspot </w:t>
      </w:r>
      <w:r w:rsidRPr="00B83248">
        <w:rPr>
          <w:rFonts w:ascii="Arial" w:hAnsi="Arial" w:cs="Arial"/>
          <w:sz w:val="22"/>
          <w:szCs w:val="22"/>
          <w:lang w:val="en-GB" w:eastAsia="zh-CN"/>
        </w:rPr>
        <w:t>sites</w:t>
      </w:r>
      <w:r w:rsidRPr="00B83248">
        <w:rPr>
          <w:rFonts w:ascii="Arial" w:hAnsi="Arial" w:cs="Arial"/>
          <w:sz w:val="22"/>
          <w:szCs w:val="22"/>
          <w:lang w:val="en-GB"/>
        </w:rPr>
        <w:t xml:space="preserve"> layout</w:t>
      </w:r>
    </w:p>
    <w:p w14:paraId="6CBC9D57" w14:textId="77777777" w:rsidR="00B83248" w:rsidRPr="00B83248" w:rsidRDefault="00B83248" w:rsidP="00B83248">
      <w:pPr>
        <w:pStyle w:val="Figure"/>
        <w:rPr>
          <w:rFonts w:ascii="Arial" w:hAnsi="Arial" w:cs="Arial"/>
          <w:sz w:val="22"/>
          <w:szCs w:val="22"/>
          <w:lang w:val="en-GB"/>
        </w:rPr>
      </w:pPr>
      <w:r w:rsidRPr="00B83248">
        <w:rPr>
          <w:rFonts w:ascii="Arial" w:eastAsiaTheme="minorEastAsia" w:hAnsi="Arial" w:cs="Arial"/>
          <w:sz w:val="22"/>
          <w:szCs w:val="22"/>
          <w:lang w:val="en-GB"/>
        </w:rPr>
        <w:object w:dxaOrig="4755" w:dyaOrig="2310" w14:anchorId="0F63156C">
          <v:shape id="_x0000_i1026" type="#_x0000_t75" style="width:237.75pt;height:115.5pt" o:ole="">
            <v:imagedata r:id="rId8" o:title=""/>
          </v:shape>
          <o:OLEObject Type="Embed" ProgID="Visio.Drawing.11" ShapeID="_x0000_i1026" DrawAspect="Content" ObjectID="_1626155112" r:id="rId10"/>
        </w:object>
      </w:r>
    </w:p>
    <w:p w14:paraId="1AED1223" w14:textId="77777777" w:rsidR="00B83248" w:rsidRPr="00B83248" w:rsidRDefault="00B83248" w:rsidP="00B83248">
      <w:pPr>
        <w:pStyle w:val="BodyText"/>
        <w:rPr>
          <w:rFonts w:cs="Arial"/>
          <w:szCs w:val="22"/>
        </w:rPr>
      </w:pPr>
    </w:p>
    <w:p w14:paraId="13DD8230" w14:textId="77777777" w:rsidR="00B83248" w:rsidRPr="00B83248" w:rsidRDefault="00B83248" w:rsidP="00B83248">
      <w:pPr>
        <w:pStyle w:val="BodyText"/>
        <w:ind w:left="0"/>
        <w:rPr>
          <w:rFonts w:cs="Arial"/>
          <w:szCs w:val="22"/>
          <w:lang w:val="en-US"/>
        </w:rPr>
      </w:pPr>
      <w:r w:rsidRPr="00B83248">
        <w:rPr>
          <w:rFonts w:cs="Arial"/>
          <w:szCs w:val="22"/>
        </w:rPr>
        <w:t xml:space="preserve">If we take 12 </w:t>
      </w:r>
      <w:proofErr w:type="spellStart"/>
      <w:r w:rsidRPr="00B83248">
        <w:rPr>
          <w:rFonts w:cs="Arial"/>
          <w:szCs w:val="22"/>
        </w:rPr>
        <w:t>TRxP</w:t>
      </w:r>
      <w:proofErr w:type="spellEnd"/>
      <w:r w:rsidRPr="00B83248">
        <w:rPr>
          <w:rFonts w:cs="Arial"/>
          <w:szCs w:val="22"/>
        </w:rPr>
        <w:t xml:space="preserve"> in the above scenario, then we can compute </w:t>
      </w:r>
      <m:oMath>
        <m:r>
          <w:rPr>
            <w:rFonts w:ascii="Cambria Math" w:hAnsi="Cambria Math" w:cs="Arial"/>
            <w:szCs w:val="22"/>
            <w:lang w:val="en-US"/>
          </w:rPr>
          <m:t>ρ</m:t>
        </m:r>
      </m:oMath>
      <w:r w:rsidRPr="00B83248">
        <w:rPr>
          <w:rFonts w:cs="Arial"/>
          <w:szCs w:val="22"/>
          <w:lang w:val="en-US"/>
        </w:rPr>
        <w:t xml:space="preserve"> as follows:</w:t>
      </w:r>
    </w:p>
    <w:p w14:paraId="33D82B21" w14:textId="77777777" w:rsidR="00B83248" w:rsidRPr="00B83248" w:rsidRDefault="00B83248" w:rsidP="00B83248">
      <w:pPr>
        <w:pStyle w:val="BodyText"/>
        <w:ind w:left="0"/>
        <w:rPr>
          <w:rFonts w:cs="Arial"/>
          <w:szCs w:val="22"/>
          <w:vertAlign w:val="superscript"/>
        </w:rPr>
      </w:pPr>
      <m:oMath>
        <m:r>
          <w:rPr>
            <w:rFonts w:ascii="Cambria Math" w:hAnsi="Cambria Math" w:cs="Arial"/>
            <w:szCs w:val="22"/>
            <w:lang w:val="en-US"/>
          </w:rPr>
          <m:t>ρ</m:t>
        </m:r>
      </m:oMath>
      <w:r w:rsidRPr="00B83248">
        <w:rPr>
          <w:rFonts w:cs="Arial"/>
          <w:szCs w:val="22"/>
          <w:lang w:val="en-US"/>
        </w:rPr>
        <w:t xml:space="preserve"> = 12 / (120m X 50m) = 0.002 </w:t>
      </w:r>
      <w:proofErr w:type="spellStart"/>
      <w:r w:rsidRPr="00B83248">
        <w:rPr>
          <w:rFonts w:cs="Arial"/>
          <w:szCs w:val="22"/>
        </w:rPr>
        <w:t>TRxP</w:t>
      </w:r>
      <w:proofErr w:type="spellEnd"/>
      <w:r w:rsidRPr="00B83248">
        <w:rPr>
          <w:rFonts w:cs="Arial"/>
          <w:szCs w:val="22"/>
        </w:rPr>
        <w:t>/m</w:t>
      </w:r>
      <w:r w:rsidRPr="00B83248">
        <w:rPr>
          <w:rFonts w:cs="Arial"/>
          <w:szCs w:val="22"/>
          <w:vertAlign w:val="superscript"/>
        </w:rPr>
        <w:t>2</w:t>
      </w:r>
    </w:p>
    <w:p w14:paraId="06FB539A" w14:textId="77777777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</w:rPr>
        <w:t>For FDD with DL with 32x4 MU-MIMO Type II Codebook, and SCS = 15KHz the average spectrum efficiency has been derived as:</w:t>
      </w:r>
    </w:p>
    <w:p w14:paraId="72C300C7" w14:textId="77777777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</w:rPr>
        <w:t xml:space="preserve">Channel Model A: </w:t>
      </w:r>
      <m:oMath>
        <m:r>
          <m:rPr>
            <m:sty m:val="p"/>
          </m:rPr>
          <w:rPr>
            <w:rFonts w:ascii="Cambria Math" w:hAnsi="Cambria Math" w:cs="Arial"/>
            <w:szCs w:val="22"/>
            <w:lang w:val="en-US"/>
          </w:rPr>
          <m:t>S</m:t>
        </m:r>
        <m:sSub>
          <m:sSubPr>
            <m:ctrlPr>
              <w:rPr>
                <w:rFonts w:ascii="Cambria Math" w:hAnsi="Cambria Math" w:cs="Arial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avg</m:t>
            </m:r>
          </m:sub>
        </m:sSub>
      </m:oMath>
      <w:r w:rsidRPr="00B83248">
        <w:rPr>
          <w:rFonts w:cs="Arial"/>
          <w:szCs w:val="22"/>
        </w:rPr>
        <w:t xml:space="preserve"> = 13.24 for 40MHz carrier bandwidth.</w:t>
      </w:r>
    </w:p>
    <w:p w14:paraId="3E01B739" w14:textId="77777777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</w:rPr>
        <w:lastRenderedPageBreak/>
        <w:t xml:space="preserve">Channel Model B: </w:t>
      </w:r>
      <m:oMath>
        <m:r>
          <m:rPr>
            <m:sty m:val="p"/>
          </m:rPr>
          <w:rPr>
            <w:rFonts w:ascii="Cambria Math" w:hAnsi="Cambria Math" w:cs="Arial"/>
            <w:szCs w:val="22"/>
            <w:lang w:val="en-US"/>
          </w:rPr>
          <m:t>S</m:t>
        </m:r>
        <m:sSub>
          <m:sSubPr>
            <m:ctrlPr>
              <w:rPr>
                <w:rFonts w:ascii="Cambria Math" w:hAnsi="Cambria Math" w:cs="Arial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avg</m:t>
            </m:r>
          </m:sub>
        </m:sSub>
      </m:oMath>
      <w:r w:rsidRPr="00B83248">
        <w:rPr>
          <w:rFonts w:cs="Arial"/>
          <w:szCs w:val="22"/>
        </w:rPr>
        <w:t xml:space="preserve"> = 13.54 for 40MHz carrier bandwidth.</w:t>
      </w:r>
    </w:p>
    <w:p w14:paraId="194FE543" w14:textId="77777777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</w:rPr>
        <w:t>For this FDD configuration, using a 400MHz aggregation bandwidth we will have:</w:t>
      </w:r>
    </w:p>
    <w:p w14:paraId="291AF02B" w14:textId="77777777" w:rsidR="00B83248" w:rsidRPr="00B83248" w:rsidRDefault="00B83248" w:rsidP="00B83248">
      <w:pPr>
        <w:pStyle w:val="BodyText"/>
        <w:ind w:left="0"/>
        <w:rPr>
          <w:rFonts w:cs="Arial"/>
          <w:b/>
          <w:szCs w:val="22"/>
        </w:rPr>
      </w:pPr>
      <w:r w:rsidRPr="00B83248">
        <w:rPr>
          <w:rFonts w:cs="Arial"/>
          <w:b/>
          <w:szCs w:val="22"/>
        </w:rPr>
        <w:t>Channel Model A:</w:t>
      </w:r>
    </w:p>
    <w:p w14:paraId="097C5746" w14:textId="77777777" w:rsidR="00B83248" w:rsidRPr="00B83248" w:rsidRDefault="008F366E" w:rsidP="00B83248">
      <w:pPr>
        <w:pStyle w:val="BodyText"/>
        <w:ind w:left="0"/>
        <w:rPr>
          <w:rFonts w:cs="Arial"/>
          <w:szCs w:val="22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Arial"/>
                <w:szCs w:val="22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area</m:t>
            </m:r>
          </m:sub>
        </m:sSub>
      </m:oMath>
      <w:r w:rsidR="00B83248" w:rsidRPr="00B83248">
        <w:rPr>
          <w:rFonts w:cs="Arial"/>
          <w:szCs w:val="22"/>
          <w:lang w:val="en-US"/>
        </w:rPr>
        <w:t xml:space="preserve"> = 0.002 X 400MHz X 13.24 = 10.59 </w:t>
      </w:r>
      <w:proofErr w:type="spellStart"/>
      <w:r w:rsidR="00B83248" w:rsidRPr="00B83248">
        <w:rPr>
          <w:rFonts w:cs="Arial"/>
          <w:szCs w:val="22"/>
          <w:lang w:val="en-US"/>
        </w:rPr>
        <w:t>Mbits</w:t>
      </w:r>
      <w:proofErr w:type="spellEnd"/>
      <w:r w:rsidR="00B83248" w:rsidRPr="00B83248">
        <w:rPr>
          <w:rFonts w:cs="Arial"/>
          <w:szCs w:val="22"/>
          <w:lang w:val="en-US"/>
        </w:rPr>
        <w:t>/s/Hz</w:t>
      </w:r>
    </w:p>
    <w:p w14:paraId="022CCE02" w14:textId="77777777" w:rsidR="00B83248" w:rsidRPr="00B83248" w:rsidRDefault="00B83248" w:rsidP="00B83248">
      <w:pPr>
        <w:pStyle w:val="BodyText"/>
        <w:ind w:left="0"/>
        <w:rPr>
          <w:rFonts w:cs="Arial"/>
          <w:b/>
          <w:szCs w:val="22"/>
        </w:rPr>
      </w:pPr>
      <w:r w:rsidRPr="00B83248">
        <w:rPr>
          <w:rFonts w:cs="Arial"/>
          <w:b/>
          <w:szCs w:val="22"/>
        </w:rPr>
        <w:t>Channel Model B:</w:t>
      </w:r>
    </w:p>
    <w:p w14:paraId="0BE7D156" w14:textId="77777777" w:rsidR="00B83248" w:rsidRPr="00B83248" w:rsidRDefault="008F366E" w:rsidP="00B83248">
      <w:pPr>
        <w:pStyle w:val="BodyText"/>
        <w:ind w:left="0"/>
        <w:rPr>
          <w:rFonts w:cs="Arial"/>
          <w:szCs w:val="22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Arial"/>
                <w:szCs w:val="22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area</m:t>
            </m:r>
          </m:sub>
        </m:sSub>
      </m:oMath>
      <w:r w:rsidR="00B83248" w:rsidRPr="00B83248">
        <w:rPr>
          <w:rFonts w:cs="Arial"/>
          <w:szCs w:val="22"/>
          <w:lang w:val="en-US"/>
        </w:rPr>
        <w:t xml:space="preserve"> = 0.002 X 400MHz X 13.54 = 10.83 </w:t>
      </w:r>
      <w:proofErr w:type="spellStart"/>
      <w:r w:rsidR="00B83248" w:rsidRPr="00B83248">
        <w:rPr>
          <w:rFonts w:cs="Arial"/>
          <w:szCs w:val="22"/>
          <w:lang w:val="en-US"/>
        </w:rPr>
        <w:t>Mbits</w:t>
      </w:r>
      <w:proofErr w:type="spellEnd"/>
      <w:r w:rsidR="00B83248" w:rsidRPr="00B83248">
        <w:rPr>
          <w:rFonts w:cs="Arial"/>
          <w:szCs w:val="22"/>
          <w:lang w:val="en-US"/>
        </w:rPr>
        <w:t>/s/Hz</w:t>
      </w:r>
    </w:p>
    <w:p w14:paraId="2CEB53CE" w14:textId="77777777" w:rsidR="00B83248" w:rsidRPr="00B83248" w:rsidRDefault="00B83248" w:rsidP="00B83248">
      <w:pPr>
        <w:pStyle w:val="BodyText"/>
        <w:ind w:left="0"/>
        <w:rPr>
          <w:rFonts w:cs="Arial"/>
          <w:b/>
          <w:szCs w:val="22"/>
          <w:lang w:val="en-US"/>
        </w:rPr>
      </w:pPr>
      <w:r w:rsidRPr="00B83248">
        <w:rPr>
          <w:rFonts w:cs="Arial"/>
          <w:b/>
          <w:szCs w:val="22"/>
          <w:lang w:val="en-US"/>
        </w:rPr>
        <w:t>Observation 1: For FDD configuration the minimum requirement for area traffic capacity can be met with a minimum aggregated channel bandwidth of 400MHz.</w:t>
      </w:r>
    </w:p>
    <w:p w14:paraId="0F78515B" w14:textId="77777777" w:rsidR="00B83248" w:rsidRPr="00B83248" w:rsidRDefault="00B83248" w:rsidP="00B83248">
      <w:pPr>
        <w:pStyle w:val="BodyText"/>
        <w:ind w:left="0"/>
        <w:rPr>
          <w:rFonts w:cs="Arial"/>
          <w:szCs w:val="22"/>
          <w:lang w:val="en-US"/>
        </w:rPr>
      </w:pPr>
    </w:p>
    <w:p w14:paraId="4D11F691" w14:textId="2E47B1AF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  <w:lang w:val="en-US"/>
        </w:rPr>
        <w:t xml:space="preserve">For TDD with </w:t>
      </w:r>
      <w:r w:rsidRPr="00B83248">
        <w:rPr>
          <w:rFonts w:cs="Arial"/>
          <w:szCs w:val="22"/>
        </w:rPr>
        <w:t>DL with 32x4 MU-MIMO Type II Codebook reciprocity based, 4T SRS, SCS = 15KHz and DDDSU frame structure, the average spectrum efficiency has been derived as:</w:t>
      </w:r>
    </w:p>
    <w:p w14:paraId="452D06D2" w14:textId="77777777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</w:rPr>
        <w:t xml:space="preserve">Channel Model A: </w:t>
      </w:r>
      <m:oMath>
        <m:r>
          <m:rPr>
            <m:sty m:val="p"/>
          </m:rPr>
          <w:rPr>
            <w:rFonts w:ascii="Cambria Math" w:hAnsi="Cambria Math" w:cs="Arial"/>
            <w:szCs w:val="22"/>
            <w:lang w:val="en-US"/>
          </w:rPr>
          <m:t>S</m:t>
        </m:r>
        <m:sSub>
          <m:sSubPr>
            <m:ctrlPr>
              <w:rPr>
                <w:rFonts w:ascii="Cambria Math" w:hAnsi="Cambria Math" w:cs="Arial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avg</m:t>
            </m:r>
          </m:sub>
        </m:sSub>
      </m:oMath>
      <w:r w:rsidRPr="00B83248">
        <w:rPr>
          <w:rFonts w:cs="Arial"/>
          <w:szCs w:val="22"/>
        </w:rPr>
        <w:t xml:space="preserve"> = 14.65 for 40MHz carrier bandwidth.</w:t>
      </w:r>
    </w:p>
    <w:p w14:paraId="6B6B8093" w14:textId="77777777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</w:rPr>
        <w:t xml:space="preserve">Channel Model B: </w:t>
      </w:r>
      <m:oMath>
        <m:r>
          <m:rPr>
            <m:sty m:val="p"/>
          </m:rPr>
          <w:rPr>
            <w:rFonts w:ascii="Cambria Math" w:hAnsi="Cambria Math" w:cs="Arial"/>
            <w:szCs w:val="22"/>
            <w:lang w:val="en-US"/>
          </w:rPr>
          <m:t>S</m:t>
        </m:r>
        <m:sSub>
          <m:sSubPr>
            <m:ctrlPr>
              <w:rPr>
                <w:rFonts w:ascii="Cambria Math" w:hAnsi="Cambria Math" w:cs="Arial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avg</m:t>
            </m:r>
          </m:sub>
        </m:sSub>
      </m:oMath>
      <w:r w:rsidRPr="00B83248">
        <w:rPr>
          <w:rFonts w:cs="Arial"/>
          <w:szCs w:val="22"/>
        </w:rPr>
        <w:t xml:space="preserve"> = 14.64 for 40MHz carrier bandwidth.</w:t>
      </w:r>
    </w:p>
    <w:p w14:paraId="163082E3" w14:textId="77777777" w:rsidR="00B83248" w:rsidRPr="00B83248" w:rsidRDefault="00B83248" w:rsidP="00B83248">
      <w:pPr>
        <w:pStyle w:val="BodyText"/>
        <w:ind w:left="0"/>
        <w:rPr>
          <w:rFonts w:cs="Arial"/>
          <w:szCs w:val="22"/>
        </w:rPr>
      </w:pPr>
      <w:r w:rsidRPr="00B83248">
        <w:rPr>
          <w:rFonts w:cs="Arial"/>
          <w:szCs w:val="22"/>
        </w:rPr>
        <w:t>So, for the above TDD configuration with 360MHz aggregated bandwidth we will find:</w:t>
      </w:r>
    </w:p>
    <w:p w14:paraId="265D6577" w14:textId="77777777" w:rsidR="00B83248" w:rsidRPr="00B83248" w:rsidRDefault="00B83248" w:rsidP="00B83248">
      <w:pPr>
        <w:pStyle w:val="BodyText"/>
        <w:ind w:left="0"/>
        <w:rPr>
          <w:rFonts w:cs="Arial"/>
          <w:b/>
          <w:szCs w:val="22"/>
        </w:rPr>
      </w:pPr>
      <w:r w:rsidRPr="00B83248">
        <w:rPr>
          <w:rFonts w:cs="Arial"/>
          <w:b/>
          <w:szCs w:val="22"/>
        </w:rPr>
        <w:t>Channel Model A:</w:t>
      </w:r>
    </w:p>
    <w:p w14:paraId="680A3CDA" w14:textId="77777777" w:rsidR="00B83248" w:rsidRPr="00B83248" w:rsidRDefault="008F366E" w:rsidP="00B83248">
      <w:pPr>
        <w:pStyle w:val="BodyText"/>
        <w:ind w:left="0"/>
        <w:rPr>
          <w:rFonts w:cs="Arial"/>
          <w:szCs w:val="22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Arial"/>
                <w:szCs w:val="22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area</m:t>
            </m:r>
          </m:sub>
        </m:sSub>
      </m:oMath>
      <w:r w:rsidR="00B83248" w:rsidRPr="00B83248">
        <w:rPr>
          <w:rFonts w:cs="Arial"/>
          <w:szCs w:val="22"/>
          <w:lang w:val="en-US"/>
        </w:rPr>
        <w:t xml:space="preserve"> = 0.002 X 360 MHz X 14.65 = 10.54 </w:t>
      </w:r>
      <w:proofErr w:type="spellStart"/>
      <w:r w:rsidR="00B83248" w:rsidRPr="00B83248">
        <w:rPr>
          <w:rFonts w:cs="Arial"/>
          <w:szCs w:val="22"/>
          <w:lang w:val="en-US"/>
        </w:rPr>
        <w:t>Mbits</w:t>
      </w:r>
      <w:proofErr w:type="spellEnd"/>
      <w:r w:rsidR="00B83248" w:rsidRPr="00B83248">
        <w:rPr>
          <w:rFonts w:cs="Arial"/>
          <w:szCs w:val="22"/>
          <w:lang w:val="en-US"/>
        </w:rPr>
        <w:t>/s/Hz</w:t>
      </w:r>
    </w:p>
    <w:p w14:paraId="6BCD60FE" w14:textId="77777777" w:rsidR="00B83248" w:rsidRPr="00B83248" w:rsidRDefault="00B83248" w:rsidP="00B83248">
      <w:pPr>
        <w:pStyle w:val="BodyText"/>
        <w:ind w:left="0"/>
        <w:rPr>
          <w:rFonts w:cs="Arial"/>
          <w:b/>
          <w:szCs w:val="22"/>
        </w:rPr>
      </w:pPr>
      <w:r w:rsidRPr="00B83248">
        <w:rPr>
          <w:rFonts w:cs="Arial"/>
          <w:b/>
          <w:szCs w:val="22"/>
        </w:rPr>
        <w:t>Channel Model B:</w:t>
      </w:r>
    </w:p>
    <w:p w14:paraId="410EDC65" w14:textId="77777777" w:rsidR="00B83248" w:rsidRPr="00B83248" w:rsidRDefault="008F366E" w:rsidP="00B83248">
      <w:pPr>
        <w:pStyle w:val="BodyText"/>
        <w:ind w:left="0"/>
        <w:rPr>
          <w:rFonts w:cs="Arial"/>
          <w:szCs w:val="22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Arial"/>
                <w:szCs w:val="22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2"/>
                <w:lang w:val="en-US"/>
              </w:rPr>
              <m:t>area</m:t>
            </m:r>
          </m:sub>
        </m:sSub>
      </m:oMath>
      <w:r w:rsidR="00B83248" w:rsidRPr="00B83248">
        <w:rPr>
          <w:rFonts w:cs="Arial"/>
          <w:szCs w:val="22"/>
          <w:lang w:val="en-US"/>
        </w:rPr>
        <w:t xml:space="preserve"> = 0.002 X 360 MHz X 14.64 = 10.54 </w:t>
      </w:r>
      <w:proofErr w:type="spellStart"/>
      <w:r w:rsidR="00B83248" w:rsidRPr="00B83248">
        <w:rPr>
          <w:rFonts w:cs="Arial"/>
          <w:szCs w:val="22"/>
          <w:lang w:val="en-US"/>
        </w:rPr>
        <w:t>Mbits</w:t>
      </w:r>
      <w:proofErr w:type="spellEnd"/>
      <w:r w:rsidR="00B83248" w:rsidRPr="00B83248">
        <w:rPr>
          <w:rFonts w:cs="Arial"/>
          <w:szCs w:val="22"/>
          <w:lang w:val="en-US"/>
        </w:rPr>
        <w:t>/s/Hz</w:t>
      </w:r>
    </w:p>
    <w:p w14:paraId="4D6B73D6" w14:textId="77777777" w:rsidR="00B83248" w:rsidRPr="00B83248" w:rsidRDefault="00B83248" w:rsidP="00B83248">
      <w:pPr>
        <w:pStyle w:val="BodyText"/>
        <w:ind w:left="0"/>
        <w:rPr>
          <w:rFonts w:cs="Arial"/>
          <w:b/>
          <w:szCs w:val="22"/>
          <w:lang w:val="en-US"/>
        </w:rPr>
      </w:pPr>
      <w:r w:rsidRPr="00B83248">
        <w:rPr>
          <w:rFonts w:cs="Arial"/>
          <w:b/>
          <w:szCs w:val="22"/>
          <w:lang w:val="en-US"/>
        </w:rPr>
        <w:t>Observation 2: For TDD configuration the minimum requirement for area traffic capacity can be met with a minimum aggregated channel bandwidth of 360MHz.</w:t>
      </w:r>
    </w:p>
    <w:p w14:paraId="37061DD7" w14:textId="77777777" w:rsidR="00B83248" w:rsidRPr="00B83248" w:rsidRDefault="00B83248" w:rsidP="00A32D64">
      <w:pPr>
        <w:pStyle w:val="Reference"/>
        <w:numPr>
          <w:ilvl w:val="0"/>
          <w:numId w:val="0"/>
        </w:numPr>
        <w:ind w:left="567"/>
        <w:rPr>
          <w:lang w:val="en-US" w:eastAsia="zh-CN"/>
        </w:rPr>
      </w:pPr>
    </w:p>
    <w:p w14:paraId="60BBCBD7" w14:textId="1F87F271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3D6C8BC7" w14:textId="77777777" w:rsidR="00B83248" w:rsidRPr="00936124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sectPr w:rsidR="00B83248" w:rsidRPr="00936124" w:rsidSect="002E56A1">
      <w:headerReference w:type="default" r:id="rId11"/>
      <w:footerReference w:type="default" r:id="rId12"/>
      <w:pgSz w:w="12240" w:h="15840" w:code="9"/>
      <w:pgMar w:top="567" w:right="1134" w:bottom="1928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1CD96" w14:textId="77777777" w:rsidR="008F366E" w:rsidRDefault="008F366E" w:rsidP="001445DB">
      <w:r>
        <w:separator/>
      </w:r>
    </w:p>
  </w:endnote>
  <w:endnote w:type="continuationSeparator" w:id="0">
    <w:p w14:paraId="44A10084" w14:textId="77777777" w:rsidR="008F366E" w:rsidRDefault="008F366E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000" w:firstRow="0" w:lastRow="0" w:firstColumn="0" w:lastColumn="0" w:noHBand="0" w:noVBand="0"/>
    </w:tblPr>
    <w:tblGrid>
      <w:gridCol w:w="4781"/>
      <w:gridCol w:w="3662"/>
      <w:gridCol w:w="1025"/>
    </w:tblGrid>
    <w:tr w:rsidR="00F05FC5" w:rsidRPr="00627DEC" w14:paraId="3FA3EC5B" w14:textId="77777777" w:rsidTr="00210852">
      <w:trPr>
        <w:cantSplit/>
      </w:trPr>
      <w:tc>
        <w:tcPr>
          <w:tcW w:w="4968" w:type="dxa"/>
        </w:tcPr>
        <w:p w14:paraId="1DE14CDB" w14:textId="6B1645DE" w:rsidR="00F05FC5" w:rsidRPr="00627DEC" w:rsidRDefault="00F05FC5" w:rsidP="00A75FB4">
          <w:pPr>
            <w:pStyle w:val="FooterText"/>
          </w:pPr>
          <w:r w:rsidRPr="00627DEC">
            <w:fldChar w:fldCharType="begin"/>
          </w:r>
          <w:r w:rsidRPr="00627DEC">
            <w:instrText xml:space="preserve"> DOCPROPERTY "DocNo"  "LangCode" \* MERGEFORMAT </w:instrText>
          </w:r>
          <w:r w:rsidRPr="00627DEC">
            <w:fldChar w:fldCharType="end"/>
          </w:r>
          <w:r w:rsidRPr="00627DEC">
            <w:t xml:space="preserve">  </w:t>
          </w:r>
          <w:fldSimple w:instr=" DOCPROPERTY &quot;Rev&quot;  \* MERGEFORMAT ">
            <w:r w:rsidR="00314898">
              <w:t>Rev</w:t>
            </w:r>
          </w:fldSimple>
          <w:r w:rsidRPr="00627DEC">
            <w:t xml:space="preserve"> </w:t>
          </w:r>
          <w:fldSimple w:instr=" DOCPROPERTY &quot;Revision&quot;  \* MERGEFORMAT ">
            <w:r w:rsidR="00314898">
              <w:t>PA1</w:t>
            </w:r>
          </w:fldSimple>
          <w:r w:rsidRPr="00627DEC">
            <w:t xml:space="preserve">    </w:t>
          </w:r>
          <w:fldSimple w:instr=" DOCPROPERTY &quot;Date&quot;  \* MERGEFORMAT ">
            <w:r w:rsidR="00314898">
              <w:t>2019-04-26</w:t>
            </w:r>
          </w:fldSimple>
        </w:p>
      </w:tc>
      <w:tc>
        <w:tcPr>
          <w:tcW w:w="3780" w:type="dxa"/>
        </w:tcPr>
        <w:p w14:paraId="674E3291" w14:textId="56EF1BA2" w:rsidR="00F05FC5" w:rsidRPr="00627DEC" w:rsidRDefault="00F05FC5" w:rsidP="007054E8">
          <w:pPr>
            <w:pStyle w:val="FooterText"/>
          </w:pPr>
          <w:r w:rsidRPr="00627DEC">
            <w:sym w:font="Symbol" w:char="F0D3"/>
          </w:r>
          <w:r w:rsidRPr="00627DEC">
            <w:t xml:space="preserve"> </w:t>
          </w:r>
          <w:fldSimple w:instr=" DOCPROPERTY &quot;Copyright&quot;  \* MERGEFORMAT ">
            <w:r w:rsidR="00314898">
              <w:t>Ericsson AB 2019</w:t>
            </w:r>
          </w:fldSimple>
        </w:p>
      </w:tc>
      <w:tc>
        <w:tcPr>
          <w:tcW w:w="1055" w:type="dxa"/>
          <w:vMerge w:val="restart"/>
        </w:tcPr>
        <w:p w14:paraId="3DF6C9AE" w14:textId="77777777" w:rsidR="00F05FC5" w:rsidRPr="00627DEC" w:rsidRDefault="00F05FC5" w:rsidP="007054E8">
          <w:pPr>
            <w:pStyle w:val="PageNo"/>
            <w:ind w:right="-108"/>
            <w:rPr>
              <w:color w:val="666666"/>
              <w:sz w:val="20"/>
            </w:rPr>
          </w:pPr>
          <w:r w:rsidRPr="00627DEC">
            <w:rPr>
              <w:color w:val="666666"/>
              <w:sz w:val="20"/>
            </w:rPr>
            <w:fldChar w:fldCharType="begin"/>
          </w:r>
          <w:r w:rsidRPr="00627DEC">
            <w:rPr>
              <w:color w:val="666666"/>
              <w:sz w:val="20"/>
            </w:rPr>
            <w:instrText xml:space="preserve"> PAGE </w:instrText>
          </w:r>
          <w:r w:rsidRPr="00627DEC">
            <w:rPr>
              <w:color w:val="666666"/>
              <w:sz w:val="20"/>
            </w:rPr>
            <w:fldChar w:fldCharType="separate"/>
          </w:r>
          <w:r w:rsidRPr="00627DEC">
            <w:rPr>
              <w:noProof/>
              <w:color w:val="666666"/>
              <w:sz w:val="20"/>
            </w:rPr>
            <w:t>2</w:t>
          </w:r>
          <w:r w:rsidRPr="00627DEC">
            <w:rPr>
              <w:color w:val="666666"/>
              <w:sz w:val="20"/>
            </w:rPr>
            <w:fldChar w:fldCharType="end"/>
          </w:r>
          <w:r w:rsidRPr="00627DEC">
            <w:rPr>
              <w:color w:val="666666"/>
              <w:sz w:val="20"/>
            </w:rPr>
            <w:t xml:space="preserve"> (</w:t>
          </w:r>
          <w:r w:rsidRPr="00627DEC">
            <w:rPr>
              <w:noProof/>
              <w:color w:val="666666"/>
              <w:sz w:val="20"/>
              <w:lang w:val="en-GB"/>
            </w:rPr>
            <w:fldChar w:fldCharType="begin"/>
          </w:r>
          <w:r w:rsidRPr="00627DEC">
            <w:rPr>
              <w:noProof/>
              <w:color w:val="666666"/>
              <w:sz w:val="20"/>
              <w:lang w:val="en-GB"/>
            </w:rPr>
            <w:instrText xml:space="preserve"> NUMPAGES  \* MERGEFORMAT </w:instrText>
          </w:r>
          <w:r w:rsidRPr="00627DEC">
            <w:rPr>
              <w:noProof/>
              <w:color w:val="666666"/>
              <w:sz w:val="20"/>
              <w:lang w:val="en-GB"/>
            </w:rPr>
            <w:fldChar w:fldCharType="separate"/>
          </w:r>
          <w:r w:rsidRPr="00627DEC">
            <w:rPr>
              <w:noProof/>
              <w:color w:val="666666"/>
              <w:sz w:val="20"/>
              <w:lang w:val="en-GB"/>
            </w:rPr>
            <w:t>2</w:t>
          </w:r>
          <w:r w:rsidRPr="00627DEC">
            <w:rPr>
              <w:noProof/>
              <w:color w:val="666666"/>
              <w:sz w:val="20"/>
              <w:lang w:val="en-GB"/>
            </w:rPr>
            <w:fldChar w:fldCharType="end"/>
          </w:r>
          <w:r w:rsidRPr="00627DEC">
            <w:rPr>
              <w:color w:val="666666"/>
              <w:sz w:val="20"/>
            </w:rPr>
            <w:t>)</w:t>
          </w:r>
        </w:p>
      </w:tc>
    </w:tr>
    <w:tr w:rsidR="00F05FC5" w:rsidRPr="00627DEC" w14:paraId="13F03645" w14:textId="77777777" w:rsidTr="00721D2B">
      <w:trPr>
        <w:cantSplit/>
      </w:trPr>
      <w:tc>
        <w:tcPr>
          <w:tcW w:w="4968" w:type="dxa"/>
        </w:tcPr>
        <w:p w14:paraId="0EAF383A" w14:textId="43553020" w:rsidR="00F05FC5" w:rsidRPr="00627DEC" w:rsidRDefault="00F05FC5" w:rsidP="005322DA">
          <w:pPr>
            <w:pStyle w:val="FooterText"/>
            <w:rPr>
              <w:szCs w:val="24"/>
              <w:lang w:eastAsia="sv-SE"/>
            </w:rPr>
          </w:pPr>
          <w:r w:rsidRPr="00627DEC">
            <w:t>ER and GFTL</w:t>
          </w:r>
          <w:r w:rsidRPr="00627DEC">
            <w:rPr>
              <w:szCs w:val="24"/>
              <w:lang w:eastAsia="sv-SE"/>
            </w:rPr>
            <w:t xml:space="preserve"> </w:t>
          </w:r>
        </w:p>
      </w:tc>
      <w:tc>
        <w:tcPr>
          <w:tcW w:w="3780" w:type="dxa"/>
        </w:tcPr>
        <w:p w14:paraId="730CC263" w14:textId="67C74E34" w:rsidR="00F05FC5" w:rsidRPr="00627DEC" w:rsidRDefault="0062724E" w:rsidP="007054E8">
          <w:pPr>
            <w:pStyle w:val="FooterText"/>
          </w:pPr>
          <w:fldSimple w:instr=" DOCPROPERTY &quot;Conf&quot;  \* MERGEFORMAT ">
            <w:r w:rsidR="00314898">
              <w:t>Commercial in confidence</w:t>
            </w:r>
          </w:fldSimple>
        </w:p>
      </w:tc>
      <w:tc>
        <w:tcPr>
          <w:tcW w:w="720" w:type="dxa"/>
          <w:vMerge/>
        </w:tcPr>
        <w:p w14:paraId="4B8A4E72" w14:textId="77777777" w:rsidR="00F05FC5" w:rsidRPr="00627DEC" w:rsidRDefault="00F05FC5">
          <w:pPr>
            <w:pStyle w:val="PageNo"/>
            <w:rPr>
              <w:sz w:val="12"/>
            </w:rPr>
          </w:pPr>
        </w:p>
      </w:tc>
    </w:tr>
  </w:tbl>
  <w:p w14:paraId="015EBA28" w14:textId="77777777" w:rsidR="00F05FC5" w:rsidRPr="00627DEC" w:rsidRDefault="00F05FC5" w:rsidP="00051467">
    <w:pPr>
      <w:pStyle w:val="FooterText"/>
      <w:rPr>
        <w:sz w:val="12"/>
        <w:szCs w:val="24"/>
        <w:lang w:eastAsia="sv-SE"/>
      </w:rPr>
    </w:pPr>
  </w:p>
  <w:p w14:paraId="2A182FC7" w14:textId="77777777" w:rsidR="00F05FC5" w:rsidRPr="00627DEC" w:rsidRDefault="00F05FC5" w:rsidP="00051467">
    <w:pPr>
      <w:pStyle w:val="FooterText"/>
      <w:rPr>
        <w:sz w:val="12"/>
        <w:szCs w:val="24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0410" w14:textId="77777777" w:rsidR="008F366E" w:rsidRDefault="008F366E" w:rsidP="001445DB">
      <w:r>
        <w:separator/>
      </w:r>
    </w:p>
  </w:footnote>
  <w:footnote w:type="continuationSeparator" w:id="0">
    <w:p w14:paraId="755E91AF" w14:textId="77777777" w:rsidR="008F366E" w:rsidRDefault="008F366E" w:rsidP="0014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851"/>
    </w:tblGrid>
    <w:tr w:rsidR="00F05FC5" w:rsidRPr="00627DEC" w14:paraId="79DD2396" w14:textId="77777777" w:rsidTr="00A032EF">
      <w:trPr>
        <w:trHeight w:val="573"/>
      </w:trPr>
      <w:tc>
        <w:tcPr>
          <w:tcW w:w="8647" w:type="dxa"/>
        </w:tcPr>
        <w:p w14:paraId="7FB3AFB8" w14:textId="023CC232" w:rsidR="00F05FC5" w:rsidRPr="00627DEC" w:rsidRDefault="0062724E" w:rsidP="001A58DD">
          <w:pPr>
            <w:pStyle w:val="Header"/>
            <w:tabs>
              <w:tab w:val="clear" w:pos="4536"/>
            </w:tabs>
          </w:pPr>
          <w:fldSimple w:instr=" DOCPROPERTY &quot;Title&quot;  \* MERGEFORMAT ">
            <w:r w:rsidR="00314898">
              <w:t>IMT-2020 simulation results - evaluation of area traffic capacity (NR)</w:t>
            </w:r>
          </w:fldSimple>
        </w:p>
      </w:tc>
      <w:tc>
        <w:tcPr>
          <w:tcW w:w="851" w:type="dxa"/>
        </w:tcPr>
        <w:p w14:paraId="2B69187C" w14:textId="77777777" w:rsidR="00F05FC5" w:rsidRPr="00627DEC" w:rsidRDefault="00F05FC5" w:rsidP="005D6B84">
          <w:pPr>
            <w:pStyle w:val="Header"/>
            <w:tabs>
              <w:tab w:val="clear" w:pos="9072"/>
              <w:tab w:val="right" w:pos="9044"/>
            </w:tabs>
            <w:spacing w:before="0"/>
            <w:ind w:right="113"/>
          </w:pPr>
          <w:r w:rsidRPr="00627DEC">
            <w:rPr>
              <w:noProof/>
              <w:lang w:eastAsia="zh-TW" w:bidi="hi-IN"/>
            </w:rPr>
            <w:drawing>
              <wp:inline distT="0" distB="0" distL="0" distR="0" wp14:anchorId="086CB1CE" wp14:editId="4CEDE3BB">
                <wp:extent cx="190500" cy="257175"/>
                <wp:effectExtent l="0" t="0" r="0" b="0"/>
                <wp:docPr id="2" name="Picture 2" descr="ECO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O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B29D4" w14:textId="77777777" w:rsidR="00F05FC5" w:rsidRPr="00627DEC" w:rsidRDefault="00F05FC5" w:rsidP="0065272D">
    <w:pPr>
      <w:pStyle w:val="Header"/>
      <w:jc w:val="lef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A742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B"/>
    <w:multiLevelType w:val="multilevel"/>
    <w:tmpl w:val="B7023D42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" w15:restartNumberingAfterBreak="0">
    <w:nsid w:val="01070D61"/>
    <w:multiLevelType w:val="hybridMultilevel"/>
    <w:tmpl w:val="D99EFDA0"/>
    <w:lvl w:ilvl="0" w:tplc="041D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C4EDF"/>
    <w:multiLevelType w:val="hybridMultilevel"/>
    <w:tmpl w:val="051E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6CC"/>
    <w:multiLevelType w:val="hybridMultilevel"/>
    <w:tmpl w:val="65CE0BFE"/>
    <w:lvl w:ilvl="0" w:tplc="D30609E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8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0" w15:restartNumberingAfterBreak="0">
    <w:nsid w:val="43957BCC"/>
    <w:multiLevelType w:val="hybridMultilevel"/>
    <w:tmpl w:val="0C44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5BD2"/>
    <w:multiLevelType w:val="hybridMultilevel"/>
    <w:tmpl w:val="FFEE103A"/>
    <w:lvl w:ilvl="0" w:tplc="C986C95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7E144EC6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503961"/>
    <w:multiLevelType w:val="hybridMultilevel"/>
    <w:tmpl w:val="F68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4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17"/>
  </w:num>
  <w:num w:numId="11">
    <w:abstractNumId w:val="8"/>
  </w:num>
  <w:num w:numId="12">
    <w:abstractNumId w:val="13"/>
  </w:num>
  <w:num w:numId="13">
    <w:abstractNumId w:val="15"/>
  </w:num>
  <w:num w:numId="14">
    <w:abstractNumId w:val="18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1"/>
    <w:rsid w:val="00003CC4"/>
    <w:rsid w:val="00006A92"/>
    <w:rsid w:val="00010FDD"/>
    <w:rsid w:val="00012958"/>
    <w:rsid w:val="00013327"/>
    <w:rsid w:val="00014005"/>
    <w:rsid w:val="00014DA1"/>
    <w:rsid w:val="00016BD7"/>
    <w:rsid w:val="00017E9F"/>
    <w:rsid w:val="000207F0"/>
    <w:rsid w:val="0002089F"/>
    <w:rsid w:val="00021D7A"/>
    <w:rsid w:val="00024726"/>
    <w:rsid w:val="0003088F"/>
    <w:rsid w:val="000324C7"/>
    <w:rsid w:val="0003383C"/>
    <w:rsid w:val="00042AB4"/>
    <w:rsid w:val="0004553B"/>
    <w:rsid w:val="00051467"/>
    <w:rsid w:val="000537AD"/>
    <w:rsid w:val="00053941"/>
    <w:rsid w:val="00056DC0"/>
    <w:rsid w:val="0005728A"/>
    <w:rsid w:val="00066F9A"/>
    <w:rsid w:val="000670F0"/>
    <w:rsid w:val="0006782E"/>
    <w:rsid w:val="00073D36"/>
    <w:rsid w:val="000756DA"/>
    <w:rsid w:val="00075828"/>
    <w:rsid w:val="00075B3C"/>
    <w:rsid w:val="00077844"/>
    <w:rsid w:val="000802E8"/>
    <w:rsid w:val="00083011"/>
    <w:rsid w:val="00084D24"/>
    <w:rsid w:val="0009780D"/>
    <w:rsid w:val="000A29F8"/>
    <w:rsid w:val="000A652D"/>
    <w:rsid w:val="000B2690"/>
    <w:rsid w:val="000B4A45"/>
    <w:rsid w:val="000D2163"/>
    <w:rsid w:val="000D3FF6"/>
    <w:rsid w:val="000E63B5"/>
    <w:rsid w:val="000E7180"/>
    <w:rsid w:val="000F57D0"/>
    <w:rsid w:val="000F664B"/>
    <w:rsid w:val="00100CC3"/>
    <w:rsid w:val="001017BB"/>
    <w:rsid w:val="00106268"/>
    <w:rsid w:val="001075E7"/>
    <w:rsid w:val="00110BC8"/>
    <w:rsid w:val="001119F5"/>
    <w:rsid w:val="001126EE"/>
    <w:rsid w:val="001171FD"/>
    <w:rsid w:val="0012049A"/>
    <w:rsid w:val="00122083"/>
    <w:rsid w:val="00123649"/>
    <w:rsid w:val="00127504"/>
    <w:rsid w:val="00132ED4"/>
    <w:rsid w:val="00134203"/>
    <w:rsid w:val="00141964"/>
    <w:rsid w:val="0014455B"/>
    <w:rsid w:val="001445DB"/>
    <w:rsid w:val="00150DCC"/>
    <w:rsid w:val="00153258"/>
    <w:rsid w:val="001547BC"/>
    <w:rsid w:val="001617D4"/>
    <w:rsid w:val="00166E60"/>
    <w:rsid w:val="00167D69"/>
    <w:rsid w:val="001778A6"/>
    <w:rsid w:val="0018298B"/>
    <w:rsid w:val="00183E99"/>
    <w:rsid w:val="00187923"/>
    <w:rsid w:val="0019123D"/>
    <w:rsid w:val="001921D4"/>
    <w:rsid w:val="001A0CA9"/>
    <w:rsid w:val="001A1E41"/>
    <w:rsid w:val="001A483D"/>
    <w:rsid w:val="001A58DD"/>
    <w:rsid w:val="001B00B1"/>
    <w:rsid w:val="001B156A"/>
    <w:rsid w:val="001B206C"/>
    <w:rsid w:val="001B5014"/>
    <w:rsid w:val="001C0802"/>
    <w:rsid w:val="001D2CC6"/>
    <w:rsid w:val="001D3243"/>
    <w:rsid w:val="001D5888"/>
    <w:rsid w:val="001D65F6"/>
    <w:rsid w:val="001E21A1"/>
    <w:rsid w:val="001F3362"/>
    <w:rsid w:val="001F6D69"/>
    <w:rsid w:val="00201717"/>
    <w:rsid w:val="00205616"/>
    <w:rsid w:val="00210852"/>
    <w:rsid w:val="00213115"/>
    <w:rsid w:val="00213F20"/>
    <w:rsid w:val="00215A69"/>
    <w:rsid w:val="002162FA"/>
    <w:rsid w:val="00216B6F"/>
    <w:rsid w:val="00217E50"/>
    <w:rsid w:val="002202B6"/>
    <w:rsid w:val="00223690"/>
    <w:rsid w:val="002239FA"/>
    <w:rsid w:val="00225F4B"/>
    <w:rsid w:val="0022643B"/>
    <w:rsid w:val="002264B3"/>
    <w:rsid w:val="00227207"/>
    <w:rsid w:val="002273E3"/>
    <w:rsid w:val="00231048"/>
    <w:rsid w:val="00233955"/>
    <w:rsid w:val="00233F32"/>
    <w:rsid w:val="002424C1"/>
    <w:rsid w:val="0024578E"/>
    <w:rsid w:val="0025066F"/>
    <w:rsid w:val="0025381D"/>
    <w:rsid w:val="002623CF"/>
    <w:rsid w:val="00264405"/>
    <w:rsid w:val="00264E0A"/>
    <w:rsid w:val="0026686E"/>
    <w:rsid w:val="00273FA4"/>
    <w:rsid w:val="00275CA4"/>
    <w:rsid w:val="0028281E"/>
    <w:rsid w:val="00283B56"/>
    <w:rsid w:val="002845D5"/>
    <w:rsid w:val="002872B0"/>
    <w:rsid w:val="0029142E"/>
    <w:rsid w:val="00293AF2"/>
    <w:rsid w:val="0029431D"/>
    <w:rsid w:val="0029635E"/>
    <w:rsid w:val="002A121F"/>
    <w:rsid w:val="002A1CE5"/>
    <w:rsid w:val="002A6AB3"/>
    <w:rsid w:val="002A7B60"/>
    <w:rsid w:val="002B20FB"/>
    <w:rsid w:val="002B4670"/>
    <w:rsid w:val="002B5BAE"/>
    <w:rsid w:val="002B6BA2"/>
    <w:rsid w:val="002C3E0B"/>
    <w:rsid w:val="002C6C16"/>
    <w:rsid w:val="002C7E6B"/>
    <w:rsid w:val="002D42D8"/>
    <w:rsid w:val="002D56B2"/>
    <w:rsid w:val="002E0A43"/>
    <w:rsid w:val="002E24FD"/>
    <w:rsid w:val="002E361F"/>
    <w:rsid w:val="002E3D2E"/>
    <w:rsid w:val="002E56A1"/>
    <w:rsid w:val="002F5AF0"/>
    <w:rsid w:val="00307410"/>
    <w:rsid w:val="003136D2"/>
    <w:rsid w:val="00314898"/>
    <w:rsid w:val="00314C91"/>
    <w:rsid w:val="00315587"/>
    <w:rsid w:val="0032433B"/>
    <w:rsid w:val="003322C7"/>
    <w:rsid w:val="00332CE3"/>
    <w:rsid w:val="00335201"/>
    <w:rsid w:val="00335F5D"/>
    <w:rsid w:val="00344893"/>
    <w:rsid w:val="00351382"/>
    <w:rsid w:val="00351C2F"/>
    <w:rsid w:val="003548DE"/>
    <w:rsid w:val="00357375"/>
    <w:rsid w:val="00363B9C"/>
    <w:rsid w:val="003652EE"/>
    <w:rsid w:val="0036565F"/>
    <w:rsid w:val="00374182"/>
    <w:rsid w:val="0037616B"/>
    <w:rsid w:val="00377A0F"/>
    <w:rsid w:val="0038330B"/>
    <w:rsid w:val="00387E3E"/>
    <w:rsid w:val="00392BF8"/>
    <w:rsid w:val="00396821"/>
    <w:rsid w:val="00396D52"/>
    <w:rsid w:val="00397637"/>
    <w:rsid w:val="003A31FB"/>
    <w:rsid w:val="003B05A1"/>
    <w:rsid w:val="003B1442"/>
    <w:rsid w:val="003B3215"/>
    <w:rsid w:val="003B7720"/>
    <w:rsid w:val="003C6F20"/>
    <w:rsid w:val="003C7D2B"/>
    <w:rsid w:val="003D5A1C"/>
    <w:rsid w:val="003D7757"/>
    <w:rsid w:val="003E2BDF"/>
    <w:rsid w:val="003E4C7A"/>
    <w:rsid w:val="003E4D18"/>
    <w:rsid w:val="003E4F45"/>
    <w:rsid w:val="003E617C"/>
    <w:rsid w:val="003F0E7C"/>
    <w:rsid w:val="003F5197"/>
    <w:rsid w:val="003F557C"/>
    <w:rsid w:val="00403C0F"/>
    <w:rsid w:val="00406D0D"/>
    <w:rsid w:val="00410637"/>
    <w:rsid w:val="00412FED"/>
    <w:rsid w:val="0042019F"/>
    <w:rsid w:val="00422BC1"/>
    <w:rsid w:val="00427DB3"/>
    <w:rsid w:val="00430E47"/>
    <w:rsid w:val="00431025"/>
    <w:rsid w:val="0043127E"/>
    <w:rsid w:val="00434E63"/>
    <w:rsid w:val="00441A3C"/>
    <w:rsid w:val="00442FC3"/>
    <w:rsid w:val="00443D9C"/>
    <w:rsid w:val="00444CBA"/>
    <w:rsid w:val="00446471"/>
    <w:rsid w:val="00447D6E"/>
    <w:rsid w:val="004502AE"/>
    <w:rsid w:val="00451B37"/>
    <w:rsid w:val="00452346"/>
    <w:rsid w:val="00457D22"/>
    <w:rsid w:val="004616D9"/>
    <w:rsid w:val="00465511"/>
    <w:rsid w:val="00472048"/>
    <w:rsid w:val="00477E33"/>
    <w:rsid w:val="00483FD8"/>
    <w:rsid w:val="004845B9"/>
    <w:rsid w:val="00486761"/>
    <w:rsid w:val="00490A02"/>
    <w:rsid w:val="00491551"/>
    <w:rsid w:val="00496033"/>
    <w:rsid w:val="004A109C"/>
    <w:rsid w:val="004A1DF7"/>
    <w:rsid w:val="004C0260"/>
    <w:rsid w:val="004C03D7"/>
    <w:rsid w:val="004C637E"/>
    <w:rsid w:val="004D3F61"/>
    <w:rsid w:val="004D54BE"/>
    <w:rsid w:val="004E006E"/>
    <w:rsid w:val="004E04BA"/>
    <w:rsid w:val="004E071A"/>
    <w:rsid w:val="004E14D7"/>
    <w:rsid w:val="004E183A"/>
    <w:rsid w:val="004E37C2"/>
    <w:rsid w:val="004E6161"/>
    <w:rsid w:val="004F03E5"/>
    <w:rsid w:val="00502AA8"/>
    <w:rsid w:val="00502E82"/>
    <w:rsid w:val="00505BEF"/>
    <w:rsid w:val="005126F9"/>
    <w:rsid w:val="00531391"/>
    <w:rsid w:val="005322DA"/>
    <w:rsid w:val="0053559E"/>
    <w:rsid w:val="00550DF3"/>
    <w:rsid w:val="00552355"/>
    <w:rsid w:val="0056688F"/>
    <w:rsid w:val="00573ED0"/>
    <w:rsid w:val="005806EE"/>
    <w:rsid w:val="00583404"/>
    <w:rsid w:val="0058379F"/>
    <w:rsid w:val="0058693D"/>
    <w:rsid w:val="005870D8"/>
    <w:rsid w:val="00591F17"/>
    <w:rsid w:val="005A139E"/>
    <w:rsid w:val="005A1C08"/>
    <w:rsid w:val="005A36B0"/>
    <w:rsid w:val="005A4C1F"/>
    <w:rsid w:val="005A51D8"/>
    <w:rsid w:val="005B1A0C"/>
    <w:rsid w:val="005B1DBC"/>
    <w:rsid w:val="005B4D7E"/>
    <w:rsid w:val="005B7CA1"/>
    <w:rsid w:val="005C015D"/>
    <w:rsid w:val="005C5100"/>
    <w:rsid w:val="005C7D07"/>
    <w:rsid w:val="005D0614"/>
    <w:rsid w:val="005D1104"/>
    <w:rsid w:val="005D1D4A"/>
    <w:rsid w:val="005D4A17"/>
    <w:rsid w:val="005D6B84"/>
    <w:rsid w:val="005E04E8"/>
    <w:rsid w:val="005F4493"/>
    <w:rsid w:val="005F609F"/>
    <w:rsid w:val="005F64B8"/>
    <w:rsid w:val="006037EA"/>
    <w:rsid w:val="0061171A"/>
    <w:rsid w:val="00612C0D"/>
    <w:rsid w:val="00615277"/>
    <w:rsid w:val="00622DC9"/>
    <w:rsid w:val="006253AB"/>
    <w:rsid w:val="0062724E"/>
    <w:rsid w:val="00627DEC"/>
    <w:rsid w:val="00636719"/>
    <w:rsid w:val="00636B60"/>
    <w:rsid w:val="00642BB5"/>
    <w:rsid w:val="006444E8"/>
    <w:rsid w:val="00647D14"/>
    <w:rsid w:val="00650515"/>
    <w:rsid w:val="00652381"/>
    <w:rsid w:val="0065272D"/>
    <w:rsid w:val="0065499E"/>
    <w:rsid w:val="006563B8"/>
    <w:rsid w:val="006601AC"/>
    <w:rsid w:val="00660347"/>
    <w:rsid w:val="00660CDD"/>
    <w:rsid w:val="00662056"/>
    <w:rsid w:val="00662297"/>
    <w:rsid w:val="0066267A"/>
    <w:rsid w:val="00662ADB"/>
    <w:rsid w:val="006630BC"/>
    <w:rsid w:val="006645A8"/>
    <w:rsid w:val="006679D0"/>
    <w:rsid w:val="00667A26"/>
    <w:rsid w:val="006758F3"/>
    <w:rsid w:val="006807F1"/>
    <w:rsid w:val="006816B0"/>
    <w:rsid w:val="006819CC"/>
    <w:rsid w:val="0068309E"/>
    <w:rsid w:val="00684659"/>
    <w:rsid w:val="00684BD7"/>
    <w:rsid w:val="00690572"/>
    <w:rsid w:val="00691B18"/>
    <w:rsid w:val="006935B1"/>
    <w:rsid w:val="006B0952"/>
    <w:rsid w:val="006B0E31"/>
    <w:rsid w:val="006B4E46"/>
    <w:rsid w:val="006B725E"/>
    <w:rsid w:val="006C20AD"/>
    <w:rsid w:val="006D43EC"/>
    <w:rsid w:val="006D4887"/>
    <w:rsid w:val="006D4ADC"/>
    <w:rsid w:val="006D5308"/>
    <w:rsid w:val="006D5BDF"/>
    <w:rsid w:val="006D63A0"/>
    <w:rsid w:val="006D6B9E"/>
    <w:rsid w:val="006D7627"/>
    <w:rsid w:val="006D78F4"/>
    <w:rsid w:val="006E1D3D"/>
    <w:rsid w:val="006E44C8"/>
    <w:rsid w:val="006F0396"/>
    <w:rsid w:val="006F142D"/>
    <w:rsid w:val="006F1D09"/>
    <w:rsid w:val="00703AB4"/>
    <w:rsid w:val="007054E8"/>
    <w:rsid w:val="00705A47"/>
    <w:rsid w:val="007063F8"/>
    <w:rsid w:val="00715AD8"/>
    <w:rsid w:val="00721D2B"/>
    <w:rsid w:val="00725791"/>
    <w:rsid w:val="00730E35"/>
    <w:rsid w:val="007336CB"/>
    <w:rsid w:val="007352CD"/>
    <w:rsid w:val="00740A1C"/>
    <w:rsid w:val="00741BED"/>
    <w:rsid w:val="007446D7"/>
    <w:rsid w:val="00745A6A"/>
    <w:rsid w:val="00761F7D"/>
    <w:rsid w:val="00762297"/>
    <w:rsid w:val="0076294D"/>
    <w:rsid w:val="007636EA"/>
    <w:rsid w:val="007710C6"/>
    <w:rsid w:val="00781AE1"/>
    <w:rsid w:val="00783F83"/>
    <w:rsid w:val="0079124C"/>
    <w:rsid w:val="00793B54"/>
    <w:rsid w:val="007947FC"/>
    <w:rsid w:val="00796E92"/>
    <w:rsid w:val="007A0A84"/>
    <w:rsid w:val="007A1751"/>
    <w:rsid w:val="007A5066"/>
    <w:rsid w:val="007B0184"/>
    <w:rsid w:val="007B4E30"/>
    <w:rsid w:val="007B55B4"/>
    <w:rsid w:val="007C31C4"/>
    <w:rsid w:val="007D59CB"/>
    <w:rsid w:val="007D64DD"/>
    <w:rsid w:val="007E0A5A"/>
    <w:rsid w:val="007E15E5"/>
    <w:rsid w:val="007E2CE7"/>
    <w:rsid w:val="007E63E9"/>
    <w:rsid w:val="007E7E6D"/>
    <w:rsid w:val="007F12FC"/>
    <w:rsid w:val="007F7CCF"/>
    <w:rsid w:val="00803EBE"/>
    <w:rsid w:val="00811A84"/>
    <w:rsid w:val="00824E6E"/>
    <w:rsid w:val="008263A5"/>
    <w:rsid w:val="008301BF"/>
    <w:rsid w:val="00830281"/>
    <w:rsid w:val="00835203"/>
    <w:rsid w:val="00836D1B"/>
    <w:rsid w:val="00840FCF"/>
    <w:rsid w:val="008429ED"/>
    <w:rsid w:val="008464BD"/>
    <w:rsid w:val="0084661D"/>
    <w:rsid w:val="0085080C"/>
    <w:rsid w:val="00853D61"/>
    <w:rsid w:val="008548BA"/>
    <w:rsid w:val="008569A8"/>
    <w:rsid w:val="00864C4F"/>
    <w:rsid w:val="0086522C"/>
    <w:rsid w:val="00871B32"/>
    <w:rsid w:val="0087380B"/>
    <w:rsid w:val="00873D9D"/>
    <w:rsid w:val="008773D7"/>
    <w:rsid w:val="0088087C"/>
    <w:rsid w:val="00882342"/>
    <w:rsid w:val="00893422"/>
    <w:rsid w:val="00897928"/>
    <w:rsid w:val="008B20DA"/>
    <w:rsid w:val="008B4230"/>
    <w:rsid w:val="008C29B5"/>
    <w:rsid w:val="008D0D90"/>
    <w:rsid w:val="008D23A9"/>
    <w:rsid w:val="008D265B"/>
    <w:rsid w:val="008D40E7"/>
    <w:rsid w:val="008D6387"/>
    <w:rsid w:val="008E1857"/>
    <w:rsid w:val="008E24FF"/>
    <w:rsid w:val="008E5C18"/>
    <w:rsid w:val="008E79A6"/>
    <w:rsid w:val="008F366E"/>
    <w:rsid w:val="008F46DA"/>
    <w:rsid w:val="008F6503"/>
    <w:rsid w:val="00900BE7"/>
    <w:rsid w:val="00901348"/>
    <w:rsid w:val="009075E7"/>
    <w:rsid w:val="0091378D"/>
    <w:rsid w:val="00914918"/>
    <w:rsid w:val="00932B66"/>
    <w:rsid w:val="00936124"/>
    <w:rsid w:val="00936337"/>
    <w:rsid w:val="00946EA5"/>
    <w:rsid w:val="009518D9"/>
    <w:rsid w:val="00952379"/>
    <w:rsid w:val="00952578"/>
    <w:rsid w:val="009576D3"/>
    <w:rsid w:val="00962087"/>
    <w:rsid w:val="00964717"/>
    <w:rsid w:val="00970A34"/>
    <w:rsid w:val="00974B76"/>
    <w:rsid w:val="009762E3"/>
    <w:rsid w:val="009801C4"/>
    <w:rsid w:val="009868F6"/>
    <w:rsid w:val="009868FE"/>
    <w:rsid w:val="00986F0D"/>
    <w:rsid w:val="00990ACD"/>
    <w:rsid w:val="009A083C"/>
    <w:rsid w:val="009A6F9C"/>
    <w:rsid w:val="009A722A"/>
    <w:rsid w:val="009B0A10"/>
    <w:rsid w:val="009B31BD"/>
    <w:rsid w:val="009B5AAC"/>
    <w:rsid w:val="009C106A"/>
    <w:rsid w:val="009C2BCD"/>
    <w:rsid w:val="009C5227"/>
    <w:rsid w:val="009D4AA5"/>
    <w:rsid w:val="009E0712"/>
    <w:rsid w:val="009E75A3"/>
    <w:rsid w:val="009F582A"/>
    <w:rsid w:val="00A032EF"/>
    <w:rsid w:val="00A051A4"/>
    <w:rsid w:val="00A10892"/>
    <w:rsid w:val="00A10E0B"/>
    <w:rsid w:val="00A11E73"/>
    <w:rsid w:val="00A16041"/>
    <w:rsid w:val="00A203E0"/>
    <w:rsid w:val="00A21BD3"/>
    <w:rsid w:val="00A225B1"/>
    <w:rsid w:val="00A32D64"/>
    <w:rsid w:val="00A330E6"/>
    <w:rsid w:val="00A37FB2"/>
    <w:rsid w:val="00A41350"/>
    <w:rsid w:val="00A41ED9"/>
    <w:rsid w:val="00A47B9F"/>
    <w:rsid w:val="00A544C6"/>
    <w:rsid w:val="00A547E0"/>
    <w:rsid w:val="00A608DD"/>
    <w:rsid w:val="00A67E3F"/>
    <w:rsid w:val="00A71CFB"/>
    <w:rsid w:val="00A728C5"/>
    <w:rsid w:val="00A75FB4"/>
    <w:rsid w:val="00A8271B"/>
    <w:rsid w:val="00A85127"/>
    <w:rsid w:val="00A87E03"/>
    <w:rsid w:val="00A90F30"/>
    <w:rsid w:val="00A93226"/>
    <w:rsid w:val="00A93727"/>
    <w:rsid w:val="00A93D39"/>
    <w:rsid w:val="00AA7BE0"/>
    <w:rsid w:val="00AB0CD6"/>
    <w:rsid w:val="00AB354A"/>
    <w:rsid w:val="00AB7D3A"/>
    <w:rsid w:val="00AC0725"/>
    <w:rsid w:val="00AC2423"/>
    <w:rsid w:val="00AC2A2F"/>
    <w:rsid w:val="00AC2C61"/>
    <w:rsid w:val="00AC743C"/>
    <w:rsid w:val="00AD0AC2"/>
    <w:rsid w:val="00AD7C21"/>
    <w:rsid w:val="00AE0A24"/>
    <w:rsid w:val="00AE1C13"/>
    <w:rsid w:val="00AE4028"/>
    <w:rsid w:val="00AF600F"/>
    <w:rsid w:val="00AF66A0"/>
    <w:rsid w:val="00AF6E3F"/>
    <w:rsid w:val="00B01DF5"/>
    <w:rsid w:val="00B038A4"/>
    <w:rsid w:val="00B057CC"/>
    <w:rsid w:val="00B058C7"/>
    <w:rsid w:val="00B05B0D"/>
    <w:rsid w:val="00B0649E"/>
    <w:rsid w:val="00B06D91"/>
    <w:rsid w:val="00B12A4A"/>
    <w:rsid w:val="00B14273"/>
    <w:rsid w:val="00B1554B"/>
    <w:rsid w:val="00B210B9"/>
    <w:rsid w:val="00B21633"/>
    <w:rsid w:val="00B23A18"/>
    <w:rsid w:val="00B34465"/>
    <w:rsid w:val="00B36A2E"/>
    <w:rsid w:val="00B431C2"/>
    <w:rsid w:val="00B507B4"/>
    <w:rsid w:val="00B51403"/>
    <w:rsid w:val="00B52072"/>
    <w:rsid w:val="00B545EF"/>
    <w:rsid w:val="00B662A0"/>
    <w:rsid w:val="00B67915"/>
    <w:rsid w:val="00B728F5"/>
    <w:rsid w:val="00B73457"/>
    <w:rsid w:val="00B76DD3"/>
    <w:rsid w:val="00B80178"/>
    <w:rsid w:val="00B83248"/>
    <w:rsid w:val="00B872CC"/>
    <w:rsid w:val="00B87C52"/>
    <w:rsid w:val="00B942A7"/>
    <w:rsid w:val="00B958FD"/>
    <w:rsid w:val="00BA16FE"/>
    <w:rsid w:val="00BA1A22"/>
    <w:rsid w:val="00BA4842"/>
    <w:rsid w:val="00BB27FF"/>
    <w:rsid w:val="00BC07F7"/>
    <w:rsid w:val="00BC0DF9"/>
    <w:rsid w:val="00BD0B0D"/>
    <w:rsid w:val="00BD5913"/>
    <w:rsid w:val="00BE0B7F"/>
    <w:rsid w:val="00BE1849"/>
    <w:rsid w:val="00BE2F69"/>
    <w:rsid w:val="00BE2FF4"/>
    <w:rsid w:val="00BE584E"/>
    <w:rsid w:val="00BE6A69"/>
    <w:rsid w:val="00C01B62"/>
    <w:rsid w:val="00C068BB"/>
    <w:rsid w:val="00C071D2"/>
    <w:rsid w:val="00C116AD"/>
    <w:rsid w:val="00C1530A"/>
    <w:rsid w:val="00C162BC"/>
    <w:rsid w:val="00C176ED"/>
    <w:rsid w:val="00C26A39"/>
    <w:rsid w:val="00C2776D"/>
    <w:rsid w:val="00C3461E"/>
    <w:rsid w:val="00C37B96"/>
    <w:rsid w:val="00C438F3"/>
    <w:rsid w:val="00C44581"/>
    <w:rsid w:val="00C456C0"/>
    <w:rsid w:val="00C4627F"/>
    <w:rsid w:val="00C50026"/>
    <w:rsid w:val="00C5341C"/>
    <w:rsid w:val="00C5499F"/>
    <w:rsid w:val="00C56722"/>
    <w:rsid w:val="00C603AB"/>
    <w:rsid w:val="00C730D1"/>
    <w:rsid w:val="00C740F3"/>
    <w:rsid w:val="00C758C4"/>
    <w:rsid w:val="00C808E6"/>
    <w:rsid w:val="00C838C3"/>
    <w:rsid w:val="00C838DB"/>
    <w:rsid w:val="00C84502"/>
    <w:rsid w:val="00C90952"/>
    <w:rsid w:val="00C94D35"/>
    <w:rsid w:val="00CA1E5C"/>
    <w:rsid w:val="00CB20E9"/>
    <w:rsid w:val="00CB2D5B"/>
    <w:rsid w:val="00CB37F2"/>
    <w:rsid w:val="00CB3F16"/>
    <w:rsid w:val="00CB5677"/>
    <w:rsid w:val="00CB5F39"/>
    <w:rsid w:val="00CB6494"/>
    <w:rsid w:val="00CB71FE"/>
    <w:rsid w:val="00CC52CE"/>
    <w:rsid w:val="00CC62F4"/>
    <w:rsid w:val="00CC719A"/>
    <w:rsid w:val="00CC7550"/>
    <w:rsid w:val="00CC77B8"/>
    <w:rsid w:val="00CD1EB7"/>
    <w:rsid w:val="00CD705B"/>
    <w:rsid w:val="00CD73D9"/>
    <w:rsid w:val="00CE4875"/>
    <w:rsid w:val="00CF0ECB"/>
    <w:rsid w:val="00CF5DFF"/>
    <w:rsid w:val="00CF6F42"/>
    <w:rsid w:val="00D00559"/>
    <w:rsid w:val="00D02405"/>
    <w:rsid w:val="00D0358D"/>
    <w:rsid w:val="00D06A35"/>
    <w:rsid w:val="00D107E5"/>
    <w:rsid w:val="00D111F8"/>
    <w:rsid w:val="00D119E1"/>
    <w:rsid w:val="00D13532"/>
    <w:rsid w:val="00D16150"/>
    <w:rsid w:val="00D164AA"/>
    <w:rsid w:val="00D21F4D"/>
    <w:rsid w:val="00D30235"/>
    <w:rsid w:val="00D31865"/>
    <w:rsid w:val="00D330CB"/>
    <w:rsid w:val="00D410C8"/>
    <w:rsid w:val="00D4288F"/>
    <w:rsid w:val="00D43013"/>
    <w:rsid w:val="00D43157"/>
    <w:rsid w:val="00D537AC"/>
    <w:rsid w:val="00D53887"/>
    <w:rsid w:val="00D54497"/>
    <w:rsid w:val="00D54EFA"/>
    <w:rsid w:val="00D61411"/>
    <w:rsid w:val="00D624D4"/>
    <w:rsid w:val="00D65A88"/>
    <w:rsid w:val="00D65CED"/>
    <w:rsid w:val="00D67B31"/>
    <w:rsid w:val="00D67B74"/>
    <w:rsid w:val="00D71809"/>
    <w:rsid w:val="00D757AC"/>
    <w:rsid w:val="00D80B95"/>
    <w:rsid w:val="00D82A9C"/>
    <w:rsid w:val="00D83D7B"/>
    <w:rsid w:val="00D87262"/>
    <w:rsid w:val="00D87CFA"/>
    <w:rsid w:val="00D9119A"/>
    <w:rsid w:val="00D92F7C"/>
    <w:rsid w:val="00D96EC3"/>
    <w:rsid w:val="00DA070E"/>
    <w:rsid w:val="00DA6F03"/>
    <w:rsid w:val="00DB216C"/>
    <w:rsid w:val="00DB7BF2"/>
    <w:rsid w:val="00DC088E"/>
    <w:rsid w:val="00DC3AC2"/>
    <w:rsid w:val="00DC4996"/>
    <w:rsid w:val="00DC528D"/>
    <w:rsid w:val="00DC743F"/>
    <w:rsid w:val="00DD4B83"/>
    <w:rsid w:val="00DD557E"/>
    <w:rsid w:val="00DD598A"/>
    <w:rsid w:val="00DD6502"/>
    <w:rsid w:val="00DD6838"/>
    <w:rsid w:val="00DD7373"/>
    <w:rsid w:val="00DE0761"/>
    <w:rsid w:val="00DE2420"/>
    <w:rsid w:val="00DE2E89"/>
    <w:rsid w:val="00DE497D"/>
    <w:rsid w:val="00DF17BB"/>
    <w:rsid w:val="00DF2B95"/>
    <w:rsid w:val="00DF38BF"/>
    <w:rsid w:val="00DF55D5"/>
    <w:rsid w:val="00DF61E8"/>
    <w:rsid w:val="00E02C08"/>
    <w:rsid w:val="00E071E9"/>
    <w:rsid w:val="00E07225"/>
    <w:rsid w:val="00E07EB0"/>
    <w:rsid w:val="00E22747"/>
    <w:rsid w:val="00E2425B"/>
    <w:rsid w:val="00E24534"/>
    <w:rsid w:val="00E309F3"/>
    <w:rsid w:val="00E314FE"/>
    <w:rsid w:val="00E446C9"/>
    <w:rsid w:val="00E4775D"/>
    <w:rsid w:val="00E55814"/>
    <w:rsid w:val="00E64C7F"/>
    <w:rsid w:val="00E6520A"/>
    <w:rsid w:val="00E66AC9"/>
    <w:rsid w:val="00E7297C"/>
    <w:rsid w:val="00E73CBB"/>
    <w:rsid w:val="00E770CD"/>
    <w:rsid w:val="00E82108"/>
    <w:rsid w:val="00E854F0"/>
    <w:rsid w:val="00E92F55"/>
    <w:rsid w:val="00EA0FDF"/>
    <w:rsid w:val="00EA1303"/>
    <w:rsid w:val="00EA1EFC"/>
    <w:rsid w:val="00EA3FE9"/>
    <w:rsid w:val="00EA5ED1"/>
    <w:rsid w:val="00EC1AEE"/>
    <w:rsid w:val="00ED57F1"/>
    <w:rsid w:val="00ED5C25"/>
    <w:rsid w:val="00ED74B1"/>
    <w:rsid w:val="00EE630A"/>
    <w:rsid w:val="00EF5222"/>
    <w:rsid w:val="00F01B07"/>
    <w:rsid w:val="00F05FC5"/>
    <w:rsid w:val="00F07067"/>
    <w:rsid w:val="00F12323"/>
    <w:rsid w:val="00F13DB6"/>
    <w:rsid w:val="00F260D9"/>
    <w:rsid w:val="00F32E22"/>
    <w:rsid w:val="00F33F41"/>
    <w:rsid w:val="00F353FF"/>
    <w:rsid w:val="00F40CD6"/>
    <w:rsid w:val="00F448B4"/>
    <w:rsid w:val="00F46DE1"/>
    <w:rsid w:val="00F4721F"/>
    <w:rsid w:val="00F527DC"/>
    <w:rsid w:val="00F5310B"/>
    <w:rsid w:val="00F5538F"/>
    <w:rsid w:val="00F57837"/>
    <w:rsid w:val="00F57F8F"/>
    <w:rsid w:val="00F62AEB"/>
    <w:rsid w:val="00F71675"/>
    <w:rsid w:val="00F72905"/>
    <w:rsid w:val="00F7345F"/>
    <w:rsid w:val="00F73882"/>
    <w:rsid w:val="00F87B1E"/>
    <w:rsid w:val="00F91709"/>
    <w:rsid w:val="00F918EA"/>
    <w:rsid w:val="00F93DA6"/>
    <w:rsid w:val="00F94608"/>
    <w:rsid w:val="00F95BBD"/>
    <w:rsid w:val="00F97A32"/>
    <w:rsid w:val="00FA3D82"/>
    <w:rsid w:val="00FB074E"/>
    <w:rsid w:val="00FB631C"/>
    <w:rsid w:val="00FC722C"/>
    <w:rsid w:val="00FD46AA"/>
    <w:rsid w:val="00FD52E4"/>
    <w:rsid w:val="00FD65DF"/>
    <w:rsid w:val="00FE37A3"/>
    <w:rsid w:val="00FE3EC0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66A1A"/>
  <w15:docId w15:val="{D3040075-6F89-4C08-B10A-AD89EBF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32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20FB"/>
    <w:rPr>
      <w:rFonts w:ascii="Arial" w:hAnsi="Arial"/>
      <w:sz w:val="22"/>
      <w:szCs w:val="24"/>
      <w:lang w:val="en-US" w:eastAsia="sv-SE"/>
    </w:rPr>
  </w:style>
  <w:style w:type="paragraph" w:styleId="Heading1">
    <w:name w:val="heading 1"/>
    <w:next w:val="BodyText"/>
    <w:qFormat/>
    <w:rsid w:val="00A608DD"/>
    <w:pPr>
      <w:keepNext/>
      <w:keepLines/>
      <w:numPr>
        <w:numId w:val="6"/>
      </w:numPr>
      <w:spacing w:before="480"/>
      <w:outlineLvl w:val="0"/>
    </w:pPr>
    <w:rPr>
      <w:rFonts w:ascii="Arial" w:hAnsi="Arial"/>
      <w:kern w:val="28"/>
      <w:sz w:val="40"/>
      <w:lang w:val="en-GB" w:eastAsia="en-US"/>
    </w:rPr>
  </w:style>
  <w:style w:type="paragraph" w:styleId="Heading2">
    <w:name w:val="heading 2"/>
    <w:basedOn w:val="Heading1"/>
    <w:next w:val="BodyText"/>
    <w:qFormat/>
    <w:rsid w:val="002B20FB"/>
    <w:pPr>
      <w:numPr>
        <w:ilvl w:val="1"/>
      </w:numPr>
      <w:spacing w:before="120"/>
      <w:ind w:left="1699" w:hanging="1699"/>
      <w:outlineLvl w:val="1"/>
    </w:pPr>
    <w:rPr>
      <w:sz w:val="32"/>
    </w:rPr>
  </w:style>
  <w:style w:type="paragraph" w:styleId="Heading3">
    <w:name w:val="heading 3"/>
    <w:basedOn w:val="Heading2"/>
    <w:next w:val="BodyText"/>
    <w:qFormat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qFormat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qFormat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qFormat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GB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GB" w:eastAsia="en-US"/>
    </w:rPr>
  </w:style>
  <w:style w:type="paragraph" w:styleId="Footer">
    <w:name w:val="footer"/>
    <w:basedOn w:val="Normal"/>
    <w:rsid w:val="00B728F5"/>
    <w:pPr>
      <w:tabs>
        <w:tab w:val="center" w:pos="4536"/>
        <w:tab w:val="right" w:pos="9072"/>
      </w:tabs>
    </w:pPr>
    <w:rPr>
      <w:lang w:val="en-GB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GB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GB" w:eastAsia="en-US"/>
    </w:rPr>
  </w:style>
  <w:style w:type="paragraph" w:styleId="TOC1">
    <w:name w:val="toc 1"/>
    <w:next w:val="Normal"/>
    <w:autoRedefine/>
    <w:semiHidden/>
    <w:rsid w:val="005A1C08"/>
    <w:pPr>
      <w:tabs>
        <w:tab w:val="right" w:leader="dot" w:pos="9639"/>
      </w:tabs>
      <w:spacing w:before="240"/>
      <w:ind w:left="2835" w:hanging="1134"/>
    </w:pPr>
    <w:rPr>
      <w:rFonts w:ascii="Arial" w:hAnsi="Arial"/>
      <w:b/>
      <w:noProof/>
      <w:sz w:val="22"/>
      <w:szCs w:val="22"/>
      <w:lang w:val="en-GB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GB" w:eastAsia="en-US"/>
    </w:rPr>
  </w:style>
  <w:style w:type="paragraph" w:styleId="TOC2">
    <w:name w:val="toc 2"/>
    <w:basedOn w:val="TOC1"/>
    <w:next w:val="Normal"/>
    <w:autoRedefine/>
    <w:semiHidden/>
    <w:rsid w:val="00B728F5"/>
    <w:pPr>
      <w:spacing w:before="0"/>
    </w:pPr>
    <w:rPr>
      <w:b w:val="0"/>
    </w:rPr>
  </w:style>
  <w:style w:type="paragraph" w:styleId="TOC3">
    <w:name w:val="toc 3"/>
    <w:basedOn w:val="TOC2"/>
    <w:next w:val="Normal"/>
    <w:autoRedefine/>
    <w:semiHidden/>
    <w:rsid w:val="005A1C08"/>
  </w:style>
  <w:style w:type="paragraph" w:styleId="TOC4">
    <w:name w:val="toc 4"/>
    <w:basedOn w:val="TOC3"/>
    <w:next w:val="Normal"/>
    <w:autoRedefine/>
    <w:semiHidden/>
    <w:rsid w:val="005A1C08"/>
  </w:style>
  <w:style w:type="paragraph" w:styleId="TOC5">
    <w:name w:val="toc 5"/>
    <w:basedOn w:val="Normal"/>
    <w:next w:val="Normal"/>
    <w:autoRedefine/>
    <w:semiHidden/>
    <w:rsid w:val="00A608DD"/>
    <w:pPr>
      <w:ind w:left="960"/>
    </w:pPr>
  </w:style>
  <w:style w:type="paragraph" w:styleId="TOC6">
    <w:name w:val="toc 6"/>
    <w:basedOn w:val="Normal"/>
    <w:next w:val="Normal"/>
    <w:autoRedefine/>
    <w:semiHidden/>
    <w:rsid w:val="00A608DD"/>
    <w:pPr>
      <w:ind w:left="1200"/>
    </w:pPr>
  </w:style>
  <w:style w:type="paragraph" w:styleId="TOC7">
    <w:name w:val="toc 7"/>
    <w:basedOn w:val="Normal"/>
    <w:next w:val="Normal"/>
    <w:autoRedefine/>
    <w:semiHidden/>
    <w:rsid w:val="00A608DD"/>
    <w:pPr>
      <w:ind w:left="1440"/>
    </w:pPr>
  </w:style>
  <w:style w:type="paragraph" w:styleId="TOC8">
    <w:name w:val="toc 8"/>
    <w:basedOn w:val="Normal"/>
    <w:next w:val="Normal"/>
    <w:autoRedefine/>
    <w:semiHidden/>
    <w:rsid w:val="00A608DD"/>
    <w:pPr>
      <w:ind w:left="1680"/>
    </w:pPr>
  </w:style>
  <w:style w:type="paragraph" w:styleId="TOC9">
    <w:name w:val="toc 9"/>
    <w:basedOn w:val="Normal"/>
    <w:next w:val="Normal"/>
    <w:autoRedefine/>
    <w:semiHidden/>
    <w:rsid w:val="00A608DD"/>
    <w:pPr>
      <w:ind w:left="1920"/>
    </w:p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GB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GB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GB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autoRedefine/>
    <w:qFormat/>
    <w:rsid w:val="00E7297C"/>
    <w:pPr>
      <w:tabs>
        <w:tab w:val="left" w:pos="3119"/>
      </w:tabs>
      <w:spacing w:before="120" w:after="60"/>
      <w:ind w:left="2635" w:hanging="936"/>
      <w:jc w:val="center"/>
    </w:pPr>
    <w:rPr>
      <w:rFonts w:ascii="Arial" w:hAnsi="Arial"/>
      <w:i/>
      <w:kern w:val="20"/>
      <w:sz w:val="22"/>
      <w:lang w:val="en-GB" w:eastAsia="en-US"/>
    </w:rPr>
  </w:style>
  <w:style w:type="paragraph" w:styleId="ListBullet">
    <w:name w:val="List Bullet"/>
    <w:rsid w:val="00A608DD"/>
    <w:pPr>
      <w:numPr>
        <w:numId w:val="1"/>
      </w:numPr>
    </w:pPr>
    <w:rPr>
      <w:rFonts w:ascii="Arial" w:hAnsi="Arial"/>
      <w:sz w:val="22"/>
      <w:lang w:val="en-GB" w:eastAsia="en-US"/>
    </w:rPr>
  </w:style>
  <w:style w:type="paragraph" w:styleId="ListNumber4">
    <w:name w:val="List Number 4"/>
    <w:basedOn w:val="Normal"/>
    <w:rsid w:val="00A608DD"/>
    <w:pPr>
      <w:numPr>
        <w:numId w:val="9"/>
      </w:numPr>
    </w:pPr>
  </w:style>
  <w:style w:type="paragraph" w:styleId="ListBullet2">
    <w:name w:val="List Bullet 2"/>
    <w:rsid w:val="00A608DD"/>
    <w:pPr>
      <w:numPr>
        <w:numId w:val="2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GB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GB" w:eastAsia="en-US"/>
    </w:rPr>
  </w:style>
  <w:style w:type="paragraph" w:styleId="List2">
    <w:name w:val="List 2"/>
    <w:rsid w:val="00C176ED"/>
    <w:pPr>
      <w:numPr>
        <w:numId w:val="11"/>
      </w:numPr>
      <w:spacing w:before="180"/>
    </w:pPr>
    <w:rPr>
      <w:rFonts w:ascii="Arial" w:hAnsi="Arial"/>
      <w:sz w:val="22"/>
      <w:lang w:val="en-GB" w:eastAsia="en-US"/>
    </w:rPr>
  </w:style>
  <w:style w:type="paragraph" w:customStyle="1" w:styleId="Listnumbersingleline">
    <w:name w:val="List number single line"/>
    <w:rsid w:val="007E2CE7"/>
    <w:pPr>
      <w:numPr>
        <w:numId w:val="3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GB" w:eastAsia="en-US"/>
    </w:rPr>
  </w:style>
  <w:style w:type="paragraph" w:customStyle="1" w:styleId="Listnumberdoubleline">
    <w:name w:val="List number double line"/>
    <w:rsid w:val="00FD65DF"/>
    <w:pPr>
      <w:numPr>
        <w:numId w:val="10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Listabcsingleline">
    <w:name w:val="List abc single line"/>
    <w:rsid w:val="00A608DD"/>
    <w:pPr>
      <w:numPr>
        <w:numId w:val="4"/>
      </w:numPr>
    </w:pPr>
    <w:rPr>
      <w:rFonts w:ascii="Arial" w:hAnsi="Arial"/>
      <w:sz w:val="22"/>
      <w:lang w:val="en-GB" w:eastAsia="en-US"/>
    </w:rPr>
  </w:style>
  <w:style w:type="paragraph" w:customStyle="1" w:styleId="Listabcdoubleline">
    <w:name w:val="List abc double line"/>
    <w:rsid w:val="00A608DD"/>
    <w:pPr>
      <w:numPr>
        <w:numId w:val="5"/>
      </w:numPr>
      <w:spacing w:before="240"/>
    </w:pPr>
    <w:rPr>
      <w:rFonts w:ascii="Arial" w:hAnsi="Arial"/>
      <w:sz w:val="22"/>
      <w:lang w:val="en-GB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GB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GB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GB" w:eastAsia="en-US"/>
    </w:rPr>
  </w:style>
  <w:style w:type="paragraph" w:styleId="TableofFigures">
    <w:name w:val="table of figures"/>
    <w:next w:val="BodyText"/>
    <w:semiHidden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GB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GB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GB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GB" w:eastAsia="en-US"/>
    </w:rPr>
  </w:style>
  <w:style w:type="paragraph" w:styleId="ListNumber">
    <w:name w:val="List Number"/>
    <w:rsid w:val="00C56722"/>
    <w:pPr>
      <w:numPr>
        <w:numId w:val="8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qFormat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E56A1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56A1"/>
    <w:rPr>
      <w:rFonts w:ascii="Arial" w:hAnsi="Arial"/>
      <w:lang w:val="en-GB" w:eastAsia="sv-SE"/>
    </w:rPr>
  </w:style>
  <w:style w:type="paragraph" w:styleId="ListNumber2">
    <w:name w:val="List Number 2"/>
    <w:basedOn w:val="Normal"/>
    <w:semiHidden/>
    <w:unhideWhenUsed/>
    <w:rsid w:val="002E56A1"/>
    <w:pPr>
      <w:numPr>
        <w:numId w:val="7"/>
      </w:numPr>
      <w:contextualSpacing/>
    </w:pPr>
    <w:rPr>
      <w:lang w:val="en-GB"/>
    </w:rPr>
  </w:style>
  <w:style w:type="paragraph" w:customStyle="1" w:styleId="Reference">
    <w:name w:val="Reference"/>
    <w:basedOn w:val="Normal"/>
    <w:link w:val="ReferenceChar"/>
    <w:qFormat/>
    <w:rsid w:val="007A5066"/>
    <w:pPr>
      <w:numPr>
        <w:numId w:val="12"/>
      </w:numPr>
      <w:spacing w:after="160" w:line="259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ReferenceChar">
    <w:name w:val="Reference Char"/>
    <w:link w:val="Reference"/>
    <w:rsid w:val="007A506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A92"/>
    <w:rPr>
      <w:color w:val="605E5C"/>
      <w:shd w:val="clear" w:color="auto" w:fill="E1DFDD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locked/>
    <w:rsid w:val="00E7297C"/>
    <w:rPr>
      <w:rFonts w:ascii="Arial" w:hAnsi="Arial"/>
      <w:i/>
      <w:kern w:val="20"/>
      <w:sz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6E1D3D"/>
    <w:rPr>
      <w:b/>
      <w:bCs/>
      <w:i w:val="0"/>
      <w:iCs w:val="0"/>
    </w:rPr>
  </w:style>
  <w:style w:type="character" w:customStyle="1" w:styleId="st1">
    <w:name w:val="st1"/>
    <w:basedOn w:val="DefaultParagraphFont"/>
    <w:rsid w:val="006E1D3D"/>
  </w:style>
  <w:style w:type="paragraph" w:styleId="NormalWeb">
    <w:name w:val="Normal (Web)"/>
    <w:basedOn w:val="Normal"/>
    <w:uiPriority w:val="99"/>
    <w:semiHidden/>
    <w:unhideWhenUsed/>
    <w:rsid w:val="001B5014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semiHidden/>
    <w:rsid w:val="00AF66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66A0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F66A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bservation">
    <w:name w:val="Observation"/>
    <w:basedOn w:val="Normal"/>
    <w:qFormat/>
    <w:rsid w:val="00AF66A0"/>
    <w:pPr>
      <w:numPr>
        <w:numId w:val="19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rsid w:val="00AF66A0"/>
    <w:rPr>
      <w:rFonts w:ascii="Times New Roman" w:hAnsi="Times New Roman"/>
      <w:b/>
      <w:bCs/>
      <w:lang w:val="en-GB" w:eastAsia="zh-CN"/>
    </w:rPr>
  </w:style>
  <w:style w:type="paragraph" w:customStyle="1" w:styleId="Tabletext0">
    <w:name w:val="Table_text"/>
    <w:basedOn w:val="Normal"/>
    <w:link w:val="TabletextChar"/>
    <w:rsid w:val="00DD737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Theme="minorHAnsi" w:hAnsi="Times New Roman"/>
      <w:sz w:val="20"/>
      <w:szCs w:val="20"/>
      <w:lang w:eastAsia="en-US"/>
    </w:rPr>
  </w:style>
  <w:style w:type="paragraph" w:customStyle="1" w:styleId="Tablehead">
    <w:name w:val="Table_head"/>
    <w:basedOn w:val="Normal"/>
    <w:link w:val="TableheadChar"/>
    <w:rsid w:val="00DD7373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eastAsiaTheme="minorHAnsi" w:hAnsi="Times New Roman Bold" w:cs="Times New Roman Bold"/>
      <w:b/>
      <w:sz w:val="20"/>
      <w:szCs w:val="20"/>
      <w:lang w:eastAsia="en-US"/>
    </w:rPr>
  </w:style>
  <w:style w:type="character" w:customStyle="1" w:styleId="TableheadChar">
    <w:name w:val="Table_head Char"/>
    <w:basedOn w:val="DefaultParagraphFont"/>
    <w:link w:val="Tablehead"/>
    <w:locked/>
    <w:rsid w:val="00DD7373"/>
    <w:rPr>
      <w:rFonts w:ascii="Times New Roman Bold" w:eastAsiaTheme="minorHAnsi" w:hAnsi="Times New Roman Bold" w:cs="Times New Roman Bold"/>
      <w:b/>
      <w:lang w:val="en-US" w:eastAsia="en-US"/>
    </w:rPr>
  </w:style>
  <w:style w:type="character" w:customStyle="1" w:styleId="TabletextChar">
    <w:name w:val="Table_text Char"/>
    <w:basedOn w:val="DefaultParagraphFont"/>
    <w:link w:val="Tabletext0"/>
    <w:locked/>
    <w:rsid w:val="00DD7373"/>
    <w:rPr>
      <w:rFonts w:eastAsiaTheme="minorHAnsi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A1E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A1A22"/>
    <w:rPr>
      <w:rFonts w:ascii="Arial" w:hAnsi="Arial"/>
      <w:sz w:val="22"/>
      <w:szCs w:val="24"/>
      <w:lang w:val="en-US" w:eastAsia="sv-SE"/>
    </w:rPr>
  </w:style>
  <w:style w:type="table" w:styleId="TableGridLight">
    <w:name w:val="Grid Table Light"/>
    <w:basedOn w:val="TableNormal"/>
    <w:uiPriority w:val="32"/>
    <w:qFormat/>
    <w:rsid w:val="00227207"/>
    <w:rPr>
      <w:rFonts w:ascii="CG Times (WN)" w:hAnsi="CG Times (WN)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H">
    <w:name w:val="ZH"/>
    <w:rsid w:val="00E071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character" w:customStyle="1" w:styleId="FigureNoChar">
    <w:name w:val="Figure_No Char"/>
    <w:basedOn w:val="DefaultParagraphFont"/>
    <w:link w:val="FigureNo"/>
    <w:locked/>
    <w:rsid w:val="00793B54"/>
    <w:rPr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qFormat/>
    <w:rsid w:val="00793B5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</w:pPr>
    <w:rPr>
      <w:rFonts w:ascii="Times New Roman Bold" w:hAnsi="Times New Roman Bold"/>
      <w:b/>
      <w:sz w:val="18"/>
      <w:szCs w:val="20"/>
      <w:lang w:val="fr-FR" w:eastAsia="en-US"/>
    </w:rPr>
  </w:style>
  <w:style w:type="paragraph" w:customStyle="1" w:styleId="FigureNo">
    <w:name w:val="Figure_No"/>
    <w:basedOn w:val="Normal"/>
    <w:next w:val="Figuretitle"/>
    <w:link w:val="FigureNoChar"/>
    <w:qFormat/>
    <w:rsid w:val="00793B5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</w:pPr>
    <w:rPr>
      <w:rFonts w:ascii="Times New Roman" w:hAnsi="Times New Roman"/>
      <w:caps/>
      <w:sz w:val="18"/>
      <w:szCs w:val="20"/>
      <w:lang w:val="fr-FR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793B54"/>
    <w:rPr>
      <w:rFonts w:ascii="Times New Roman Bold" w:hAnsi="Times New Roman Bold"/>
      <w:b/>
      <w:sz w:val="18"/>
      <w:lang w:val="fr-FR" w:eastAsia="en-US"/>
    </w:rPr>
  </w:style>
  <w:style w:type="paragraph" w:customStyle="1" w:styleId="Figure">
    <w:name w:val="Figure"/>
    <w:basedOn w:val="FigureNo"/>
    <w:next w:val="Normal"/>
    <w:link w:val="FigureChar"/>
    <w:qFormat/>
    <w:rsid w:val="00793B54"/>
    <w:pPr>
      <w:keepNext w:val="0"/>
      <w:spacing w:before="0" w:after="240"/>
    </w:pPr>
  </w:style>
  <w:style w:type="character" w:customStyle="1" w:styleId="FigureChar">
    <w:name w:val="Figure Char"/>
    <w:link w:val="Figure"/>
    <w:qFormat/>
    <w:locked/>
    <w:rsid w:val="00793B54"/>
    <w:rPr>
      <w:caps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Visio_2003-2010_Drawing1.vsd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96A5-A71B-43AD-924B-2A7402CA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IMT-2020 simulation results - evaluation of area traffic capacity (NR)</vt:lpstr>
    </vt:vector>
  </TitlesOfParts>
  <Company>Ericsson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IMT-2020 simulation results - evaluation of area traffic capacity (NR)</dc:title>
  <dc:creator>Ven Sampath</dc:creator>
  <cp:keywords/>
  <dc:description>_x000d_Rev PA1</dc:description>
  <cp:lastModifiedBy>Virgil Comsa</cp:lastModifiedBy>
  <cp:revision>299</cp:revision>
  <cp:lastPrinted>2011-09-29T03:55:00Z</cp:lastPrinted>
  <dcterms:created xsi:type="dcterms:W3CDTF">2019-03-10T21:36:00Z</dcterms:created>
  <dcterms:modified xsi:type="dcterms:W3CDTF">2019-08-01T12:59:00Z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Evaluation of mMTC connection density</vt:lpwstr>
  </property>
  <property fmtid="{D5CDD505-2E9C-101B-9397-08002B2CF9AE}" pid="3" name="Title">
    <vt:lpwstr>IMT-2020 simulation results - evaluation of area traffic capacity (NR)</vt:lpwstr>
  </property>
  <property fmtid="{D5CDD505-2E9C-101B-9397-08002B2CF9AE}" pid="4" name="Date">
    <vt:lpwstr>2019-04-26</vt:lpwstr>
  </property>
  <property fmtid="{D5CDD505-2E9C-101B-9397-08002B2CF9AE}" pid="5" name="DocNo">
    <vt:lpwstr/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EnglishUK</vt:lpwstr>
  </property>
  <property fmtid="{D5CDD505-2E9C-101B-9397-08002B2CF9AE}" pid="9" name="Prepared">
    <vt:lpwstr>Ven Sampath</vt:lpwstr>
  </property>
  <property fmtid="{D5CDD505-2E9C-101B-9397-08002B2CF9AE}" pid="10" name="SecurityClass">
    <vt:lpwstr>Public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AB 2019</vt:lpwstr>
  </property>
  <property fmtid="{D5CDD505-2E9C-101B-9397-08002B2CF9AE}" pid="17" name="Conf">
    <vt:lpwstr>Commercial in confidence</vt:lpwstr>
  </property>
  <property fmtid="{D5CDD505-2E9C-101B-9397-08002B2CF9AE}" pid="18" name="Contact">
    <vt:lpwstr>Ven Sampath</vt:lpwstr>
  </property>
  <property fmtid="{D5CDD505-2E9C-101B-9397-08002B2CF9AE}" pid="19" name="Checked">
    <vt:lpwstr/>
  </property>
  <property fmtid="{D5CDD505-2E9C-101B-9397-08002B2CF9AE}" pid="20" name="ContactCtrl">
    <vt:lpwstr>Prepared</vt:lpwstr>
  </property>
  <property fmtid="{D5CDD505-2E9C-101B-9397-08002B2CF9AE}" pid="21" name="SubTitle">
    <vt:lpwstr>Area traffic capacity evaluation (NR)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ExtConf">
    <vt:lpwstr/>
  </property>
</Properties>
</file>