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57906" w14:paraId="0B7D4593" w14:textId="77777777" w:rsidTr="00876A8A">
        <w:trPr>
          <w:cantSplit/>
        </w:trPr>
        <w:tc>
          <w:tcPr>
            <w:tcW w:w="6487" w:type="dxa"/>
            <w:vAlign w:val="center"/>
          </w:tcPr>
          <w:p w14:paraId="0916A486" w14:textId="77777777" w:rsidR="009F6520" w:rsidRPr="00457906" w:rsidRDefault="009F6520" w:rsidP="009F6520">
            <w:pPr>
              <w:shd w:val="solid" w:color="FFFFFF" w:fill="FFFFFF"/>
              <w:spacing w:before="0"/>
              <w:rPr>
                <w:rFonts w:ascii="Verdana" w:hAnsi="Verdana" w:cs="Times New Roman Bold"/>
                <w:b/>
                <w:bCs/>
                <w:sz w:val="26"/>
                <w:szCs w:val="26"/>
              </w:rPr>
            </w:pPr>
            <w:r w:rsidRPr="00457906">
              <w:rPr>
                <w:rFonts w:ascii="Verdana" w:hAnsi="Verdana" w:cs="Times New Roman Bold"/>
                <w:b/>
                <w:bCs/>
                <w:sz w:val="26"/>
                <w:szCs w:val="26"/>
              </w:rPr>
              <w:t>Radiocommunication Study Groups</w:t>
            </w:r>
          </w:p>
        </w:tc>
        <w:tc>
          <w:tcPr>
            <w:tcW w:w="3402" w:type="dxa"/>
          </w:tcPr>
          <w:p w14:paraId="44B26945" w14:textId="77777777" w:rsidR="009F6520" w:rsidRPr="00457906" w:rsidRDefault="00BF6486" w:rsidP="00BF6486">
            <w:pPr>
              <w:shd w:val="solid" w:color="FFFFFF" w:fill="FFFFFF"/>
              <w:spacing w:before="0" w:line="240" w:lineRule="atLeast"/>
            </w:pPr>
            <w:bookmarkStart w:id="0" w:name="ditulogo"/>
            <w:bookmarkEnd w:id="0"/>
            <w:r w:rsidRPr="00457906">
              <w:rPr>
                <w:noProof/>
                <w:lang w:eastAsia="zh-CN"/>
              </w:rPr>
              <w:drawing>
                <wp:inline distT="0" distB="0" distL="0" distR="0" wp14:anchorId="3D1E5BA2" wp14:editId="50AE36C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57906" w14:paraId="59F8DCED" w14:textId="77777777" w:rsidTr="00876A8A">
        <w:trPr>
          <w:cantSplit/>
        </w:trPr>
        <w:tc>
          <w:tcPr>
            <w:tcW w:w="6487" w:type="dxa"/>
            <w:tcBorders>
              <w:bottom w:val="single" w:sz="12" w:space="0" w:color="auto"/>
            </w:tcBorders>
          </w:tcPr>
          <w:p w14:paraId="5FE2D325" w14:textId="77777777" w:rsidR="000069D4" w:rsidRPr="0045790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BCB1BDE" w14:textId="77777777" w:rsidR="000069D4" w:rsidRPr="00457906" w:rsidRDefault="000069D4" w:rsidP="00A5173C">
            <w:pPr>
              <w:shd w:val="solid" w:color="FFFFFF" w:fill="FFFFFF"/>
              <w:spacing w:before="0" w:after="48" w:line="240" w:lineRule="atLeast"/>
              <w:rPr>
                <w:sz w:val="22"/>
                <w:szCs w:val="22"/>
              </w:rPr>
            </w:pPr>
          </w:p>
        </w:tc>
      </w:tr>
      <w:tr w:rsidR="000069D4" w:rsidRPr="00457906" w14:paraId="52B94A3B" w14:textId="77777777" w:rsidTr="00876A8A">
        <w:trPr>
          <w:cantSplit/>
        </w:trPr>
        <w:tc>
          <w:tcPr>
            <w:tcW w:w="6487" w:type="dxa"/>
            <w:tcBorders>
              <w:top w:val="single" w:sz="12" w:space="0" w:color="auto"/>
            </w:tcBorders>
          </w:tcPr>
          <w:p w14:paraId="3B4062AA" w14:textId="77777777" w:rsidR="000069D4" w:rsidRPr="0045790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015E32F" w14:textId="77777777" w:rsidR="000069D4" w:rsidRPr="00457906" w:rsidRDefault="000069D4" w:rsidP="00A5173C">
            <w:pPr>
              <w:shd w:val="solid" w:color="FFFFFF" w:fill="FFFFFF"/>
              <w:spacing w:before="0" w:after="48" w:line="240" w:lineRule="atLeast"/>
            </w:pPr>
          </w:p>
        </w:tc>
      </w:tr>
      <w:tr w:rsidR="000069D4" w:rsidRPr="009810BC" w14:paraId="039CF3A8" w14:textId="77777777" w:rsidTr="00876A8A">
        <w:trPr>
          <w:cantSplit/>
        </w:trPr>
        <w:tc>
          <w:tcPr>
            <w:tcW w:w="6487" w:type="dxa"/>
            <w:vMerge w:val="restart"/>
          </w:tcPr>
          <w:p w14:paraId="1EE5DB68" w14:textId="1D878913" w:rsidR="00BF6486" w:rsidRPr="00991459" w:rsidRDefault="00991459" w:rsidP="00BF6486">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r w:rsidRPr="00991459">
              <w:rPr>
                <w:rFonts w:ascii="Verdana" w:hAnsi="Verdana"/>
                <w:sz w:val="20"/>
                <w:lang w:val="fr-FR"/>
              </w:rPr>
              <w:t>Source: Document 5D/TEMP/700(Rev</w:t>
            </w:r>
            <w:r>
              <w:rPr>
                <w:rFonts w:ascii="Verdana" w:hAnsi="Verdana"/>
                <w:sz w:val="20"/>
                <w:lang w:val="fr-FR"/>
              </w:rPr>
              <w:t>.2)</w:t>
            </w:r>
          </w:p>
        </w:tc>
        <w:tc>
          <w:tcPr>
            <w:tcW w:w="3402" w:type="dxa"/>
          </w:tcPr>
          <w:p w14:paraId="731EE751" w14:textId="09732130" w:rsidR="000069D4" w:rsidRPr="00E03FFE" w:rsidRDefault="000069D4" w:rsidP="0061754E">
            <w:pPr>
              <w:shd w:val="solid" w:color="FFFFFF" w:fill="FFFFFF"/>
              <w:spacing w:before="0" w:line="240" w:lineRule="atLeast"/>
              <w:rPr>
                <w:rFonts w:ascii="Verdana" w:hAnsi="Verdana"/>
                <w:sz w:val="20"/>
                <w:highlight w:val="yellow"/>
                <w:lang w:val="fr-FR" w:eastAsia="zh-CN"/>
              </w:rPr>
            </w:pPr>
          </w:p>
        </w:tc>
      </w:tr>
      <w:tr w:rsidR="000069D4" w:rsidRPr="00457906" w14:paraId="0154EDA5" w14:textId="77777777" w:rsidTr="00876A8A">
        <w:trPr>
          <w:cantSplit/>
        </w:trPr>
        <w:tc>
          <w:tcPr>
            <w:tcW w:w="6487" w:type="dxa"/>
            <w:vMerge/>
          </w:tcPr>
          <w:p w14:paraId="373C36CB" w14:textId="77777777" w:rsidR="000069D4" w:rsidRPr="00E03FFE" w:rsidRDefault="000069D4" w:rsidP="00A5173C">
            <w:pPr>
              <w:spacing w:before="60"/>
              <w:jc w:val="center"/>
              <w:rPr>
                <w:b/>
                <w:smallCaps/>
                <w:sz w:val="32"/>
                <w:lang w:val="fr-FR" w:eastAsia="zh-CN"/>
              </w:rPr>
            </w:pPr>
            <w:bookmarkStart w:id="3" w:name="ddate" w:colFirst="1" w:colLast="1"/>
            <w:bookmarkEnd w:id="2"/>
          </w:p>
        </w:tc>
        <w:tc>
          <w:tcPr>
            <w:tcW w:w="3402" w:type="dxa"/>
          </w:tcPr>
          <w:p w14:paraId="1C0EDD85" w14:textId="44CD6CEA" w:rsidR="000069D4" w:rsidRPr="00452FAD" w:rsidRDefault="00457906" w:rsidP="00A5173C">
            <w:pPr>
              <w:shd w:val="solid" w:color="FFFFFF" w:fill="FFFFFF"/>
              <w:spacing w:before="0" w:line="240" w:lineRule="atLeast"/>
              <w:rPr>
                <w:rFonts w:ascii="Verdana" w:hAnsi="Verdana"/>
                <w:sz w:val="20"/>
                <w:lang w:eastAsia="zh-CN"/>
              </w:rPr>
            </w:pPr>
            <w:r w:rsidRPr="00452FAD">
              <w:rPr>
                <w:rFonts w:ascii="Verdana" w:hAnsi="Verdana"/>
                <w:b/>
                <w:sz w:val="20"/>
                <w:lang w:eastAsia="zh-CN"/>
              </w:rPr>
              <w:t>2</w:t>
            </w:r>
            <w:r w:rsidR="00E03FFE">
              <w:rPr>
                <w:rFonts w:ascii="Verdana" w:hAnsi="Verdana"/>
                <w:b/>
                <w:sz w:val="20"/>
                <w:lang w:eastAsia="zh-CN"/>
              </w:rPr>
              <w:t>9</w:t>
            </w:r>
            <w:r w:rsidR="00BF6486" w:rsidRPr="00452FAD">
              <w:rPr>
                <w:rFonts w:ascii="Verdana" w:hAnsi="Verdana"/>
                <w:b/>
                <w:sz w:val="20"/>
                <w:lang w:eastAsia="zh-CN"/>
              </w:rPr>
              <w:t xml:space="preserve"> June 2022</w:t>
            </w:r>
          </w:p>
        </w:tc>
      </w:tr>
      <w:tr w:rsidR="000069D4" w:rsidRPr="00457906" w14:paraId="3AE95CC6" w14:textId="77777777" w:rsidTr="00876A8A">
        <w:trPr>
          <w:cantSplit/>
        </w:trPr>
        <w:tc>
          <w:tcPr>
            <w:tcW w:w="6487" w:type="dxa"/>
            <w:vMerge/>
          </w:tcPr>
          <w:p w14:paraId="322D7A81" w14:textId="77777777" w:rsidR="000069D4" w:rsidRPr="00457906" w:rsidRDefault="000069D4" w:rsidP="00A5173C">
            <w:pPr>
              <w:spacing w:before="60"/>
              <w:jc w:val="center"/>
              <w:rPr>
                <w:b/>
                <w:smallCaps/>
                <w:sz w:val="32"/>
                <w:lang w:eastAsia="zh-CN"/>
              </w:rPr>
            </w:pPr>
            <w:bookmarkStart w:id="4" w:name="dorlang" w:colFirst="1" w:colLast="1"/>
            <w:bookmarkEnd w:id="3"/>
          </w:p>
        </w:tc>
        <w:tc>
          <w:tcPr>
            <w:tcW w:w="3402" w:type="dxa"/>
          </w:tcPr>
          <w:p w14:paraId="15C17D1C" w14:textId="77777777" w:rsidR="000069D4" w:rsidRPr="00452FAD" w:rsidRDefault="00BF6486" w:rsidP="00A5173C">
            <w:pPr>
              <w:shd w:val="solid" w:color="FFFFFF" w:fill="FFFFFF"/>
              <w:spacing w:before="0" w:line="240" w:lineRule="atLeast"/>
              <w:rPr>
                <w:rFonts w:ascii="Verdana" w:eastAsia="SimSun" w:hAnsi="Verdana"/>
                <w:sz w:val="20"/>
                <w:lang w:eastAsia="zh-CN"/>
              </w:rPr>
            </w:pPr>
            <w:r w:rsidRPr="00452FAD">
              <w:rPr>
                <w:rFonts w:ascii="Verdana" w:eastAsia="SimSun" w:hAnsi="Verdana"/>
                <w:b/>
                <w:sz w:val="20"/>
                <w:lang w:eastAsia="zh-CN"/>
              </w:rPr>
              <w:t>English only</w:t>
            </w:r>
          </w:p>
        </w:tc>
      </w:tr>
      <w:tr w:rsidR="00BF6486" w:rsidRPr="00457906" w14:paraId="74C6D3A2" w14:textId="77777777" w:rsidTr="00D046A7">
        <w:trPr>
          <w:cantSplit/>
        </w:trPr>
        <w:tc>
          <w:tcPr>
            <w:tcW w:w="9889" w:type="dxa"/>
            <w:gridSpan w:val="2"/>
          </w:tcPr>
          <w:p w14:paraId="2598DF9A" w14:textId="691BCAB0" w:rsidR="00BF6486" w:rsidRPr="00457906" w:rsidRDefault="00452FAD" w:rsidP="00CC7278">
            <w:pPr>
              <w:pStyle w:val="Source"/>
              <w:spacing w:before="600"/>
              <w:rPr>
                <w:lang w:eastAsia="zh-CN"/>
              </w:rPr>
            </w:pPr>
            <w:bookmarkStart w:id="5" w:name="dsource" w:colFirst="0" w:colLast="0"/>
            <w:bookmarkEnd w:id="4"/>
            <w:r>
              <w:rPr>
                <w:bCs/>
                <w:color w:val="000000" w:themeColor="text1"/>
                <w:lang w:eastAsia="zh-CN"/>
              </w:rPr>
              <w:t>ITU-R Working Party 5D</w:t>
            </w:r>
          </w:p>
        </w:tc>
      </w:tr>
      <w:tr w:rsidR="00BF6486" w:rsidRPr="00457906" w14:paraId="67C4184C" w14:textId="77777777" w:rsidTr="00D046A7">
        <w:trPr>
          <w:cantSplit/>
        </w:trPr>
        <w:tc>
          <w:tcPr>
            <w:tcW w:w="9889" w:type="dxa"/>
            <w:gridSpan w:val="2"/>
          </w:tcPr>
          <w:p w14:paraId="0AB1F301" w14:textId="52E0B71C" w:rsidR="00BF6486" w:rsidRPr="00457906" w:rsidRDefault="00BF6486" w:rsidP="00BF6486">
            <w:pPr>
              <w:pStyle w:val="Title1"/>
              <w:rPr>
                <w:lang w:eastAsia="zh-CN"/>
              </w:rPr>
            </w:pPr>
            <w:bookmarkStart w:id="6" w:name="drec" w:colFirst="0" w:colLast="0"/>
            <w:bookmarkEnd w:id="5"/>
            <w:r w:rsidRPr="00457906">
              <w:t>LIAISON STATEMENT TO INDEPENDENT EVALUATION GROUPS</w:t>
            </w:r>
            <w:r w:rsidRPr="00457906">
              <w:rPr>
                <w:rStyle w:val="FootnoteReference"/>
                <w:b/>
                <w:bCs/>
                <w:sz w:val="24"/>
                <w:szCs w:val="28"/>
                <w:vertAlign w:val="superscript"/>
              </w:rPr>
              <w:footnoteReference w:id="1"/>
            </w:r>
            <w:r w:rsidRPr="00457906">
              <w:t xml:space="preserve"> </w:t>
            </w:r>
            <w:bookmarkStart w:id="9" w:name="_Hlk65558254"/>
            <w:r w:rsidRPr="00457906">
              <w:t>AND “NUFRONT PROPONENT”</w:t>
            </w:r>
            <w:bookmarkEnd w:id="9"/>
          </w:p>
        </w:tc>
      </w:tr>
      <w:tr w:rsidR="00BF6486" w:rsidRPr="00457906" w14:paraId="331EE926" w14:textId="77777777" w:rsidTr="00D046A7">
        <w:trPr>
          <w:cantSplit/>
        </w:trPr>
        <w:tc>
          <w:tcPr>
            <w:tcW w:w="9889" w:type="dxa"/>
            <w:gridSpan w:val="2"/>
          </w:tcPr>
          <w:p w14:paraId="68E4F885" w14:textId="5A0114FF" w:rsidR="00BF6486" w:rsidRPr="00457906" w:rsidRDefault="00BF6486" w:rsidP="003C2305">
            <w:pPr>
              <w:pStyle w:val="Title4"/>
              <w:rPr>
                <w:lang w:eastAsia="zh-CN"/>
              </w:rPr>
            </w:pPr>
            <w:bookmarkStart w:id="10" w:name="_Hlk54691950"/>
            <w:bookmarkStart w:id="11" w:name="dtitle1" w:colFirst="0" w:colLast="0"/>
            <w:bookmarkEnd w:id="6"/>
            <w:r w:rsidRPr="00457906">
              <w:rPr>
                <w:lang w:eastAsia="zh-CN"/>
              </w:rPr>
              <w:t>Update to IEGs engaged in the ‘After Year 2021’ evaluation of the new candidate technology submission</w:t>
            </w:r>
            <w:bookmarkEnd w:id="10"/>
            <w:r w:rsidRPr="00457906">
              <w:rPr>
                <w:lang w:eastAsia="zh-CN"/>
              </w:rPr>
              <w:t xml:space="preserve"> from “Nufront Proponent”</w:t>
            </w:r>
          </w:p>
        </w:tc>
      </w:tr>
    </w:tbl>
    <w:bookmarkEnd w:id="11"/>
    <w:p w14:paraId="7B71F07B" w14:textId="0DB305A4" w:rsidR="00BF6486" w:rsidRPr="00457906" w:rsidRDefault="00BF6486" w:rsidP="00CC7278">
      <w:pPr>
        <w:pStyle w:val="Normalaftertitle"/>
        <w:rPr>
          <w:lang w:eastAsia="zh-CN"/>
        </w:rPr>
      </w:pPr>
      <w:r w:rsidRPr="00457906">
        <w:rPr>
          <w:lang w:eastAsia="zh-CN"/>
        </w:rPr>
        <w:t xml:space="preserve">Working Party (WP) 5D thanks the registered Independent Evaluation Groups </w:t>
      </w:r>
      <w:r w:rsidR="001737D2" w:rsidRPr="00457906">
        <w:rPr>
          <w:lang w:eastAsia="zh-CN"/>
        </w:rPr>
        <w:t xml:space="preserve">(IEGs) </w:t>
      </w:r>
      <w:r w:rsidRPr="00457906">
        <w:rPr>
          <w:lang w:eastAsia="zh-CN"/>
        </w:rPr>
        <w:t xml:space="preserve">for indicating their participation in the evaluation of the new candidate technology </w:t>
      </w:r>
      <w:r w:rsidR="00B268E4" w:rsidRPr="00457906">
        <w:rPr>
          <w:lang w:eastAsia="zh-CN"/>
        </w:rPr>
        <w:t xml:space="preserve">submission </w:t>
      </w:r>
      <w:r w:rsidRPr="00457906">
        <w:rPr>
          <w:lang w:eastAsia="zh-CN"/>
        </w:rPr>
        <w:t>from Proponent Nufront in the continuation of the IMT-2020 process for “After Year 2021”.</w:t>
      </w:r>
    </w:p>
    <w:p w14:paraId="3A9BDBE6" w14:textId="7087EB9B" w:rsidR="00BF6486" w:rsidRPr="00457906" w:rsidRDefault="00BF6486" w:rsidP="00BF6486">
      <w:pPr>
        <w:pStyle w:val="Heading1"/>
        <w:rPr>
          <w:lang w:eastAsia="zh-CN"/>
        </w:rPr>
      </w:pPr>
      <w:r w:rsidRPr="00457906">
        <w:rPr>
          <w:lang w:eastAsia="zh-CN"/>
        </w:rPr>
        <w:t xml:space="preserve">I) </w:t>
      </w:r>
      <w:r w:rsidRPr="00457906">
        <w:rPr>
          <w:lang w:eastAsia="zh-CN"/>
        </w:rPr>
        <w:tab/>
        <w:t>Update on information received by WP 5D for “After Year 2021”</w:t>
      </w:r>
    </w:p>
    <w:p w14:paraId="084FE185" w14:textId="10AFD69B" w:rsidR="00BF6486" w:rsidRPr="00457906" w:rsidRDefault="00BF6486" w:rsidP="00BF6486">
      <w:pPr>
        <w:tabs>
          <w:tab w:val="clear" w:pos="1134"/>
        </w:tabs>
        <w:rPr>
          <w:lang w:eastAsia="zh-CN"/>
        </w:rPr>
      </w:pPr>
      <w:r w:rsidRPr="00457906">
        <w:rPr>
          <w:lang w:eastAsia="zh-CN"/>
        </w:rPr>
        <w:t xml:space="preserve">There are six Independent Evaluation Groups registered to </w:t>
      </w:r>
      <w:r w:rsidR="00B268E4" w:rsidRPr="00457906">
        <w:rPr>
          <w:lang w:eastAsia="zh-CN"/>
        </w:rPr>
        <w:t xml:space="preserve">participate </w:t>
      </w:r>
      <w:r w:rsidRPr="00457906">
        <w:rPr>
          <w:lang w:eastAsia="zh-CN"/>
        </w:rPr>
        <w:t xml:space="preserve">the evaluation activities </w:t>
      </w:r>
      <w:r w:rsidR="00B268E4" w:rsidRPr="00457906">
        <w:rPr>
          <w:lang w:eastAsia="zh-CN"/>
        </w:rPr>
        <w:t xml:space="preserve">of </w:t>
      </w:r>
      <w:r w:rsidRPr="00457906">
        <w:rPr>
          <w:lang w:eastAsia="zh-CN"/>
        </w:rPr>
        <w:t xml:space="preserve">the new submission </w:t>
      </w:r>
      <w:hyperlink r:id="rId7" w:history="1">
        <w:r w:rsidRPr="00457906">
          <w:rPr>
            <w:rStyle w:val="Hyperlink"/>
            <w:lang w:eastAsia="zh-CN"/>
          </w:rPr>
          <w:t>IMT-2020/76</w:t>
        </w:r>
      </w:hyperlink>
      <w:r w:rsidRPr="00457906">
        <w:rPr>
          <w:lang w:eastAsia="zh-CN"/>
        </w:rPr>
        <w:t xml:space="preserve"> by 19 April 2022, as listed below.</w:t>
      </w:r>
    </w:p>
    <w:p w14:paraId="7B8B726C" w14:textId="75282F93" w:rsidR="00BF6486" w:rsidRPr="00457906" w:rsidRDefault="00BF6486" w:rsidP="00BF6486">
      <w:pPr>
        <w:rPr>
          <w:lang w:eastAsia="zh-CN"/>
        </w:rPr>
      </w:pPr>
      <w:r w:rsidRPr="00457906">
        <w:rPr>
          <w:lang w:eastAsia="zh-CN"/>
        </w:rPr>
        <w:t xml:space="preserve">WP 5D Meeting #41 </w:t>
      </w:r>
      <w:r w:rsidR="00B268E4" w:rsidRPr="00457906">
        <w:rPr>
          <w:lang w:eastAsia="zh-CN"/>
        </w:rPr>
        <w:t xml:space="preserve">received </w:t>
      </w:r>
      <w:r w:rsidR="001910D4" w:rsidRPr="00457906">
        <w:rPr>
          <w:lang w:eastAsia="zh-CN"/>
        </w:rPr>
        <w:t xml:space="preserve">interim evaluation reports </w:t>
      </w:r>
      <w:r w:rsidR="00B268E4" w:rsidRPr="00457906">
        <w:rPr>
          <w:lang w:eastAsia="zh-CN"/>
        </w:rPr>
        <w:t xml:space="preserve">from </w:t>
      </w:r>
      <w:r w:rsidRPr="00457906">
        <w:rPr>
          <w:lang w:eastAsia="zh-CN"/>
        </w:rPr>
        <w:t>the engaged IEGs including The Fifth Generation Mobile Communications Promotion Forum, Japan and Wireless World Research Forum</w:t>
      </w:r>
      <w:r w:rsidR="00B268E4" w:rsidRPr="00457906">
        <w:rPr>
          <w:lang w:eastAsia="zh-CN"/>
        </w:rPr>
        <w:t xml:space="preserve"> at its #41 meeting</w:t>
      </w:r>
      <w:r w:rsidRPr="00457906">
        <w:rPr>
          <w:lang w:eastAsia="zh-CN"/>
        </w:rPr>
        <w:t xml:space="preserve">. </w:t>
      </w:r>
      <w:r w:rsidR="00B268E4" w:rsidRPr="00457906">
        <w:rPr>
          <w:lang w:eastAsia="zh-CN"/>
        </w:rPr>
        <w:t>T</w:t>
      </w:r>
      <w:r w:rsidRPr="00457906">
        <w:rPr>
          <w:lang w:eastAsia="zh-CN"/>
        </w:rPr>
        <w:t>he</w:t>
      </w:r>
      <w:r w:rsidR="00B268E4" w:rsidRPr="00457906">
        <w:rPr>
          <w:lang w:eastAsia="zh-CN"/>
        </w:rPr>
        <w:t xml:space="preserve"> received interim evaluation reports </w:t>
      </w:r>
      <w:r w:rsidRPr="00457906">
        <w:rPr>
          <w:lang w:eastAsia="zh-CN"/>
        </w:rPr>
        <w:t>can be found in the Documents indicated in the table below.</w:t>
      </w:r>
    </w:p>
    <w:p w14:paraId="2FB18189" w14:textId="77777777" w:rsidR="00BF6486" w:rsidRPr="00457906" w:rsidRDefault="00BF6486" w:rsidP="00BF6486">
      <w:pPr>
        <w:rPr>
          <w:lang w:eastAsia="zh-CN"/>
        </w:rPr>
      </w:pPr>
    </w:p>
    <w:tbl>
      <w:tblPr>
        <w:tblStyle w:val="TableGrid"/>
        <w:tblW w:w="9000" w:type="dxa"/>
        <w:jc w:val="center"/>
        <w:tblLayout w:type="fixed"/>
        <w:tblCellMar>
          <w:left w:w="57" w:type="dxa"/>
          <w:right w:w="57" w:type="dxa"/>
        </w:tblCellMar>
        <w:tblLook w:val="04A0" w:firstRow="1" w:lastRow="0" w:firstColumn="1" w:lastColumn="0" w:noHBand="0" w:noVBand="1"/>
      </w:tblPr>
      <w:tblGrid>
        <w:gridCol w:w="6300"/>
        <w:gridCol w:w="2700"/>
      </w:tblGrid>
      <w:tr w:rsidR="00BF6486" w:rsidRPr="00457906" w14:paraId="1FBCCA1C" w14:textId="77777777" w:rsidTr="001C3B73">
        <w:trPr>
          <w:cantSplit/>
          <w:jc w:val="center"/>
        </w:trPr>
        <w:tc>
          <w:tcPr>
            <w:tcW w:w="6300" w:type="dxa"/>
            <w:vAlign w:val="center"/>
          </w:tcPr>
          <w:p w14:paraId="47C3389D" w14:textId="77777777" w:rsidR="00BF6486" w:rsidRPr="00457906" w:rsidRDefault="00BF6486" w:rsidP="001C3B73">
            <w:pPr>
              <w:pStyle w:val="Tabletext"/>
              <w:jc w:val="center"/>
              <w:rPr>
                <w:b/>
                <w:bCs/>
                <w:color w:val="0070C0"/>
              </w:rPr>
            </w:pPr>
            <w:r w:rsidRPr="00457906">
              <w:rPr>
                <w:rFonts w:eastAsiaTheme="minorHAnsi"/>
                <w:b/>
                <w:bCs/>
              </w:rPr>
              <w:t>IEG</w:t>
            </w:r>
          </w:p>
        </w:tc>
        <w:tc>
          <w:tcPr>
            <w:tcW w:w="2700" w:type="dxa"/>
            <w:vAlign w:val="center"/>
          </w:tcPr>
          <w:p w14:paraId="275FC2B1" w14:textId="02630DBA" w:rsidR="00BF6486" w:rsidRPr="00457906" w:rsidRDefault="00BF6486" w:rsidP="001C3B73">
            <w:pPr>
              <w:pStyle w:val="Tabletext"/>
              <w:tabs>
                <w:tab w:val="clear" w:pos="284"/>
              </w:tabs>
              <w:ind w:left="140" w:hanging="140"/>
              <w:jc w:val="center"/>
              <w:rPr>
                <w:b/>
                <w:bCs/>
                <w:color w:val="0070C0"/>
              </w:rPr>
            </w:pPr>
            <w:bookmarkStart w:id="12" w:name="_Hlk66368574"/>
            <w:r w:rsidRPr="00457906">
              <w:rPr>
                <w:b/>
                <w:bCs/>
                <w:lang w:eastAsia="zh-CN"/>
              </w:rPr>
              <w:t>‘After Year 2021’</w:t>
            </w:r>
            <w:r w:rsidRPr="00457906">
              <w:rPr>
                <w:rFonts w:eastAsiaTheme="minorHAnsi"/>
                <w:b/>
                <w:bCs/>
              </w:rPr>
              <w:t xml:space="preserve"> </w:t>
            </w:r>
            <w:r w:rsidRPr="00457906">
              <w:rPr>
                <w:b/>
                <w:bCs/>
                <w:lang w:eastAsia="zh-CN"/>
              </w:rPr>
              <w:t>Evaluation H</w:t>
            </w:r>
            <w:r w:rsidRPr="00457906">
              <w:rPr>
                <w:rFonts w:eastAsiaTheme="minorHAnsi"/>
                <w:b/>
                <w:bCs/>
              </w:rPr>
              <w:t xml:space="preserve">istory Documents </w:t>
            </w:r>
            <w:bookmarkEnd w:id="12"/>
          </w:p>
        </w:tc>
      </w:tr>
      <w:tr w:rsidR="00BF6486" w:rsidRPr="00457906" w14:paraId="392A92E9" w14:textId="77777777" w:rsidTr="001C3B73">
        <w:trPr>
          <w:cantSplit/>
          <w:jc w:val="center"/>
        </w:trPr>
        <w:tc>
          <w:tcPr>
            <w:tcW w:w="6300" w:type="dxa"/>
          </w:tcPr>
          <w:p w14:paraId="28A2446D" w14:textId="77777777" w:rsidR="00BF6486" w:rsidRPr="00457906" w:rsidRDefault="00BF6486" w:rsidP="001C3B73">
            <w:pPr>
              <w:pStyle w:val="Tabletext"/>
              <w:rPr>
                <w:rFonts w:eastAsiaTheme="minorHAnsi"/>
                <w:color w:val="0070C0"/>
              </w:rPr>
            </w:pPr>
            <w:r w:rsidRPr="00457906">
              <w:rPr>
                <w:color w:val="0070C0"/>
              </w:rPr>
              <w:t>5G India Forum (5GIF)</w:t>
            </w:r>
          </w:p>
        </w:tc>
        <w:tc>
          <w:tcPr>
            <w:tcW w:w="2700" w:type="dxa"/>
          </w:tcPr>
          <w:p w14:paraId="7427E289" w14:textId="77777777" w:rsidR="00BF6486" w:rsidRPr="00457906" w:rsidRDefault="00BF6486" w:rsidP="001C3B73">
            <w:pPr>
              <w:pStyle w:val="Tabletext"/>
              <w:tabs>
                <w:tab w:val="clear" w:pos="284"/>
              </w:tabs>
              <w:ind w:left="140" w:hanging="140"/>
              <w:rPr>
                <w:i/>
                <w:iCs/>
                <w:color w:val="0070C0"/>
              </w:rPr>
            </w:pPr>
          </w:p>
        </w:tc>
      </w:tr>
      <w:tr w:rsidR="00BF6486" w:rsidRPr="00457906" w14:paraId="3469C87D" w14:textId="77777777" w:rsidTr="001C3B73">
        <w:trPr>
          <w:cantSplit/>
          <w:jc w:val="center"/>
        </w:trPr>
        <w:tc>
          <w:tcPr>
            <w:tcW w:w="6300" w:type="dxa"/>
          </w:tcPr>
          <w:p w14:paraId="3152D946" w14:textId="77777777" w:rsidR="00BF6486" w:rsidRPr="00457906" w:rsidRDefault="00BF6486" w:rsidP="001C3B73">
            <w:pPr>
              <w:pStyle w:val="Tabletext"/>
              <w:rPr>
                <w:rFonts w:eastAsiaTheme="minorHAnsi"/>
                <w:color w:val="0070C0"/>
              </w:rPr>
            </w:pPr>
            <w:r w:rsidRPr="00457906">
              <w:rPr>
                <w:color w:val="0070C0"/>
              </w:rPr>
              <w:t>The Fifth Generation Mobile Communications Promotion Forum, Japan</w:t>
            </w:r>
          </w:p>
        </w:tc>
        <w:tc>
          <w:tcPr>
            <w:tcW w:w="2700" w:type="dxa"/>
          </w:tcPr>
          <w:p w14:paraId="52662A18" w14:textId="172AA3DA" w:rsidR="00BF6486" w:rsidRPr="00457906" w:rsidRDefault="00075E79" w:rsidP="00E156E8">
            <w:pPr>
              <w:pStyle w:val="Tabletext"/>
              <w:tabs>
                <w:tab w:val="clear" w:pos="284"/>
              </w:tabs>
              <w:ind w:left="140" w:hanging="140"/>
              <w:jc w:val="center"/>
              <w:rPr>
                <w:i/>
                <w:iCs/>
                <w:color w:val="0070C0"/>
              </w:rPr>
            </w:pPr>
            <w:hyperlink r:id="rId8" w:history="1">
              <w:r w:rsidR="00BF6486" w:rsidRPr="00457906">
                <w:rPr>
                  <w:rStyle w:val="Hyperlink"/>
                </w:rPr>
                <w:t>IMT-2020/</w:t>
              </w:r>
              <w:r w:rsidR="00BA7B64" w:rsidRPr="00457906">
                <w:rPr>
                  <w:rStyle w:val="Hyperlink"/>
                  <w:rFonts w:eastAsia="SimSun"/>
                  <w:lang w:eastAsia="zh-CN"/>
                </w:rPr>
                <w:t>77</w:t>
              </w:r>
            </w:hyperlink>
          </w:p>
        </w:tc>
      </w:tr>
      <w:tr w:rsidR="00BF6486" w:rsidRPr="00457906" w14:paraId="6475D054" w14:textId="77777777" w:rsidTr="001C3B73">
        <w:trPr>
          <w:cantSplit/>
          <w:trHeight w:val="354"/>
          <w:jc w:val="center"/>
        </w:trPr>
        <w:tc>
          <w:tcPr>
            <w:tcW w:w="6300" w:type="dxa"/>
          </w:tcPr>
          <w:p w14:paraId="593D4138" w14:textId="77777777" w:rsidR="00BF6486" w:rsidRPr="00457906" w:rsidRDefault="00BF6486" w:rsidP="001C3B73">
            <w:pPr>
              <w:pStyle w:val="Tabletext"/>
              <w:rPr>
                <w:rFonts w:eastAsiaTheme="minorHAnsi"/>
                <w:color w:val="0070C0"/>
              </w:rPr>
            </w:pPr>
            <w:r w:rsidRPr="00457906">
              <w:rPr>
                <w:color w:val="0070C0"/>
              </w:rPr>
              <w:t>ATIS WTSC</w:t>
            </w:r>
          </w:p>
        </w:tc>
        <w:tc>
          <w:tcPr>
            <w:tcW w:w="2700" w:type="dxa"/>
            <w:shd w:val="clear" w:color="auto" w:fill="auto"/>
          </w:tcPr>
          <w:p w14:paraId="1DFBEB12" w14:textId="77777777" w:rsidR="00BF6486" w:rsidRPr="00457906" w:rsidRDefault="00BF6486" w:rsidP="00E156E8">
            <w:pPr>
              <w:pStyle w:val="Tabletext"/>
              <w:jc w:val="center"/>
              <w:rPr>
                <w:i/>
                <w:iCs/>
                <w:color w:val="0070C0"/>
              </w:rPr>
            </w:pPr>
          </w:p>
        </w:tc>
      </w:tr>
      <w:tr w:rsidR="00BF6486" w:rsidRPr="00457906" w14:paraId="52B4834C" w14:textId="77777777" w:rsidTr="001C3B73">
        <w:trPr>
          <w:cantSplit/>
          <w:jc w:val="center"/>
        </w:trPr>
        <w:tc>
          <w:tcPr>
            <w:tcW w:w="6300" w:type="dxa"/>
          </w:tcPr>
          <w:p w14:paraId="16C60899" w14:textId="77777777" w:rsidR="00BF6486" w:rsidRPr="00457906" w:rsidRDefault="00BF6486" w:rsidP="001C3B73">
            <w:pPr>
              <w:pStyle w:val="Tabletext"/>
              <w:rPr>
                <w:rFonts w:eastAsiaTheme="minorHAnsi"/>
                <w:color w:val="0070C0"/>
              </w:rPr>
            </w:pPr>
            <w:r w:rsidRPr="00457906">
              <w:rPr>
                <w:color w:val="0070C0"/>
              </w:rPr>
              <w:t>Beijing National Research Center for Information Science and Technology</w:t>
            </w:r>
          </w:p>
        </w:tc>
        <w:tc>
          <w:tcPr>
            <w:tcW w:w="2700" w:type="dxa"/>
          </w:tcPr>
          <w:p w14:paraId="4644A681" w14:textId="77777777" w:rsidR="00BF6486" w:rsidRPr="00457906" w:rsidRDefault="00BF6486" w:rsidP="00E156E8">
            <w:pPr>
              <w:pStyle w:val="Tabletext"/>
              <w:tabs>
                <w:tab w:val="clear" w:pos="284"/>
              </w:tabs>
              <w:ind w:left="140" w:hanging="140"/>
              <w:jc w:val="center"/>
              <w:rPr>
                <w:i/>
                <w:iCs/>
                <w:color w:val="0070C0"/>
              </w:rPr>
            </w:pPr>
          </w:p>
        </w:tc>
      </w:tr>
      <w:tr w:rsidR="00BF6486" w:rsidRPr="00457906" w14:paraId="4FB7DD09" w14:textId="77777777" w:rsidTr="001C3B73">
        <w:trPr>
          <w:cantSplit/>
          <w:jc w:val="center"/>
        </w:trPr>
        <w:tc>
          <w:tcPr>
            <w:tcW w:w="6300" w:type="dxa"/>
          </w:tcPr>
          <w:p w14:paraId="721DCBAE" w14:textId="77777777" w:rsidR="00BF6486" w:rsidRPr="00457906" w:rsidRDefault="00BF6486" w:rsidP="001C3B73">
            <w:pPr>
              <w:pStyle w:val="Tabletext"/>
              <w:rPr>
                <w:color w:val="0070C0"/>
              </w:rPr>
            </w:pPr>
            <w:r w:rsidRPr="00457906">
              <w:rPr>
                <w:color w:val="0070C0"/>
              </w:rPr>
              <w:t>Canadian Evaluation Group</w:t>
            </w:r>
          </w:p>
        </w:tc>
        <w:tc>
          <w:tcPr>
            <w:tcW w:w="2700" w:type="dxa"/>
          </w:tcPr>
          <w:p w14:paraId="7C1BC094" w14:textId="77777777" w:rsidR="00BF6486" w:rsidRPr="00457906" w:rsidRDefault="00BF6486" w:rsidP="00E156E8">
            <w:pPr>
              <w:pStyle w:val="Tabletext"/>
              <w:tabs>
                <w:tab w:val="clear" w:pos="284"/>
              </w:tabs>
              <w:ind w:left="284" w:hanging="284"/>
              <w:jc w:val="center"/>
              <w:rPr>
                <w:color w:val="0070C0"/>
              </w:rPr>
            </w:pPr>
          </w:p>
        </w:tc>
      </w:tr>
      <w:tr w:rsidR="00BF6486" w:rsidRPr="00457906" w14:paraId="5EFE3D82" w14:textId="77777777" w:rsidTr="001C3B73">
        <w:trPr>
          <w:cantSplit/>
          <w:jc w:val="center"/>
        </w:trPr>
        <w:tc>
          <w:tcPr>
            <w:tcW w:w="6300" w:type="dxa"/>
          </w:tcPr>
          <w:p w14:paraId="5BA77211" w14:textId="77777777" w:rsidR="00BF6486" w:rsidRPr="00457906" w:rsidRDefault="00BF6486" w:rsidP="001C3B73">
            <w:pPr>
              <w:pStyle w:val="Tabletext"/>
              <w:rPr>
                <w:color w:val="0070C0"/>
              </w:rPr>
            </w:pPr>
            <w:r w:rsidRPr="00457906">
              <w:rPr>
                <w:color w:val="0070C0"/>
              </w:rPr>
              <w:t>Wireless World Research Forum</w:t>
            </w:r>
          </w:p>
        </w:tc>
        <w:bookmarkStart w:id="13" w:name="OLE_LINK1"/>
        <w:bookmarkStart w:id="14" w:name="OLE_LINK2"/>
        <w:tc>
          <w:tcPr>
            <w:tcW w:w="2700" w:type="dxa"/>
          </w:tcPr>
          <w:p w14:paraId="41CFE12C" w14:textId="6B928A23" w:rsidR="00BF6486" w:rsidRPr="00457906" w:rsidRDefault="00E156E8" w:rsidP="00E156E8">
            <w:pPr>
              <w:pStyle w:val="Tabletext"/>
              <w:ind w:left="284" w:hanging="284"/>
              <w:jc w:val="center"/>
              <w:rPr>
                <w:i/>
                <w:iCs/>
                <w:color w:val="0070C0"/>
              </w:rPr>
            </w:pPr>
            <w:r w:rsidRPr="00457906">
              <w:rPr>
                <w:color w:val="0000FF" w:themeColor="hyperlink"/>
                <w:u w:val="single"/>
              </w:rPr>
              <w:fldChar w:fldCharType="begin"/>
            </w:r>
            <w:r w:rsidRPr="00457906">
              <w:rPr>
                <w:color w:val="0000FF" w:themeColor="hyperlink"/>
                <w:u w:val="single"/>
              </w:rPr>
              <w:instrText xml:space="preserve"> HYPERLINK "https://www.itu.int/md/R15-IMT.2020-C-0078/en" </w:instrText>
            </w:r>
            <w:r w:rsidRPr="00457906">
              <w:rPr>
                <w:color w:val="0000FF" w:themeColor="hyperlink"/>
                <w:u w:val="single"/>
              </w:rPr>
            </w:r>
            <w:r w:rsidRPr="00457906">
              <w:rPr>
                <w:color w:val="0000FF" w:themeColor="hyperlink"/>
                <w:u w:val="single"/>
              </w:rPr>
              <w:fldChar w:fldCharType="separate"/>
            </w:r>
            <w:r w:rsidR="00BF6486" w:rsidRPr="00457906">
              <w:rPr>
                <w:rStyle w:val="Hyperlink"/>
              </w:rPr>
              <w:t>IMT-2020/</w:t>
            </w:r>
            <w:bookmarkEnd w:id="13"/>
            <w:bookmarkEnd w:id="14"/>
            <w:r w:rsidR="00BA7B64" w:rsidRPr="00457906">
              <w:rPr>
                <w:rStyle w:val="Hyperlink"/>
                <w:rFonts w:eastAsia="SimSun"/>
                <w:lang w:eastAsia="zh-CN"/>
              </w:rPr>
              <w:t>78</w:t>
            </w:r>
            <w:r w:rsidRPr="00457906">
              <w:rPr>
                <w:color w:val="0000FF" w:themeColor="hyperlink"/>
                <w:u w:val="single"/>
              </w:rPr>
              <w:fldChar w:fldCharType="end"/>
            </w:r>
          </w:p>
        </w:tc>
      </w:tr>
    </w:tbl>
    <w:p w14:paraId="104F2A1D" w14:textId="21B61390" w:rsidR="00BF6486" w:rsidRPr="00457906" w:rsidRDefault="00CA0CEB" w:rsidP="00BF6486">
      <w:pPr>
        <w:rPr>
          <w:lang w:eastAsia="zh-CN"/>
        </w:rPr>
      </w:pPr>
      <w:r w:rsidRPr="00457906">
        <w:rPr>
          <w:lang w:eastAsia="zh-CN"/>
        </w:rPr>
        <w:t>A</w:t>
      </w:r>
      <w:r w:rsidR="00BF6486" w:rsidRPr="00457906">
        <w:rPr>
          <w:lang w:eastAsia="zh-CN"/>
        </w:rPr>
        <w:t xml:space="preserve"> web page </w:t>
      </w:r>
      <w:r w:rsidRPr="00457906">
        <w:rPr>
          <w:lang w:eastAsia="zh-CN"/>
        </w:rPr>
        <w:t xml:space="preserve">was </w:t>
      </w:r>
      <w:r w:rsidR="00BF6486" w:rsidRPr="00457906">
        <w:rPr>
          <w:lang w:eastAsia="zh-CN"/>
        </w:rPr>
        <w:t>established on “</w:t>
      </w:r>
      <w:r w:rsidR="00BF6486" w:rsidRPr="00457906">
        <w:t>IMT-2020 submission and evaluation process for Recommendation ITU-R M.2150 “Revision after Year 2021” planned to complete in 2023</w:t>
      </w:r>
      <w:r w:rsidR="00BF6486" w:rsidRPr="00457906">
        <w:rPr>
          <w:lang w:eastAsia="zh-CN"/>
        </w:rPr>
        <w:t xml:space="preserve">” at </w:t>
      </w:r>
      <w:hyperlink r:id="rId9" w:history="1">
        <w:r w:rsidR="00BF6486" w:rsidRPr="00457906">
          <w:rPr>
            <w:rStyle w:val="Hyperlink"/>
            <w:lang w:eastAsia="zh-CN"/>
          </w:rPr>
          <w:t>https://www.itu.int/en/ITU-R/study-groups/rsg5/rwp5d/imt-2020/Pages/submission-eval-</w:t>
        </w:r>
        <w:r w:rsidR="00BF6486" w:rsidRPr="00457906">
          <w:rPr>
            <w:rStyle w:val="Hyperlink"/>
            <w:lang w:eastAsia="zh-CN"/>
          </w:rPr>
          <w:lastRenderedPageBreak/>
          <w:t>after2021.aspx</w:t>
        </w:r>
      </w:hyperlink>
      <w:r w:rsidR="00BF6486" w:rsidRPr="00457906">
        <w:rPr>
          <w:lang w:eastAsia="zh-CN"/>
        </w:rPr>
        <w:t xml:space="preserve">. Besides submission and evaluation process, and schedule documents, the new submission of candidate technology and its acknowledgement hyperlinked, there is also new Evaluation Group discussion area for “Revision after year 2021” of </w:t>
      </w:r>
      <w:r w:rsidR="00BF6486" w:rsidRPr="00457906">
        <w:t xml:space="preserve">Recommendation ITU-R </w:t>
      </w:r>
      <w:r w:rsidR="00BF6486" w:rsidRPr="00457906">
        <w:rPr>
          <w:lang w:eastAsia="zh-CN"/>
        </w:rPr>
        <w:t>M.2150, where materials, question and comments would be posted to facilitate evaluation activities.</w:t>
      </w:r>
    </w:p>
    <w:p w14:paraId="480F6577" w14:textId="2FEAB0AA" w:rsidR="00BF6486" w:rsidRPr="00457906" w:rsidRDefault="00BF6486" w:rsidP="00BF6486">
      <w:pPr>
        <w:rPr>
          <w:lang w:eastAsia="zh-CN"/>
        </w:rPr>
      </w:pPr>
      <w:r w:rsidRPr="00457906">
        <w:rPr>
          <w:lang w:eastAsia="zh-CN"/>
        </w:rPr>
        <w:t xml:space="preserve">The change record of EUHT-5G Specification was provided by the proponent Nufront and posted in the new Evaluation Group discussion area at </w:t>
      </w:r>
      <w:hyperlink r:id="rId10" w:history="1">
        <w:r w:rsidRPr="00457906">
          <w:rPr>
            <w:rStyle w:val="Hyperlink"/>
            <w:lang w:eastAsia="zh-CN"/>
          </w:rPr>
          <w:t>https://extranet.itu.int/itu-r/imt2020-rev-after-2021-evalgroup/SitePages/Home.aspx</w:t>
        </w:r>
      </w:hyperlink>
      <w:r w:rsidR="00CA0CEB" w:rsidRPr="00457906">
        <w:rPr>
          <w:lang w:eastAsia="zh-CN"/>
        </w:rPr>
        <w:t xml:space="preserve">. The Document </w:t>
      </w:r>
      <w:hyperlink r:id="rId11" w:history="1">
        <w:r w:rsidRPr="00457906">
          <w:rPr>
            <w:rStyle w:val="Hyperlink"/>
            <w:lang w:eastAsia="zh-CN"/>
          </w:rPr>
          <w:t>IMT-2020/75</w:t>
        </w:r>
      </w:hyperlink>
      <w:r w:rsidRPr="00457906">
        <w:rPr>
          <w:lang w:eastAsia="zh-CN"/>
        </w:rPr>
        <w:t xml:space="preserve"> is updated </w:t>
      </w:r>
      <w:r w:rsidR="00CA0CEB" w:rsidRPr="00457906">
        <w:rPr>
          <w:lang w:eastAsia="zh-CN"/>
        </w:rPr>
        <w:t xml:space="preserve">with inclusion of </w:t>
      </w:r>
      <w:r w:rsidRPr="00457906">
        <w:rPr>
          <w:lang w:eastAsia="zh-CN"/>
        </w:rPr>
        <w:t xml:space="preserve">the change record of EUTH-5G Specification. </w:t>
      </w:r>
      <w:r w:rsidR="00CA0CEB" w:rsidRPr="00457906">
        <w:rPr>
          <w:lang w:eastAsia="zh-CN"/>
        </w:rPr>
        <w:t>A</w:t>
      </w:r>
      <w:r w:rsidRPr="00457906">
        <w:rPr>
          <w:lang w:eastAsia="zh-CN"/>
        </w:rPr>
        <w:t xml:space="preserve"> workshop on the candidate technology EUHT-5G was held on 18 March</w:t>
      </w:r>
      <w:r w:rsidR="00CA0CEB" w:rsidRPr="00457906">
        <w:rPr>
          <w:lang w:eastAsia="zh-CN"/>
        </w:rPr>
        <w:t xml:space="preserve"> 2022</w:t>
      </w:r>
      <w:r w:rsidRPr="00457906">
        <w:rPr>
          <w:lang w:eastAsia="zh-CN"/>
        </w:rPr>
        <w:t>.</w:t>
      </w:r>
    </w:p>
    <w:p w14:paraId="11B45249" w14:textId="5BE97281" w:rsidR="00BF6486" w:rsidRPr="00457906" w:rsidRDefault="00BF6486" w:rsidP="00BF6486">
      <w:pPr>
        <w:pStyle w:val="Heading1"/>
        <w:rPr>
          <w:lang w:eastAsia="zh-CN"/>
        </w:rPr>
      </w:pPr>
      <w:r w:rsidRPr="00457906">
        <w:rPr>
          <w:lang w:eastAsia="zh-CN"/>
        </w:rPr>
        <w:t xml:space="preserve">II) </w:t>
      </w:r>
      <w:r w:rsidRPr="00457906">
        <w:rPr>
          <w:lang w:eastAsia="zh-CN"/>
        </w:rPr>
        <w:tab/>
        <w:t xml:space="preserve">Consultations are encouraged amongst the IEGs and </w:t>
      </w:r>
      <w:r w:rsidR="00CA0CEB" w:rsidRPr="00457906">
        <w:rPr>
          <w:lang w:eastAsia="zh-CN"/>
        </w:rPr>
        <w:t xml:space="preserve">the </w:t>
      </w:r>
      <w:r w:rsidRPr="00457906">
        <w:rPr>
          <w:lang w:eastAsia="zh-CN"/>
        </w:rPr>
        <w:t>Proponent</w:t>
      </w:r>
    </w:p>
    <w:p w14:paraId="4DC57C02" w14:textId="639E734F" w:rsidR="00BF6486" w:rsidRPr="00457906" w:rsidRDefault="001737D2" w:rsidP="00BF6486">
      <w:pPr>
        <w:snapToGrid w:val="0"/>
        <w:rPr>
          <w:szCs w:val="24"/>
          <w:lang w:eastAsia="zh-CN"/>
        </w:rPr>
      </w:pPr>
      <w:r w:rsidRPr="00457906">
        <w:rPr>
          <w:szCs w:val="24"/>
          <w:lang w:eastAsia="zh-CN"/>
        </w:rPr>
        <w:t>WP</w:t>
      </w:r>
      <w:r w:rsidR="00BF6486" w:rsidRPr="00457906">
        <w:rPr>
          <w:szCs w:val="24"/>
          <w:lang w:eastAsia="zh-CN"/>
        </w:rPr>
        <w:t xml:space="preserve"> 5D </w:t>
      </w:r>
      <w:r w:rsidR="00CA0CEB" w:rsidRPr="00457906">
        <w:rPr>
          <w:szCs w:val="24"/>
          <w:lang w:eastAsia="zh-CN"/>
        </w:rPr>
        <w:t xml:space="preserve">have </w:t>
      </w:r>
      <w:r w:rsidR="00BF6486" w:rsidRPr="00457906">
        <w:rPr>
          <w:szCs w:val="24"/>
          <w:lang w:eastAsia="zh-CN"/>
        </w:rPr>
        <w:t xml:space="preserve">suggested that </w:t>
      </w:r>
      <w:bookmarkStart w:id="15" w:name="_Hlk107308035"/>
      <w:r w:rsidR="00BF6486" w:rsidRPr="00457906">
        <w:rPr>
          <w:szCs w:val="24"/>
          <w:lang w:eastAsia="zh-CN"/>
        </w:rPr>
        <w:t xml:space="preserve">Independent Evaluation Groups </w:t>
      </w:r>
      <w:bookmarkEnd w:id="15"/>
      <w:r w:rsidR="00BF6486" w:rsidRPr="00457906">
        <w:rPr>
          <w:szCs w:val="24"/>
          <w:lang w:eastAsia="zh-CN"/>
        </w:rPr>
        <w:t>consider cooperating amongst themselves to better utilize any technical and/or implementation knowledge related to software platforms and to facilitate calibration of such platforms, maintain information flow and share their expertise/knowledge in evaluating the candidate technology.</w:t>
      </w:r>
    </w:p>
    <w:p w14:paraId="2C332920" w14:textId="335B9928" w:rsidR="00BF6486" w:rsidRPr="00457906" w:rsidRDefault="00CA0CEB" w:rsidP="00BF6486">
      <w:pPr>
        <w:snapToGrid w:val="0"/>
        <w:rPr>
          <w:szCs w:val="24"/>
          <w:lang w:eastAsia="zh-CN"/>
        </w:rPr>
      </w:pPr>
      <w:bookmarkStart w:id="16" w:name="OLE_LINK3"/>
      <w:bookmarkStart w:id="17" w:name="OLE_LINK4"/>
      <w:r w:rsidRPr="00457906">
        <w:rPr>
          <w:szCs w:val="24"/>
          <w:lang w:eastAsia="zh-CN"/>
        </w:rPr>
        <w:t>S</w:t>
      </w:r>
      <w:r w:rsidR="00BF6486" w:rsidRPr="00457906">
        <w:rPr>
          <w:szCs w:val="22"/>
          <w:lang w:eastAsia="zh-CN"/>
        </w:rPr>
        <w:t>ome IEGs</w:t>
      </w:r>
      <w:r w:rsidR="00BF6486" w:rsidRPr="00457906">
        <w:t xml:space="preserve"> </w:t>
      </w:r>
      <w:r w:rsidR="00BF6486" w:rsidRPr="00457906">
        <w:rPr>
          <w:szCs w:val="22"/>
          <w:lang w:eastAsia="zh-CN"/>
        </w:rPr>
        <w:t xml:space="preserve">and the proponent Nufront have held </w:t>
      </w:r>
      <w:r w:rsidRPr="00457906">
        <w:rPr>
          <w:szCs w:val="22"/>
          <w:lang w:eastAsia="zh-CN"/>
        </w:rPr>
        <w:t xml:space="preserve">a </w:t>
      </w:r>
      <w:r w:rsidR="00BF6486" w:rsidRPr="00457906">
        <w:rPr>
          <w:szCs w:val="22"/>
          <w:lang w:eastAsia="zh-CN"/>
        </w:rPr>
        <w:t>workshop and exchanged information on the new detailed EUHT-5G technical specifications.</w:t>
      </w:r>
      <w:r w:rsidR="00BF6486" w:rsidRPr="00457906">
        <w:rPr>
          <w:szCs w:val="24"/>
          <w:lang w:eastAsia="zh-CN"/>
        </w:rPr>
        <w:t xml:space="preserve"> The further “supplementary information”, indicating the key changes (</w:t>
      </w:r>
      <w:r w:rsidRPr="00457906">
        <w:rPr>
          <w:szCs w:val="24"/>
          <w:lang w:eastAsia="zh-CN"/>
        </w:rPr>
        <w:t>i.e.</w:t>
      </w:r>
      <w:r w:rsidR="00BF6486" w:rsidRPr="00457906">
        <w:rPr>
          <w:szCs w:val="24"/>
          <w:lang w:eastAsia="zh-CN"/>
        </w:rPr>
        <w:t xml:space="preserve"> ‘change record’) on the new detailed EUTH-5G technical specifications, was provided by the proponent and posted in the new Evaluation Group Discussion Area at </w:t>
      </w:r>
      <w:hyperlink r:id="rId12" w:history="1">
        <w:r w:rsidR="00BF6486" w:rsidRPr="00457906">
          <w:rPr>
            <w:rStyle w:val="Hyperlink"/>
            <w:szCs w:val="24"/>
            <w:lang w:eastAsia="zh-CN"/>
          </w:rPr>
          <w:t>https://extranet.itu.int/itu-r/imt2020-rev-after-2021-evalgroup/SitePages/Home.aspx</w:t>
        </w:r>
      </w:hyperlink>
      <w:r w:rsidR="00BF6486" w:rsidRPr="00457906">
        <w:rPr>
          <w:szCs w:val="24"/>
          <w:lang w:eastAsia="zh-CN"/>
        </w:rPr>
        <w:t xml:space="preserve">. </w:t>
      </w:r>
      <w:bookmarkEnd w:id="16"/>
      <w:bookmarkEnd w:id="17"/>
      <w:r w:rsidR="00BF6486" w:rsidRPr="00457906">
        <w:rPr>
          <w:szCs w:val="24"/>
          <w:lang w:eastAsia="zh-CN"/>
        </w:rPr>
        <w:t xml:space="preserve">The new Evaluation Group Discussion Area is a beneficial tool to further exchange the views on technical issues and evaluations among the IEGs and between IEGs and the Proponent. </w:t>
      </w:r>
    </w:p>
    <w:p w14:paraId="012FEA3C" w14:textId="0791373D" w:rsidR="00AA61A8" w:rsidRDefault="00BF6486" w:rsidP="00BF6486">
      <w:pPr>
        <w:shd w:val="clear" w:color="auto" w:fill="FFFFFF"/>
        <w:rPr>
          <w:rFonts w:cstheme="minorHAnsi"/>
          <w:color w:val="000000" w:themeColor="text1"/>
          <w:lang w:eastAsia="zh-CN"/>
        </w:rPr>
      </w:pPr>
      <w:r w:rsidRPr="00457906">
        <w:rPr>
          <w:rFonts w:cstheme="minorHAnsi"/>
          <w:color w:val="000000" w:themeColor="text1"/>
        </w:rPr>
        <w:t xml:space="preserve">WP 5D </w:t>
      </w:r>
      <w:bookmarkStart w:id="18" w:name="_Hlk107308196"/>
      <w:r w:rsidRPr="00457906">
        <w:rPr>
          <w:rFonts w:cstheme="minorHAnsi"/>
          <w:i/>
          <w:iCs/>
          <w:color w:val="000000" w:themeColor="text1"/>
        </w:rPr>
        <w:t>invite</w:t>
      </w:r>
      <w:r w:rsidR="001737D2" w:rsidRPr="00457906">
        <w:rPr>
          <w:rFonts w:cstheme="minorHAnsi"/>
          <w:i/>
          <w:iCs/>
          <w:color w:val="000000" w:themeColor="text1"/>
        </w:rPr>
        <w:t>s</w:t>
      </w:r>
      <w:r w:rsidRPr="00457906">
        <w:rPr>
          <w:rFonts w:cstheme="minorHAnsi"/>
          <w:color w:val="000000" w:themeColor="text1"/>
        </w:rPr>
        <w:t xml:space="preserve"> the Proponent and IEGs to consider if there could be benefit for a purposely organized “Step 5 Consultation Event” </w:t>
      </w:r>
      <w:bookmarkEnd w:id="18"/>
      <w:r w:rsidRPr="00457906">
        <w:rPr>
          <w:rFonts w:cstheme="minorHAnsi"/>
          <w:color w:val="000000" w:themeColor="text1"/>
        </w:rPr>
        <w:t>to be scheduled</w:t>
      </w:r>
      <w:r w:rsidRPr="00457906">
        <w:rPr>
          <w:rFonts w:cstheme="minorHAnsi"/>
          <w:color w:val="000000" w:themeColor="text1"/>
          <w:lang w:eastAsia="zh-CN"/>
        </w:rPr>
        <w:t xml:space="preserve">, </w:t>
      </w:r>
      <w:r w:rsidRPr="00457906">
        <w:rPr>
          <w:rFonts w:cstheme="minorHAnsi"/>
          <w:color w:val="000000" w:themeColor="text1"/>
        </w:rPr>
        <w:t xml:space="preserve">organized </w:t>
      </w:r>
      <w:r w:rsidR="001910D4" w:rsidRPr="00457906">
        <w:rPr>
          <w:rFonts w:cstheme="minorHAnsi"/>
          <w:color w:val="000000" w:themeColor="text1"/>
          <w:lang w:eastAsia="zh-CN"/>
        </w:rPr>
        <w:t>outside</w:t>
      </w:r>
      <w:r w:rsidR="001910D4" w:rsidRPr="00457906">
        <w:rPr>
          <w:rFonts w:cstheme="minorHAnsi"/>
          <w:color w:val="000000" w:themeColor="text1"/>
        </w:rPr>
        <w:t xml:space="preserve"> </w:t>
      </w:r>
      <w:r w:rsidRPr="00457906">
        <w:rPr>
          <w:rFonts w:cstheme="minorHAnsi"/>
          <w:color w:val="000000" w:themeColor="text1"/>
        </w:rPr>
        <w:t xml:space="preserve">of WP 5D, amongst the Proponent and IEGs, with invitation extended by the organizers, if appropriate, to other relevant participants. Should this “Consultation Event” proceed, </w:t>
      </w:r>
      <w:r w:rsidRPr="00457906">
        <w:rPr>
          <w:rFonts w:cstheme="minorHAnsi"/>
          <w:color w:val="000000" w:themeColor="text1"/>
          <w:lang w:eastAsia="zh-CN"/>
        </w:rPr>
        <w:t>a</w:t>
      </w:r>
      <w:r w:rsidRPr="00457906">
        <w:rPr>
          <w:rFonts w:cstheme="minorHAnsi"/>
          <w:color w:val="000000" w:themeColor="text1"/>
        </w:rPr>
        <w:t xml:space="preserve"> notification would be placed along with relevant logistics information provided by the organizers of the ‘Consultation Event’ in a specific subsection indicated as “</w:t>
      </w:r>
      <w:r w:rsidRPr="00457906">
        <w:rPr>
          <w:rFonts w:cstheme="minorHAnsi"/>
          <w:color w:val="000000" w:themeColor="text1"/>
          <w:u w:val="single"/>
        </w:rPr>
        <w:t>Step 5 Consultation Event</w:t>
      </w:r>
      <w:r w:rsidRPr="00457906">
        <w:rPr>
          <w:rFonts w:cstheme="minorHAnsi"/>
          <w:color w:val="000000" w:themeColor="text1"/>
        </w:rPr>
        <w:t xml:space="preserve">” within the “IMT-2020 submission and evaluation process for </w:t>
      </w:r>
      <w:r w:rsidR="00CC7278" w:rsidRPr="00457906">
        <w:t xml:space="preserve">Recommendation ITU R </w:t>
      </w:r>
      <w:r w:rsidRPr="00457906">
        <w:rPr>
          <w:rFonts w:cstheme="minorHAnsi"/>
          <w:color w:val="000000" w:themeColor="text1"/>
        </w:rPr>
        <w:t>M.2150 “Revision after Year 2021” planned to complete in 2023” page</w:t>
      </w:r>
      <w:r w:rsidRPr="00457906">
        <w:rPr>
          <w:rFonts w:cstheme="minorHAnsi"/>
          <w:color w:val="000000" w:themeColor="text1"/>
          <w:lang w:eastAsia="zh-CN"/>
        </w:rPr>
        <w:t>. It is anticipated the timing for this event would be in late August or early September 2022.</w:t>
      </w:r>
      <w:r w:rsidRPr="00457906">
        <w:rPr>
          <w:rFonts w:cstheme="minorHAnsi"/>
          <w:color w:val="000000" w:themeColor="text1"/>
        </w:rPr>
        <w:t xml:space="preserve"> </w:t>
      </w:r>
      <w:r w:rsidR="001737D2" w:rsidRPr="00457906">
        <w:rPr>
          <w:rFonts w:cstheme="minorHAnsi"/>
          <w:color w:val="000000" w:themeColor="text1"/>
        </w:rPr>
        <w:t xml:space="preserve">WP </w:t>
      </w:r>
      <w:r w:rsidRPr="00457906">
        <w:rPr>
          <w:rFonts w:cstheme="minorHAnsi"/>
          <w:color w:val="000000" w:themeColor="text1"/>
        </w:rPr>
        <w:t>5D would appreciate to receive at the WP 5D Meeting #42, feedback from the organizers as appropriate of this event under the Step 5 of the IMT-2020 Process</w:t>
      </w:r>
      <w:r w:rsidR="00E03FFE">
        <w:rPr>
          <w:rFonts w:cstheme="minorHAnsi"/>
          <w:color w:val="000000" w:themeColor="text1"/>
        </w:rPr>
        <w:t xml:space="preserve"> (see </w:t>
      </w:r>
      <w:r w:rsidR="00E03FFE">
        <w:rPr>
          <w:rFonts w:cstheme="minorHAnsi"/>
          <w:color w:val="000000" w:themeColor="text1"/>
          <w:lang w:eastAsia="zh-CN"/>
        </w:rPr>
        <w:t>embedded file “p</w:t>
      </w:r>
      <w:r w:rsidR="00E03FFE" w:rsidRPr="00E03FFE">
        <w:rPr>
          <w:rFonts w:cstheme="minorHAnsi"/>
          <w:color w:val="000000" w:themeColor="text1"/>
          <w:lang w:eastAsia="zh-CN"/>
        </w:rPr>
        <w:t xml:space="preserve">roposal </w:t>
      </w:r>
      <w:r w:rsidR="00E03FFE">
        <w:rPr>
          <w:rFonts w:cstheme="minorHAnsi"/>
          <w:color w:val="000000" w:themeColor="text1"/>
          <w:lang w:eastAsia="zh-CN"/>
        </w:rPr>
        <w:t xml:space="preserve">for a </w:t>
      </w:r>
      <w:r w:rsidR="00E03FFE" w:rsidRPr="00E03FFE">
        <w:rPr>
          <w:rFonts w:cstheme="minorHAnsi"/>
          <w:color w:val="000000" w:themeColor="text1"/>
          <w:lang w:eastAsia="zh-CN"/>
        </w:rPr>
        <w:t>Step 5 Consultation Event</w:t>
      </w:r>
      <w:r w:rsidR="00E03FFE">
        <w:rPr>
          <w:rFonts w:cstheme="minorHAnsi"/>
          <w:color w:val="000000" w:themeColor="text1"/>
          <w:lang w:eastAsia="zh-CN"/>
        </w:rPr>
        <w:t>”):</w:t>
      </w:r>
    </w:p>
    <w:p w14:paraId="6900C5F9" w14:textId="77777777" w:rsidR="00E03FFE" w:rsidRPr="00457906" w:rsidRDefault="00E03FFE" w:rsidP="00BF6486">
      <w:pPr>
        <w:shd w:val="clear" w:color="auto" w:fill="FFFFFF"/>
        <w:rPr>
          <w:rFonts w:cstheme="minorHAnsi"/>
          <w:color w:val="000000" w:themeColor="text1"/>
          <w:lang w:eastAsia="zh-CN"/>
        </w:rPr>
      </w:pPr>
    </w:p>
    <w:bookmarkStart w:id="19" w:name="_MON_1718027632"/>
    <w:bookmarkEnd w:id="19"/>
    <w:bookmarkStart w:id="20" w:name="_MON_1718027754"/>
    <w:bookmarkEnd w:id="20"/>
    <w:p w14:paraId="1EE32F80" w14:textId="47B9C5C1" w:rsidR="00BF6486" w:rsidRPr="00457906" w:rsidRDefault="009810BC" w:rsidP="00BF6486">
      <w:pPr>
        <w:shd w:val="clear" w:color="auto" w:fill="FFFFFF"/>
        <w:jc w:val="center"/>
        <w:rPr>
          <w:rFonts w:cstheme="minorHAnsi"/>
          <w:color w:val="000000" w:themeColor="text1"/>
          <w:lang w:eastAsia="zh-CN"/>
        </w:rPr>
      </w:pPr>
      <w:r>
        <w:rPr>
          <w:rFonts w:cstheme="minorHAnsi"/>
          <w:color w:val="000000" w:themeColor="text1"/>
          <w:lang w:eastAsia="zh-CN"/>
        </w:rPr>
        <w:object w:dxaOrig="1093" w:dyaOrig="711" w14:anchorId="3CE46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6pt;height:35.4pt" o:ole="">
            <v:imagedata r:id="rId13" o:title=""/>
          </v:shape>
          <o:OLEObject Type="Embed" ProgID="Word.Document.12" ShapeID="_x0000_i1029" DrawAspect="Icon" ObjectID="_1718027761" r:id="rId14">
            <o:FieldCodes>\s</o:FieldCodes>
          </o:OLEObject>
        </w:object>
      </w:r>
    </w:p>
    <w:p w14:paraId="6421C5F1" w14:textId="77777777" w:rsidR="00CC7278" w:rsidRPr="00457906" w:rsidRDefault="00CC7278">
      <w:pPr>
        <w:tabs>
          <w:tab w:val="clear" w:pos="1134"/>
          <w:tab w:val="clear" w:pos="1871"/>
          <w:tab w:val="clear" w:pos="2268"/>
        </w:tabs>
        <w:overflowPunct/>
        <w:autoSpaceDE/>
        <w:autoSpaceDN/>
        <w:adjustRightInd/>
        <w:spacing w:before="0"/>
        <w:textAlignment w:val="auto"/>
        <w:rPr>
          <w:b/>
          <w:sz w:val="28"/>
          <w:lang w:eastAsia="zh-CN"/>
        </w:rPr>
      </w:pPr>
      <w:r w:rsidRPr="00457906">
        <w:rPr>
          <w:lang w:eastAsia="zh-CN"/>
        </w:rPr>
        <w:br w:type="page"/>
      </w:r>
    </w:p>
    <w:p w14:paraId="0CA206E3" w14:textId="609C381E" w:rsidR="00BF6486" w:rsidRPr="00457906" w:rsidRDefault="00BF6486" w:rsidP="00BF6486">
      <w:pPr>
        <w:pStyle w:val="Heading1"/>
        <w:rPr>
          <w:lang w:eastAsia="zh-CN"/>
        </w:rPr>
      </w:pPr>
      <w:r w:rsidRPr="00457906">
        <w:rPr>
          <w:lang w:eastAsia="zh-CN"/>
        </w:rPr>
        <w:lastRenderedPageBreak/>
        <w:t xml:space="preserve">III) </w:t>
      </w:r>
      <w:r w:rsidRPr="00457906">
        <w:rPr>
          <w:lang w:eastAsia="zh-CN"/>
        </w:rPr>
        <w:tab/>
        <w:t>Conclusion and Next Steps for ‘After year 2021’ Schedule</w:t>
      </w:r>
    </w:p>
    <w:p w14:paraId="3EEEED95" w14:textId="392250E4" w:rsidR="00BF6486" w:rsidRPr="00457906" w:rsidRDefault="00BF6486" w:rsidP="00BF6486">
      <w:r w:rsidRPr="00457906">
        <w:t>The IEGs and proponent are reminded to keep in mind the detail</w:t>
      </w:r>
      <w:r w:rsidRPr="00457906">
        <w:rPr>
          <w:lang w:eastAsia="zh-CN"/>
        </w:rPr>
        <w:t>ed</w:t>
      </w:r>
      <w:r w:rsidRPr="00457906">
        <w:t xml:space="preserve"> schedule for Revision ‘After Year 2021’ of Recommendation ITU</w:t>
      </w:r>
      <w:r w:rsidR="00457906">
        <w:t>-</w:t>
      </w:r>
      <w:r w:rsidRPr="00457906">
        <w:t xml:space="preserve">R M.2150 </w:t>
      </w:r>
      <w:r w:rsidR="001737D2" w:rsidRPr="00457906">
        <w:t xml:space="preserve">as defined </w:t>
      </w:r>
      <w:r w:rsidRPr="00457906">
        <w:t xml:space="preserve">in </w:t>
      </w:r>
      <w:hyperlink r:id="rId15" w:history="1">
        <w:r w:rsidRPr="00457906">
          <w:rPr>
            <w:rStyle w:val="Hyperlink"/>
            <w:color w:val="000000" w:themeColor="text1"/>
            <w:u w:val="none"/>
          </w:rPr>
          <w:t xml:space="preserve">Document </w:t>
        </w:r>
        <w:r w:rsidRPr="00457906">
          <w:rPr>
            <w:rStyle w:val="Hyperlink"/>
          </w:rPr>
          <w:t>IMT-2020/58</w:t>
        </w:r>
        <w:r w:rsidR="00CC7278" w:rsidRPr="00457906">
          <w:rPr>
            <w:rStyle w:val="Hyperlink"/>
          </w:rPr>
          <w:t>(</w:t>
        </w:r>
        <w:r w:rsidRPr="00457906">
          <w:rPr>
            <w:rStyle w:val="Hyperlink"/>
          </w:rPr>
          <w:t>Rev1</w:t>
        </w:r>
        <w:r w:rsidR="00CC7278" w:rsidRPr="00457906">
          <w:rPr>
            <w:rStyle w:val="Hyperlink"/>
          </w:rPr>
          <w:t>)</w:t>
        </w:r>
        <w:r w:rsidRPr="00457906">
          <w:rPr>
            <w:rStyle w:val="Hyperlink"/>
          </w:rPr>
          <w:t>.</w:t>
        </w:r>
      </w:hyperlink>
    </w:p>
    <w:p w14:paraId="6F1D5307" w14:textId="72D494FC" w:rsidR="00BF6486" w:rsidRPr="00457906" w:rsidRDefault="00BF6486" w:rsidP="00BF6486">
      <w:pPr>
        <w:rPr>
          <w:lang w:eastAsia="zh-CN"/>
        </w:rPr>
      </w:pPr>
      <w:r w:rsidRPr="00457906">
        <w:t xml:space="preserve">The next major milestone date to be met, by the IEGs, is in </w:t>
      </w:r>
      <w:r w:rsidRPr="00457906">
        <w:rPr>
          <w:lang w:eastAsia="zh-CN"/>
        </w:rPr>
        <w:t>October</w:t>
      </w:r>
      <w:r w:rsidRPr="00457906">
        <w:t xml:space="preserve"> 202</w:t>
      </w:r>
      <w:r w:rsidRPr="00457906">
        <w:rPr>
          <w:lang w:eastAsia="zh-CN"/>
        </w:rPr>
        <w:t>2</w:t>
      </w:r>
      <w:r w:rsidRPr="00457906">
        <w:t xml:space="preserve">. These detailed milestones are replicated for convenience in </w:t>
      </w:r>
      <w:r w:rsidRPr="00457906">
        <w:rPr>
          <w:i/>
          <w:iCs/>
        </w:rPr>
        <w:t xml:space="preserve">Annex </w:t>
      </w:r>
      <w:r w:rsidRPr="00457906">
        <w:rPr>
          <w:i/>
          <w:iCs/>
          <w:lang w:eastAsia="zh-CN"/>
        </w:rPr>
        <w:t>1</w:t>
      </w:r>
      <w:r w:rsidRPr="00457906">
        <w:rPr>
          <w:i/>
          <w:iCs/>
        </w:rPr>
        <w:t>.</w:t>
      </w:r>
      <w:r w:rsidRPr="00457906">
        <w:t xml:space="preserve"> In order to advance the evaluation work and to provide an opportunity for timely dialog and feedback as well as to meet the defined schedule for evaluation, WP 5D kindly requests that </w:t>
      </w:r>
      <w:r w:rsidR="001737D2" w:rsidRPr="00457906">
        <w:t xml:space="preserve">IEGs </w:t>
      </w:r>
      <w:r w:rsidRPr="00457906">
        <w:t>provide their final evaluation report</w:t>
      </w:r>
      <w:r w:rsidR="001737D2" w:rsidRPr="00457906">
        <w:t>s</w:t>
      </w:r>
      <w:r w:rsidRPr="00457906">
        <w:t xml:space="preserve"> to the WP 5D #42 meeting (10-21 October 2022, submission deadline is 3 October 2022).</w:t>
      </w:r>
      <w:r w:rsidRPr="00457906">
        <w:rPr>
          <w:lang w:eastAsia="zh-CN"/>
        </w:rPr>
        <w:t xml:space="preserve"> </w:t>
      </w:r>
    </w:p>
    <w:p w14:paraId="530734F1" w14:textId="564F4E95" w:rsidR="00BF6486" w:rsidRPr="00457906" w:rsidRDefault="00BF6486" w:rsidP="00BF6486">
      <w:pPr>
        <w:rPr>
          <w:lang w:eastAsia="zh-CN"/>
        </w:rPr>
      </w:pPr>
      <w:bookmarkStart w:id="21" w:name="OLE_LINK9"/>
      <w:bookmarkStart w:id="22" w:name="OLE_LINK10"/>
      <w:r w:rsidRPr="00457906">
        <w:rPr>
          <w:lang w:eastAsia="zh-CN"/>
        </w:rPr>
        <w:t xml:space="preserve">It is noted that the proponent is required to provide </w:t>
      </w:r>
      <w:r w:rsidR="001737D2" w:rsidRPr="00457906">
        <w:rPr>
          <w:lang w:eastAsia="zh-CN"/>
        </w:rPr>
        <w:t xml:space="preserve">to </w:t>
      </w:r>
      <w:r w:rsidRPr="00457906">
        <w:rPr>
          <w:lang w:eastAsia="zh-CN"/>
        </w:rPr>
        <w:t xml:space="preserve">BR with its Form “A” before the WP 5D #42 meeting. For Form “A” refer to Annex 1 of </w:t>
      </w:r>
      <w:hyperlink r:id="rId16" w:history="1">
        <w:r w:rsidRPr="00457906">
          <w:rPr>
            <w:rStyle w:val="Hyperlink"/>
            <w:color w:val="000000" w:themeColor="text1"/>
            <w:u w:val="none"/>
            <w:lang w:eastAsia="zh-CN"/>
          </w:rPr>
          <w:t xml:space="preserve">Document </w:t>
        </w:r>
        <w:r w:rsidRPr="00457906">
          <w:rPr>
            <w:rStyle w:val="Hyperlink"/>
            <w:lang w:eastAsia="zh-CN"/>
          </w:rPr>
          <w:t>IMT-2020/20</w:t>
        </w:r>
      </w:hyperlink>
      <w:r w:rsidRPr="00457906">
        <w:rPr>
          <w:lang w:eastAsia="zh-CN"/>
        </w:rPr>
        <w:t>.</w:t>
      </w:r>
    </w:p>
    <w:p w14:paraId="5686F610" w14:textId="60648E31" w:rsidR="00BF6486" w:rsidRPr="00457906" w:rsidRDefault="00BF6486" w:rsidP="00CC7278">
      <w:pPr>
        <w:snapToGrid w:val="0"/>
        <w:spacing w:after="360"/>
      </w:pPr>
      <w:r w:rsidRPr="00457906">
        <w:t xml:space="preserve">Should there be a need to discuss logistics or other details with ITU-R, </w:t>
      </w:r>
      <w:r w:rsidR="001737D2" w:rsidRPr="00457906">
        <w:t xml:space="preserve">the IEGs and the proponent </w:t>
      </w:r>
      <w:r w:rsidRPr="00457906">
        <w:t>may coordinate through Mr Uwe Löwenstein, Counsellor for Study Group 5.</w:t>
      </w:r>
    </w:p>
    <w:tbl>
      <w:tblPr>
        <w:tblStyle w:val="TableGrid8"/>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234"/>
      </w:tblGrid>
      <w:tr w:rsidR="00BF6486" w:rsidRPr="00457906" w14:paraId="7BC12CBC" w14:textId="77777777" w:rsidTr="001C3B73">
        <w:tc>
          <w:tcPr>
            <w:tcW w:w="4395" w:type="dxa"/>
          </w:tcPr>
          <w:bookmarkEnd w:id="21"/>
          <w:bookmarkEnd w:id="22"/>
          <w:p w14:paraId="129AAEF7" w14:textId="77777777" w:rsidR="00BF6486" w:rsidRPr="00457906" w:rsidRDefault="00BF6486" w:rsidP="00CC7278">
            <w:pPr>
              <w:spacing w:after="0"/>
            </w:pPr>
            <w:r w:rsidRPr="00457906">
              <w:rPr>
                <w:b/>
                <w:bCs/>
              </w:rPr>
              <w:t>Status:</w:t>
            </w:r>
            <w:r w:rsidRPr="00457906">
              <w:tab/>
              <w:t>For information and action</w:t>
            </w:r>
          </w:p>
        </w:tc>
        <w:tc>
          <w:tcPr>
            <w:tcW w:w="5234" w:type="dxa"/>
          </w:tcPr>
          <w:p w14:paraId="5336E377" w14:textId="77777777" w:rsidR="00BF6486" w:rsidRPr="00457906" w:rsidRDefault="00BF6486" w:rsidP="00CC7278">
            <w:pPr>
              <w:spacing w:after="0"/>
            </w:pPr>
          </w:p>
        </w:tc>
      </w:tr>
      <w:tr w:rsidR="00BF6486" w:rsidRPr="00457906" w14:paraId="6836FE8B" w14:textId="77777777" w:rsidTr="001C3B73">
        <w:tc>
          <w:tcPr>
            <w:tcW w:w="4395" w:type="dxa"/>
          </w:tcPr>
          <w:p w14:paraId="317F8B5A" w14:textId="32AC2ACD" w:rsidR="00BF6486" w:rsidRPr="00457906" w:rsidRDefault="00BF6486" w:rsidP="00CC7278">
            <w:pPr>
              <w:spacing w:before="240" w:after="0"/>
              <w:rPr>
                <w:bCs/>
              </w:rPr>
            </w:pPr>
            <w:r w:rsidRPr="00457906">
              <w:rPr>
                <w:b/>
                <w:bCs/>
              </w:rPr>
              <w:t>Contact:</w:t>
            </w:r>
            <w:r w:rsidRPr="00457906">
              <w:tab/>
              <w:t>Mr Uwe LÖWENSTEIN</w:t>
            </w:r>
            <w:r w:rsidRPr="00457906">
              <w:rPr>
                <w:bCs/>
              </w:rPr>
              <w:tab/>
              <w:t>Counsellor ITU-R SG 5</w:t>
            </w:r>
          </w:p>
        </w:tc>
        <w:tc>
          <w:tcPr>
            <w:tcW w:w="5234" w:type="dxa"/>
          </w:tcPr>
          <w:p w14:paraId="16C6EB21" w14:textId="11F2B9A4" w:rsidR="00BF6486" w:rsidRPr="00457906" w:rsidRDefault="00BF6486" w:rsidP="00CC7278">
            <w:pPr>
              <w:spacing w:before="240" w:after="0"/>
              <w:rPr>
                <w:color w:val="0000FF"/>
                <w:lang w:eastAsia="zh-CN"/>
              </w:rPr>
            </w:pPr>
            <w:r w:rsidRPr="00457906">
              <w:rPr>
                <w:b/>
                <w:bCs/>
              </w:rPr>
              <w:t>E-mail:</w:t>
            </w:r>
            <w:r w:rsidRPr="00457906">
              <w:rPr>
                <w:b/>
                <w:bCs/>
                <w:color w:val="0000FF"/>
              </w:rPr>
              <w:tab/>
            </w:r>
            <w:hyperlink r:id="rId17" w:history="1">
              <w:r w:rsidRPr="00457906">
                <w:rPr>
                  <w:rStyle w:val="Hyperlink"/>
                  <w:szCs w:val="24"/>
                </w:rPr>
                <w:t>uwe.loewenstein@itu.int</w:t>
              </w:r>
            </w:hyperlink>
          </w:p>
        </w:tc>
      </w:tr>
    </w:tbl>
    <w:p w14:paraId="20D0051F" w14:textId="77777777" w:rsidR="00BF6486" w:rsidRPr="00457906" w:rsidRDefault="00BF6486" w:rsidP="00BF6486">
      <w:pPr>
        <w:snapToGrid w:val="0"/>
        <w:rPr>
          <w:sz w:val="22"/>
          <w:szCs w:val="18"/>
        </w:rPr>
      </w:pPr>
      <w:r w:rsidRPr="00457906">
        <w:rPr>
          <w:b/>
          <w:bCs/>
          <w:sz w:val="28"/>
          <w:szCs w:val="28"/>
          <w:lang w:eastAsia="zh-CN"/>
        </w:rPr>
        <w:br w:type="page"/>
      </w:r>
    </w:p>
    <w:p w14:paraId="67613BF1" w14:textId="77777777" w:rsidR="00BF6486" w:rsidRPr="00457906" w:rsidRDefault="00BF6486" w:rsidP="00BF6486">
      <w:pPr>
        <w:pStyle w:val="AnnexNo"/>
      </w:pPr>
      <w:r w:rsidRPr="00457906">
        <w:lastRenderedPageBreak/>
        <w:t>Annex 1</w:t>
      </w:r>
    </w:p>
    <w:p w14:paraId="184589E9" w14:textId="1A1A55F6" w:rsidR="00BF6486" w:rsidRPr="00457906" w:rsidRDefault="00BF6486" w:rsidP="00BF6486">
      <w:pPr>
        <w:pStyle w:val="Annextitle"/>
        <w:rPr>
          <w:caps/>
          <w:lang w:eastAsia="zh-CN"/>
        </w:rPr>
      </w:pPr>
      <w:r w:rsidRPr="00457906">
        <w:rPr>
          <w:lang w:eastAsia="zh-CN"/>
        </w:rPr>
        <w:t xml:space="preserve">High level schedule for </w:t>
      </w:r>
      <w:r w:rsidR="00CC7278" w:rsidRPr="00457906">
        <w:rPr>
          <w:lang w:eastAsia="zh-CN"/>
        </w:rPr>
        <w:t xml:space="preserve">new technology </w:t>
      </w:r>
      <w:r w:rsidRPr="00457906">
        <w:rPr>
          <w:lang w:eastAsia="zh-CN"/>
        </w:rPr>
        <w:t xml:space="preserve">Proposals for </w:t>
      </w:r>
      <w:r w:rsidR="00CC7278" w:rsidRPr="00457906">
        <w:rPr>
          <w:lang w:eastAsia="zh-CN"/>
        </w:rPr>
        <w:br/>
      </w:r>
      <w:r w:rsidRPr="00457906">
        <w:rPr>
          <w:lang w:eastAsia="zh-CN"/>
        </w:rPr>
        <w:t xml:space="preserve">the </w:t>
      </w:r>
      <w:r w:rsidR="00CC7278" w:rsidRPr="00457906">
        <w:rPr>
          <w:lang w:eastAsia="zh-CN"/>
        </w:rPr>
        <w:t xml:space="preserve">revision </w:t>
      </w:r>
      <w:r w:rsidRPr="00457906">
        <w:rPr>
          <w:lang w:eastAsia="zh-CN"/>
        </w:rPr>
        <w:t xml:space="preserve">‘after year 2021’ </w:t>
      </w:r>
    </w:p>
    <w:p w14:paraId="3EC85EB3" w14:textId="77777777" w:rsidR="00BF6486" w:rsidRPr="00457906" w:rsidRDefault="00BF6486" w:rsidP="00CC7278">
      <w:pPr>
        <w:spacing w:after="120"/>
        <w:jc w:val="center"/>
        <w:rPr>
          <w:caps/>
          <w:sz w:val="22"/>
          <w:szCs w:val="16"/>
          <w:lang w:eastAsia="zh-CN"/>
        </w:rPr>
      </w:pPr>
      <w:r w:rsidRPr="00457906">
        <w:rPr>
          <w:rStyle w:val="Hyperlink"/>
          <w:color w:val="000000" w:themeColor="text1"/>
          <w:sz w:val="22"/>
          <w:szCs w:val="16"/>
          <w:u w:val="none"/>
          <w:lang w:eastAsia="zh-CN"/>
        </w:rPr>
        <w:t xml:space="preserve">Source: Document </w:t>
      </w:r>
      <w:hyperlink r:id="rId18" w:history="1">
        <w:r w:rsidRPr="00457906">
          <w:rPr>
            <w:rStyle w:val="Hyperlink"/>
            <w:sz w:val="22"/>
            <w:szCs w:val="16"/>
            <w:lang w:eastAsia="zh-CN"/>
          </w:rPr>
          <w:t>IMT-2020/58</w:t>
        </w:r>
      </w:hyperlink>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3827"/>
        <w:gridCol w:w="3492"/>
      </w:tblGrid>
      <w:tr w:rsidR="00BF6486" w:rsidRPr="00457906" w14:paraId="342B113A" w14:textId="77777777" w:rsidTr="001C3B73">
        <w:trPr>
          <w:cantSplit/>
          <w:jc w:val="center"/>
        </w:trPr>
        <w:tc>
          <w:tcPr>
            <w:tcW w:w="2689" w:type="dxa"/>
            <w:vAlign w:val="center"/>
          </w:tcPr>
          <w:p w14:paraId="27E5D591" w14:textId="77777777" w:rsidR="00BF6486" w:rsidRPr="00457906" w:rsidRDefault="00BF6486" w:rsidP="001C3B73">
            <w:pPr>
              <w:pStyle w:val="Tablehead"/>
              <w:spacing w:before="0" w:after="0"/>
            </w:pPr>
            <w:r w:rsidRPr="00457906">
              <w:rPr>
                <w:b w:val="0"/>
                <w:bCs/>
              </w:rPr>
              <w:t>Revision process step based on IMT-2020/57 &amp;</w:t>
            </w:r>
            <w:r w:rsidRPr="00457906">
              <w:rPr>
                <w:b w:val="0"/>
                <w:bCs/>
              </w:rPr>
              <w:br/>
              <w:t>IMT-2020/2(Rev</w:t>
            </w:r>
            <w:r w:rsidRPr="00457906">
              <w:t>.2)</w:t>
            </w:r>
          </w:p>
        </w:tc>
        <w:tc>
          <w:tcPr>
            <w:tcW w:w="3827" w:type="dxa"/>
            <w:vAlign w:val="center"/>
          </w:tcPr>
          <w:p w14:paraId="373EDBAA" w14:textId="77777777" w:rsidR="00BF6486" w:rsidRPr="00457906" w:rsidRDefault="00BF6486" w:rsidP="001C3B73">
            <w:pPr>
              <w:pStyle w:val="Tablehead"/>
            </w:pPr>
            <w:r w:rsidRPr="00457906">
              <w:t>Date</w:t>
            </w:r>
          </w:p>
        </w:tc>
        <w:tc>
          <w:tcPr>
            <w:tcW w:w="3492" w:type="dxa"/>
            <w:vAlign w:val="center"/>
          </w:tcPr>
          <w:p w14:paraId="017DE73F" w14:textId="77777777" w:rsidR="00BF6486" w:rsidRPr="00457906" w:rsidRDefault="00BF6486" w:rsidP="001C3B73">
            <w:pPr>
              <w:pStyle w:val="Tablehead"/>
              <w:spacing w:before="0" w:after="0"/>
            </w:pPr>
            <w:r w:rsidRPr="00457906">
              <w:t xml:space="preserve">Action based on </w:t>
            </w:r>
            <w:r w:rsidRPr="00457906">
              <w:br/>
              <w:t>IMT-2020/57 &amp;</w:t>
            </w:r>
          </w:p>
          <w:p w14:paraId="561D113C" w14:textId="77777777" w:rsidR="00BF6486" w:rsidRPr="00457906" w:rsidRDefault="00BF6486" w:rsidP="001C3B73">
            <w:pPr>
              <w:pStyle w:val="Tablehead"/>
              <w:spacing w:before="0"/>
            </w:pPr>
            <w:r w:rsidRPr="00457906">
              <w:t>IMT-2020/2(Rev.2)</w:t>
            </w:r>
          </w:p>
        </w:tc>
      </w:tr>
      <w:tr w:rsidR="00BF6486" w:rsidRPr="00457906" w14:paraId="15D462F3" w14:textId="77777777" w:rsidTr="001C3B73">
        <w:trPr>
          <w:cantSplit/>
          <w:jc w:val="center"/>
        </w:trPr>
        <w:tc>
          <w:tcPr>
            <w:tcW w:w="2689" w:type="dxa"/>
            <w:vAlign w:val="center"/>
          </w:tcPr>
          <w:p w14:paraId="7340A89F" w14:textId="77777777" w:rsidR="00BF6486" w:rsidRPr="00457906" w:rsidRDefault="00BF6486" w:rsidP="001C3B73">
            <w:pPr>
              <w:spacing w:before="40" w:after="40"/>
              <w:jc w:val="center"/>
              <w:rPr>
                <w:sz w:val="20"/>
                <w:lang w:eastAsia="ja-JP"/>
              </w:rPr>
            </w:pPr>
            <w:r w:rsidRPr="00457906">
              <w:rPr>
                <w:b/>
                <w:sz w:val="20"/>
                <w:lang w:eastAsia="ja-JP"/>
              </w:rPr>
              <w:t>Critical Milestone (0):</w:t>
            </w:r>
          </w:p>
        </w:tc>
        <w:tc>
          <w:tcPr>
            <w:tcW w:w="3827" w:type="dxa"/>
            <w:vAlign w:val="center"/>
          </w:tcPr>
          <w:p w14:paraId="1291D1B4"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457906">
              <w:rPr>
                <w:bCs/>
                <w:color w:val="FF0000"/>
                <w:sz w:val="20"/>
              </w:rPr>
              <w:t>WP 5D Meeting # 38</w:t>
            </w:r>
          </w:p>
          <w:p w14:paraId="7F269644"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ja-JP"/>
              </w:rPr>
            </w:pPr>
            <w:r w:rsidRPr="00457906">
              <w:rPr>
                <w:bCs/>
                <w:color w:val="FF0000"/>
                <w:sz w:val="20"/>
                <w:lang w:eastAsia="ja-JP"/>
              </w:rPr>
              <w:t>7</w:t>
            </w:r>
            <w:r w:rsidRPr="00457906">
              <w:rPr>
                <w:bCs/>
                <w:color w:val="FF0000"/>
                <w:sz w:val="20"/>
              </w:rPr>
              <w:t>-</w:t>
            </w:r>
            <w:r w:rsidRPr="00457906">
              <w:rPr>
                <w:bCs/>
                <w:color w:val="FF0000"/>
                <w:sz w:val="20"/>
                <w:lang w:eastAsia="ja-JP"/>
              </w:rPr>
              <w:t>18</w:t>
            </w:r>
            <w:r w:rsidRPr="00457906">
              <w:rPr>
                <w:bCs/>
                <w:color w:val="FF0000"/>
                <w:sz w:val="20"/>
              </w:rPr>
              <w:t xml:space="preserve"> June 202</w:t>
            </w:r>
            <w:r w:rsidRPr="00457906">
              <w:rPr>
                <w:bCs/>
                <w:color w:val="FF0000"/>
                <w:sz w:val="20"/>
                <w:lang w:eastAsia="ja-JP"/>
              </w:rPr>
              <w:t>1</w:t>
            </w:r>
          </w:p>
        </w:tc>
        <w:tc>
          <w:tcPr>
            <w:tcW w:w="3492" w:type="dxa"/>
            <w:vAlign w:val="center"/>
          </w:tcPr>
          <w:p w14:paraId="065FB188" w14:textId="77777777" w:rsidR="00BF6486" w:rsidRPr="00457906" w:rsidRDefault="00BF6486" w:rsidP="001C3B73">
            <w:pPr>
              <w:spacing w:before="40" w:after="40"/>
              <w:jc w:val="center"/>
              <w:rPr>
                <w:b/>
                <w:bCs/>
                <w:sz w:val="20"/>
                <w:lang w:eastAsia="ja-JP"/>
              </w:rPr>
            </w:pPr>
            <w:r w:rsidRPr="00457906">
              <w:rPr>
                <w:b/>
                <w:bCs/>
                <w:sz w:val="20"/>
                <w:lang w:eastAsia="ja-JP"/>
              </w:rPr>
              <w:t>Step 1</w:t>
            </w:r>
          </w:p>
          <w:p w14:paraId="202A6794" w14:textId="77777777" w:rsidR="00BF6486" w:rsidRPr="00457906" w:rsidRDefault="00BF6486" w:rsidP="001C3B73">
            <w:pPr>
              <w:spacing w:before="40" w:after="40"/>
              <w:jc w:val="center"/>
              <w:rPr>
                <w:sz w:val="20"/>
                <w:lang w:eastAsia="ja-JP"/>
              </w:rPr>
            </w:pPr>
            <w:r w:rsidRPr="00457906">
              <w:rPr>
                <w:sz w:val="20"/>
                <w:lang w:eastAsia="ja-JP"/>
              </w:rPr>
              <w:t>Invitation to Propose RITs</w:t>
            </w:r>
          </w:p>
        </w:tc>
      </w:tr>
      <w:tr w:rsidR="00BF6486" w:rsidRPr="00457906" w14:paraId="0C6F3C32" w14:textId="77777777" w:rsidTr="001C3B73">
        <w:trPr>
          <w:cantSplit/>
          <w:jc w:val="center"/>
        </w:trPr>
        <w:tc>
          <w:tcPr>
            <w:tcW w:w="2689" w:type="dxa"/>
            <w:vAlign w:val="center"/>
          </w:tcPr>
          <w:p w14:paraId="0FE4B103"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p>
        </w:tc>
        <w:tc>
          <w:tcPr>
            <w:tcW w:w="3827" w:type="dxa"/>
            <w:vAlign w:val="center"/>
          </w:tcPr>
          <w:p w14:paraId="5367846C"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457906">
              <w:rPr>
                <w:b/>
                <w:color w:val="FF0000"/>
                <w:sz w:val="20"/>
                <w:highlight w:val="yellow"/>
              </w:rPr>
              <w:t>Contribution Deadline 27 September 202</w:t>
            </w:r>
            <w:r w:rsidRPr="00457906">
              <w:rPr>
                <w:b/>
                <w:color w:val="FF0000"/>
                <w:sz w:val="20"/>
              </w:rPr>
              <w:t>1</w:t>
            </w:r>
          </w:p>
          <w:p w14:paraId="45501640"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p>
          <w:p w14:paraId="2C72681F"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457906">
              <w:rPr>
                <w:bCs/>
                <w:color w:val="FF0000"/>
                <w:sz w:val="20"/>
              </w:rPr>
              <w:t>WP 5D Meeting # 39</w:t>
            </w:r>
          </w:p>
          <w:p w14:paraId="3C11430E"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highlight w:val="yellow"/>
              </w:rPr>
            </w:pPr>
            <w:r w:rsidRPr="00457906">
              <w:rPr>
                <w:bCs/>
                <w:color w:val="FF0000"/>
                <w:sz w:val="20"/>
                <w:lang w:eastAsia="ja-JP"/>
              </w:rPr>
              <w:t>4-15 October</w:t>
            </w:r>
            <w:r w:rsidRPr="00457906">
              <w:rPr>
                <w:bCs/>
                <w:color w:val="FF0000"/>
                <w:sz w:val="20"/>
              </w:rPr>
              <w:t xml:space="preserve"> 202</w:t>
            </w:r>
            <w:r w:rsidRPr="00457906">
              <w:rPr>
                <w:bCs/>
                <w:color w:val="FF0000"/>
                <w:sz w:val="20"/>
                <w:lang w:eastAsia="ja-JP"/>
              </w:rPr>
              <w:t>1</w:t>
            </w:r>
          </w:p>
        </w:tc>
        <w:tc>
          <w:tcPr>
            <w:tcW w:w="3492" w:type="dxa"/>
            <w:vAlign w:val="center"/>
          </w:tcPr>
          <w:p w14:paraId="7D464919" w14:textId="77777777" w:rsidR="00BF6486" w:rsidRPr="00457906" w:rsidRDefault="00BF6486" w:rsidP="001C3B73">
            <w:pPr>
              <w:spacing w:before="40" w:after="40"/>
              <w:jc w:val="center"/>
              <w:rPr>
                <w:sz w:val="20"/>
                <w:lang w:eastAsia="ja-JP"/>
              </w:rPr>
            </w:pPr>
            <w:r w:rsidRPr="00457906">
              <w:rPr>
                <w:sz w:val="20"/>
                <w:lang w:eastAsia="ja-JP"/>
              </w:rPr>
              <w:t xml:space="preserve">Potential new RIT/SRIT proponents are strongly encouraged provide WP 5D </w:t>
            </w:r>
            <w:r w:rsidRPr="00457906">
              <w:rPr>
                <w:i/>
                <w:iCs/>
                <w:sz w:val="20"/>
                <w:lang w:eastAsia="ja-JP"/>
              </w:rPr>
              <w:t>with indication of their intention</w:t>
            </w:r>
            <w:r w:rsidRPr="00457906">
              <w:rPr>
                <w:sz w:val="20"/>
                <w:lang w:eastAsia="ja-JP"/>
              </w:rPr>
              <w:t xml:space="preserve"> to submit a new candidate technology proposal to meeting #40.</w:t>
            </w:r>
          </w:p>
        </w:tc>
      </w:tr>
      <w:tr w:rsidR="00BF6486" w:rsidRPr="00457906" w14:paraId="049E6610" w14:textId="77777777" w:rsidTr="001C3B73">
        <w:trPr>
          <w:cantSplit/>
          <w:jc w:val="center"/>
        </w:trPr>
        <w:tc>
          <w:tcPr>
            <w:tcW w:w="2689" w:type="dxa"/>
            <w:vAlign w:val="center"/>
          </w:tcPr>
          <w:p w14:paraId="2265043C"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p>
        </w:tc>
        <w:tc>
          <w:tcPr>
            <w:tcW w:w="3827" w:type="dxa"/>
            <w:vAlign w:val="center"/>
          </w:tcPr>
          <w:p w14:paraId="186042DF"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highlight w:val="yellow"/>
              </w:rPr>
            </w:pPr>
            <w:r w:rsidRPr="00457906">
              <w:rPr>
                <w:b/>
                <w:bCs/>
                <w:color w:val="FF0000"/>
                <w:sz w:val="20"/>
                <w:highlight w:val="yellow"/>
                <w:lang w:eastAsia="ja-JP"/>
              </w:rPr>
              <w:t>October</w:t>
            </w:r>
            <w:r w:rsidRPr="00457906">
              <w:rPr>
                <w:b/>
                <w:bCs/>
                <w:color w:val="FF0000"/>
                <w:sz w:val="20"/>
                <w:highlight w:val="yellow"/>
              </w:rPr>
              <w:t xml:space="preserve"> 2021 to September 2022</w:t>
            </w:r>
          </w:p>
        </w:tc>
        <w:tc>
          <w:tcPr>
            <w:tcW w:w="3492" w:type="dxa"/>
            <w:vAlign w:val="center"/>
          </w:tcPr>
          <w:p w14:paraId="3FF22D05" w14:textId="77777777" w:rsidR="00BF6486" w:rsidRPr="00457906" w:rsidRDefault="00BF6486" w:rsidP="001C3B73">
            <w:pPr>
              <w:spacing w:before="40" w:after="40"/>
              <w:jc w:val="center"/>
              <w:rPr>
                <w:sz w:val="20"/>
                <w:lang w:eastAsia="ja-JP"/>
              </w:rPr>
            </w:pPr>
            <w:r w:rsidRPr="00457906">
              <w:rPr>
                <w:sz w:val="20"/>
                <w:lang w:eastAsia="ja-JP"/>
              </w:rPr>
              <w:t xml:space="preserve">Opportunity for registration of Evaluation Groups </w:t>
            </w:r>
          </w:p>
          <w:p w14:paraId="48B5E1A6" w14:textId="77777777" w:rsidR="00BF6486" w:rsidRPr="00457906" w:rsidRDefault="00BF6486" w:rsidP="001C3B73">
            <w:pPr>
              <w:spacing w:before="40" w:after="40"/>
              <w:jc w:val="center"/>
              <w:rPr>
                <w:sz w:val="20"/>
                <w:lang w:eastAsia="ja-JP"/>
              </w:rPr>
            </w:pPr>
            <w:r w:rsidRPr="00457906">
              <w:rPr>
                <w:sz w:val="20"/>
                <w:lang w:eastAsia="ja-JP"/>
              </w:rPr>
              <w:t>(necessary if a new candidate technology submission is received)</w:t>
            </w:r>
          </w:p>
        </w:tc>
      </w:tr>
      <w:tr w:rsidR="00BF6486" w:rsidRPr="00457906" w14:paraId="4DD15D59" w14:textId="77777777" w:rsidTr="001C3B73">
        <w:trPr>
          <w:cantSplit/>
          <w:jc w:val="center"/>
        </w:trPr>
        <w:tc>
          <w:tcPr>
            <w:tcW w:w="2689" w:type="dxa"/>
            <w:vAlign w:val="center"/>
          </w:tcPr>
          <w:p w14:paraId="4BBE3599"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ja-JP"/>
              </w:rPr>
            </w:pPr>
            <w:r w:rsidRPr="00457906">
              <w:rPr>
                <w:b/>
                <w:sz w:val="20"/>
                <w:lang w:eastAsia="ja-JP"/>
              </w:rPr>
              <w:t>Critical Milestone (1):</w:t>
            </w:r>
          </w:p>
        </w:tc>
        <w:tc>
          <w:tcPr>
            <w:tcW w:w="3827" w:type="dxa"/>
            <w:vAlign w:val="center"/>
          </w:tcPr>
          <w:p w14:paraId="5B1B1ADA"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457906">
              <w:rPr>
                <w:b/>
                <w:color w:val="FF0000"/>
                <w:sz w:val="20"/>
                <w:highlight w:val="yellow"/>
              </w:rPr>
              <w:t>Contribution Deadline 31 January 2022</w:t>
            </w:r>
          </w:p>
          <w:p w14:paraId="39E20918"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457906">
              <w:rPr>
                <w:b/>
                <w:color w:val="FF0000"/>
                <w:sz w:val="20"/>
              </w:rPr>
              <w:t xml:space="preserve"> </w:t>
            </w:r>
          </w:p>
          <w:p w14:paraId="2F83A6C6"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457906">
              <w:rPr>
                <w:bCs/>
                <w:color w:val="FF0000"/>
                <w:sz w:val="20"/>
              </w:rPr>
              <w:t>WP 5D Meeting #40</w:t>
            </w:r>
          </w:p>
          <w:p w14:paraId="68A1D797"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457906">
              <w:rPr>
                <w:bCs/>
                <w:color w:val="FF0000"/>
                <w:sz w:val="20"/>
                <w:highlight w:val="cyan"/>
              </w:rPr>
              <w:t>7-23 February 2022</w:t>
            </w:r>
          </w:p>
          <w:p w14:paraId="23D897A5"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lang w:eastAsia="ja-JP"/>
              </w:rPr>
            </w:pPr>
          </w:p>
        </w:tc>
        <w:tc>
          <w:tcPr>
            <w:tcW w:w="3492" w:type="dxa"/>
            <w:vAlign w:val="center"/>
          </w:tcPr>
          <w:p w14:paraId="473E5BF9" w14:textId="77777777" w:rsidR="00BF6486" w:rsidRPr="00457906" w:rsidRDefault="00BF6486" w:rsidP="001C3B73">
            <w:pPr>
              <w:spacing w:before="40" w:after="40"/>
              <w:jc w:val="center"/>
              <w:rPr>
                <w:b/>
                <w:bCs/>
                <w:sz w:val="20"/>
                <w:lang w:eastAsia="ja-JP"/>
              </w:rPr>
            </w:pPr>
            <w:r w:rsidRPr="00457906">
              <w:rPr>
                <w:b/>
                <w:bCs/>
                <w:sz w:val="20"/>
                <w:lang w:eastAsia="ja-JP"/>
              </w:rPr>
              <w:t>Step 3</w:t>
            </w:r>
          </w:p>
          <w:p w14:paraId="3E5B40CA" w14:textId="77777777" w:rsidR="00BF6486" w:rsidRPr="00457906" w:rsidRDefault="00BF6486" w:rsidP="001C3B73">
            <w:pPr>
              <w:spacing w:before="40" w:after="40"/>
              <w:jc w:val="center"/>
              <w:rPr>
                <w:sz w:val="20"/>
                <w:lang w:eastAsia="ja-JP"/>
              </w:rPr>
            </w:pPr>
            <w:r w:rsidRPr="00457906">
              <w:rPr>
                <w:sz w:val="20"/>
                <w:lang w:eastAsia="ja-JP"/>
              </w:rPr>
              <w:t>Cut-off date for ‘complete’ submission of candidate RIT and SRIT proposal</w:t>
            </w:r>
          </w:p>
        </w:tc>
      </w:tr>
      <w:tr w:rsidR="00BF6486" w:rsidRPr="00457906" w14:paraId="4239E0F3" w14:textId="77777777" w:rsidTr="001C3B73">
        <w:trPr>
          <w:cantSplit/>
          <w:jc w:val="center"/>
        </w:trPr>
        <w:tc>
          <w:tcPr>
            <w:tcW w:w="2689" w:type="dxa"/>
            <w:vAlign w:val="center"/>
          </w:tcPr>
          <w:p w14:paraId="73F7029C"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p>
        </w:tc>
        <w:tc>
          <w:tcPr>
            <w:tcW w:w="3827" w:type="dxa"/>
            <w:vAlign w:val="center"/>
          </w:tcPr>
          <w:p w14:paraId="662C0E5C"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457906">
              <w:rPr>
                <w:bCs/>
                <w:color w:val="FF0000"/>
                <w:sz w:val="20"/>
              </w:rPr>
              <w:t>WP 5D Meeting # 40</w:t>
            </w:r>
          </w:p>
          <w:p w14:paraId="432FCAA5"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457906">
              <w:rPr>
                <w:bCs/>
                <w:color w:val="FF0000"/>
                <w:sz w:val="20"/>
                <w:highlight w:val="cyan"/>
              </w:rPr>
              <w:t>7-23 February 2022</w:t>
            </w:r>
          </w:p>
          <w:p w14:paraId="1B7DF303"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rPr>
            </w:pPr>
          </w:p>
        </w:tc>
        <w:tc>
          <w:tcPr>
            <w:tcW w:w="3492" w:type="dxa"/>
            <w:vAlign w:val="center"/>
          </w:tcPr>
          <w:p w14:paraId="49E0701D" w14:textId="77777777" w:rsidR="00BF6486" w:rsidRPr="00457906" w:rsidRDefault="00BF6486" w:rsidP="001C3B73">
            <w:pPr>
              <w:spacing w:before="40" w:after="40"/>
              <w:jc w:val="center"/>
              <w:rPr>
                <w:sz w:val="20"/>
                <w:lang w:eastAsia="ja-JP"/>
              </w:rPr>
            </w:pPr>
            <w:r w:rsidRPr="00457906">
              <w:rPr>
                <w:sz w:val="20"/>
                <w:lang w:eastAsia="ja-JP"/>
              </w:rPr>
              <w:t>Circular Letter announcing receipt by WP 5D of a complete candidate technology submission and an invitation for the formation of Independent Evaluation Groups and subsequent submission of Evaluation Reports.</w:t>
            </w:r>
          </w:p>
        </w:tc>
      </w:tr>
      <w:tr w:rsidR="00BF6486" w:rsidRPr="00457906" w14:paraId="79BAC30F" w14:textId="77777777" w:rsidTr="001C3B73">
        <w:trPr>
          <w:cantSplit/>
          <w:jc w:val="center"/>
        </w:trPr>
        <w:tc>
          <w:tcPr>
            <w:tcW w:w="2689" w:type="dxa"/>
            <w:vAlign w:val="center"/>
          </w:tcPr>
          <w:p w14:paraId="4177B101"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p>
        </w:tc>
        <w:tc>
          <w:tcPr>
            <w:tcW w:w="3827" w:type="dxa"/>
            <w:vAlign w:val="center"/>
          </w:tcPr>
          <w:p w14:paraId="27CE4E54"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bCs/>
                <w:sz w:val="20"/>
              </w:rPr>
            </w:pPr>
            <w:r w:rsidRPr="00457906">
              <w:rPr>
                <w:b/>
                <w:bCs/>
                <w:color w:val="FF0000"/>
                <w:sz w:val="20"/>
                <w:highlight w:val="yellow"/>
                <w:lang w:eastAsia="ja-JP"/>
              </w:rPr>
              <w:t>February 2022</w:t>
            </w:r>
            <w:r w:rsidRPr="00457906">
              <w:rPr>
                <w:b/>
                <w:bCs/>
                <w:color w:val="FF0000"/>
                <w:sz w:val="20"/>
                <w:highlight w:val="yellow"/>
              </w:rPr>
              <w:t xml:space="preserve"> to October 2022</w:t>
            </w:r>
          </w:p>
        </w:tc>
        <w:tc>
          <w:tcPr>
            <w:tcW w:w="3492" w:type="dxa"/>
            <w:vAlign w:val="center"/>
          </w:tcPr>
          <w:p w14:paraId="309FB3A0" w14:textId="77777777" w:rsidR="00BF6486" w:rsidRPr="00457906" w:rsidRDefault="00BF6486" w:rsidP="001C3B73">
            <w:pPr>
              <w:spacing w:before="40" w:after="40"/>
              <w:jc w:val="center"/>
              <w:rPr>
                <w:sz w:val="20"/>
                <w:lang w:eastAsia="ja-JP"/>
              </w:rPr>
            </w:pPr>
            <w:r w:rsidRPr="00457906">
              <w:rPr>
                <w:sz w:val="20"/>
                <w:lang w:eastAsia="ja-JP"/>
              </w:rPr>
              <w:t xml:space="preserve">On-Going </w:t>
            </w:r>
            <w:r w:rsidRPr="00457906">
              <w:rPr>
                <w:b/>
                <w:bCs/>
                <w:sz w:val="20"/>
                <w:lang w:eastAsia="ja-JP"/>
              </w:rPr>
              <w:t>Step 4</w:t>
            </w:r>
            <w:r w:rsidRPr="00457906">
              <w:rPr>
                <w:sz w:val="20"/>
                <w:lang w:eastAsia="ja-JP"/>
              </w:rPr>
              <w:t xml:space="preserve"> evaluation activities of new candidate technology submission</w:t>
            </w:r>
          </w:p>
        </w:tc>
      </w:tr>
      <w:tr w:rsidR="00BF6486" w:rsidRPr="00457906" w14:paraId="5557FE43" w14:textId="77777777" w:rsidTr="001C3B73">
        <w:trPr>
          <w:cantSplit/>
          <w:jc w:val="center"/>
        </w:trPr>
        <w:tc>
          <w:tcPr>
            <w:tcW w:w="2689" w:type="dxa"/>
            <w:vAlign w:val="center"/>
          </w:tcPr>
          <w:p w14:paraId="0CDA10A9"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457906">
              <w:rPr>
                <w:b/>
                <w:sz w:val="20"/>
                <w:lang w:eastAsia="ja-JP"/>
              </w:rPr>
              <w:t>Critical Milestone (2):</w:t>
            </w:r>
          </w:p>
        </w:tc>
        <w:tc>
          <w:tcPr>
            <w:tcW w:w="3827" w:type="dxa"/>
            <w:vAlign w:val="center"/>
          </w:tcPr>
          <w:p w14:paraId="24BDE0C3"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highlight w:val="yellow"/>
              </w:rPr>
            </w:pPr>
            <w:r w:rsidRPr="00457906">
              <w:rPr>
                <w:b/>
                <w:color w:val="FF0000"/>
                <w:sz w:val="20"/>
                <w:highlight w:val="yellow"/>
              </w:rPr>
              <w:t>Contribution Deadline</w:t>
            </w:r>
          </w:p>
          <w:p w14:paraId="2364699D"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457906">
              <w:rPr>
                <w:b/>
                <w:color w:val="FF0000"/>
                <w:sz w:val="20"/>
                <w:highlight w:val="yellow"/>
              </w:rPr>
              <w:t>3 October 2022</w:t>
            </w:r>
          </w:p>
          <w:p w14:paraId="5E347E88"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p>
          <w:p w14:paraId="1EE700B9"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457906">
              <w:rPr>
                <w:bCs/>
                <w:color w:val="FF0000"/>
                <w:sz w:val="20"/>
              </w:rPr>
              <w:t>WP 5D Meeting # 42</w:t>
            </w:r>
          </w:p>
          <w:p w14:paraId="1F138077" w14:textId="77777777" w:rsidR="00BF6486" w:rsidRPr="00457906" w:rsidRDefault="00BF6486" w:rsidP="001C3B73">
            <w:pPr>
              <w:spacing w:before="40" w:after="40"/>
              <w:jc w:val="center"/>
              <w:rPr>
                <w:sz w:val="20"/>
              </w:rPr>
            </w:pPr>
            <w:r w:rsidRPr="00457906">
              <w:rPr>
                <w:bCs/>
                <w:color w:val="FF0000"/>
                <w:sz w:val="20"/>
              </w:rPr>
              <w:t>10-21 October 2022</w:t>
            </w:r>
          </w:p>
        </w:tc>
        <w:tc>
          <w:tcPr>
            <w:tcW w:w="3492" w:type="dxa"/>
            <w:vAlign w:val="center"/>
          </w:tcPr>
          <w:p w14:paraId="4A34251B" w14:textId="77777777" w:rsidR="00BF6486" w:rsidRPr="00457906" w:rsidRDefault="00BF6486" w:rsidP="001C3B73">
            <w:pPr>
              <w:spacing w:before="40" w:after="40"/>
              <w:jc w:val="center"/>
              <w:rPr>
                <w:b/>
                <w:bCs/>
                <w:sz w:val="20"/>
                <w:lang w:eastAsia="ja-JP"/>
              </w:rPr>
            </w:pPr>
            <w:r w:rsidRPr="00457906">
              <w:rPr>
                <w:b/>
                <w:bCs/>
                <w:sz w:val="20"/>
                <w:lang w:eastAsia="ja-JP"/>
              </w:rPr>
              <w:t>Completion of Step 4</w:t>
            </w:r>
          </w:p>
          <w:p w14:paraId="4D804869" w14:textId="77777777" w:rsidR="00BF6486" w:rsidRPr="00457906" w:rsidRDefault="00BF6486" w:rsidP="001C3B73">
            <w:pPr>
              <w:spacing w:before="40" w:after="40"/>
              <w:jc w:val="center"/>
              <w:rPr>
                <w:sz w:val="20"/>
                <w:lang w:eastAsia="ja-JP"/>
              </w:rPr>
            </w:pPr>
            <w:r w:rsidRPr="00457906">
              <w:rPr>
                <w:sz w:val="20"/>
                <w:lang w:eastAsia="ja-JP"/>
              </w:rPr>
              <w:t>Evaluation of candidate RITs or SRITs by Independent Evaluation Groups</w:t>
            </w:r>
            <w:r w:rsidRPr="00457906">
              <w:rPr>
                <w:sz w:val="20"/>
                <w:lang w:eastAsia="ja-JP"/>
              </w:rPr>
              <w:br/>
            </w:r>
          </w:p>
          <w:p w14:paraId="4D66C88C" w14:textId="77777777" w:rsidR="00BF6486" w:rsidRPr="00457906" w:rsidRDefault="00BF6486" w:rsidP="001C3B73">
            <w:pPr>
              <w:spacing w:before="40" w:after="40"/>
              <w:jc w:val="center"/>
              <w:rPr>
                <w:sz w:val="20"/>
                <w:lang w:eastAsia="ja-JP"/>
              </w:rPr>
            </w:pPr>
            <w:r w:rsidRPr="00457906">
              <w:rPr>
                <w:sz w:val="20"/>
                <w:lang w:eastAsia="ja-JP"/>
              </w:rPr>
              <w:t>Cut-off date for IEGs evaluation report to ITU</w:t>
            </w:r>
          </w:p>
          <w:p w14:paraId="7B288BFB" w14:textId="77777777" w:rsidR="00BF6486" w:rsidRPr="00457906" w:rsidRDefault="00BF6486" w:rsidP="001C3B73">
            <w:pPr>
              <w:spacing w:before="40" w:after="40"/>
              <w:jc w:val="center"/>
              <w:rPr>
                <w:sz w:val="20"/>
                <w:lang w:eastAsia="ja-JP"/>
              </w:rPr>
            </w:pPr>
          </w:p>
          <w:p w14:paraId="5D8F1651" w14:textId="77777777" w:rsidR="00BF6486" w:rsidRPr="00457906" w:rsidRDefault="00BF6486" w:rsidP="001C3B73">
            <w:pPr>
              <w:spacing w:before="40" w:after="40"/>
              <w:jc w:val="center"/>
              <w:rPr>
                <w:sz w:val="20"/>
                <w:lang w:eastAsia="ja-JP"/>
              </w:rPr>
            </w:pPr>
            <w:r w:rsidRPr="00457906">
              <w:rPr>
                <w:sz w:val="20"/>
                <w:lang w:eastAsia="ja-JP"/>
              </w:rPr>
              <w:t>Final date for submission of Form A</w:t>
            </w:r>
          </w:p>
        </w:tc>
      </w:tr>
      <w:tr w:rsidR="00BF6486" w:rsidRPr="00457906" w14:paraId="4DA0CDF9" w14:textId="77777777" w:rsidTr="001C3B73">
        <w:trPr>
          <w:cantSplit/>
          <w:jc w:val="center"/>
        </w:trPr>
        <w:tc>
          <w:tcPr>
            <w:tcW w:w="2689" w:type="dxa"/>
            <w:vAlign w:val="center"/>
          </w:tcPr>
          <w:p w14:paraId="2BC22C34"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lang w:eastAsia="ja-JP"/>
              </w:rPr>
            </w:pPr>
            <w:r w:rsidRPr="00457906">
              <w:rPr>
                <w:b/>
                <w:sz w:val="20"/>
                <w:lang w:eastAsia="ja-JP"/>
              </w:rPr>
              <w:t>Critical Milestone (3):</w:t>
            </w:r>
          </w:p>
        </w:tc>
        <w:tc>
          <w:tcPr>
            <w:tcW w:w="3827" w:type="dxa"/>
            <w:vAlign w:val="center"/>
          </w:tcPr>
          <w:p w14:paraId="532694E4"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457906">
              <w:rPr>
                <w:bCs/>
                <w:color w:val="FF0000"/>
                <w:sz w:val="20"/>
              </w:rPr>
              <w:t>WP 5D Meeting # 42</w:t>
            </w:r>
          </w:p>
          <w:p w14:paraId="0A2ACC0B" w14:textId="77777777" w:rsidR="00BF6486" w:rsidRPr="00457906" w:rsidRDefault="00BF6486" w:rsidP="001C3B73">
            <w:pPr>
              <w:spacing w:before="40" w:after="40"/>
              <w:jc w:val="center"/>
              <w:rPr>
                <w:b/>
                <w:sz w:val="20"/>
              </w:rPr>
            </w:pPr>
            <w:r w:rsidRPr="00457906">
              <w:rPr>
                <w:bCs/>
                <w:color w:val="FF0000"/>
                <w:sz w:val="20"/>
              </w:rPr>
              <w:t>10-21 October 2022</w:t>
            </w:r>
          </w:p>
        </w:tc>
        <w:tc>
          <w:tcPr>
            <w:tcW w:w="3492" w:type="dxa"/>
            <w:vAlign w:val="center"/>
          </w:tcPr>
          <w:p w14:paraId="26E273FA" w14:textId="77777777" w:rsidR="00BF6486" w:rsidRPr="00457906" w:rsidRDefault="00BF6486" w:rsidP="001C3B73">
            <w:pPr>
              <w:spacing w:before="40" w:after="40"/>
              <w:jc w:val="center"/>
              <w:rPr>
                <w:b/>
                <w:bCs/>
                <w:sz w:val="20"/>
                <w:lang w:eastAsia="ja-JP"/>
              </w:rPr>
            </w:pPr>
            <w:r w:rsidRPr="00457906">
              <w:rPr>
                <w:b/>
                <w:bCs/>
                <w:sz w:val="20"/>
                <w:lang w:eastAsia="ja-JP"/>
              </w:rPr>
              <w:t>Completion of Step 5</w:t>
            </w:r>
          </w:p>
          <w:p w14:paraId="5887F737" w14:textId="77777777" w:rsidR="00BF6486" w:rsidRPr="00457906" w:rsidRDefault="00BF6486" w:rsidP="001C3B73">
            <w:pPr>
              <w:spacing w:before="40" w:after="40"/>
              <w:jc w:val="center"/>
              <w:rPr>
                <w:sz w:val="20"/>
                <w:lang w:eastAsia="ja-JP"/>
              </w:rPr>
            </w:pPr>
            <w:r w:rsidRPr="00457906">
              <w:rPr>
                <w:sz w:val="20"/>
                <w:lang w:eastAsia="ja-JP"/>
              </w:rPr>
              <w:t>Review and coordination of outside evaluation activities</w:t>
            </w:r>
          </w:p>
          <w:p w14:paraId="7323D810" w14:textId="77777777" w:rsidR="00BF6486" w:rsidRPr="00457906" w:rsidRDefault="00BF6486" w:rsidP="001C3B73">
            <w:pPr>
              <w:spacing w:after="40"/>
              <w:jc w:val="center"/>
              <w:rPr>
                <w:b/>
                <w:bCs/>
                <w:sz w:val="20"/>
                <w:lang w:eastAsia="ja-JP"/>
              </w:rPr>
            </w:pPr>
            <w:r w:rsidRPr="00457906">
              <w:rPr>
                <w:b/>
                <w:bCs/>
                <w:sz w:val="20"/>
                <w:lang w:eastAsia="ja-JP"/>
              </w:rPr>
              <w:t>Completion of Step 6</w:t>
            </w:r>
          </w:p>
          <w:p w14:paraId="4124CAE9" w14:textId="77777777" w:rsidR="00BF6486" w:rsidRPr="00457906" w:rsidRDefault="00BF6486" w:rsidP="001C3B73">
            <w:pPr>
              <w:spacing w:before="40" w:after="40"/>
              <w:jc w:val="center"/>
              <w:rPr>
                <w:sz w:val="20"/>
                <w:lang w:eastAsia="ja-JP"/>
              </w:rPr>
            </w:pPr>
            <w:r w:rsidRPr="00457906">
              <w:rPr>
                <w:sz w:val="20"/>
                <w:lang w:eastAsia="ja-JP"/>
              </w:rPr>
              <w:t>Review to assess compliance with minimum requirements</w:t>
            </w:r>
          </w:p>
          <w:p w14:paraId="3B89121B" w14:textId="77777777" w:rsidR="00BF6486" w:rsidRPr="00457906" w:rsidRDefault="00BF6486" w:rsidP="001C3B73">
            <w:pPr>
              <w:spacing w:after="40"/>
              <w:jc w:val="center"/>
              <w:rPr>
                <w:b/>
                <w:bCs/>
                <w:sz w:val="20"/>
                <w:lang w:eastAsia="ja-JP"/>
              </w:rPr>
            </w:pPr>
            <w:r w:rsidRPr="00457906">
              <w:rPr>
                <w:b/>
                <w:bCs/>
                <w:sz w:val="20"/>
                <w:lang w:eastAsia="ja-JP"/>
              </w:rPr>
              <w:t>Completion of Step 7</w:t>
            </w:r>
          </w:p>
          <w:p w14:paraId="148857E6" w14:textId="77777777" w:rsidR="00BF6486" w:rsidRPr="00457906" w:rsidRDefault="00BF6486" w:rsidP="001C3B73">
            <w:pPr>
              <w:spacing w:before="40" w:after="40"/>
              <w:jc w:val="center"/>
              <w:rPr>
                <w:sz w:val="20"/>
                <w:lang w:eastAsia="ja-JP"/>
              </w:rPr>
            </w:pPr>
            <w:r w:rsidRPr="00457906">
              <w:rPr>
                <w:sz w:val="20"/>
                <w:lang w:eastAsia="ja-JP"/>
              </w:rPr>
              <w:t>Consideration of evaluation results, consensus building and decision</w:t>
            </w:r>
          </w:p>
        </w:tc>
      </w:tr>
      <w:tr w:rsidR="00BF6486" w:rsidRPr="00457906" w14:paraId="5917AA13" w14:textId="77777777" w:rsidTr="001C3B73">
        <w:trPr>
          <w:cantSplit/>
          <w:jc w:val="center"/>
        </w:trPr>
        <w:tc>
          <w:tcPr>
            <w:tcW w:w="2689" w:type="dxa"/>
            <w:vAlign w:val="center"/>
          </w:tcPr>
          <w:p w14:paraId="2D0AA4DF" w14:textId="77777777" w:rsidR="00BF6486" w:rsidRPr="00457906" w:rsidRDefault="00BF6486" w:rsidP="001C3B73">
            <w:pPr>
              <w:spacing w:before="40" w:after="40"/>
              <w:jc w:val="center"/>
              <w:rPr>
                <w:b/>
                <w:sz w:val="20"/>
                <w:lang w:eastAsia="ja-JP"/>
              </w:rPr>
            </w:pPr>
            <w:r w:rsidRPr="00457906">
              <w:rPr>
                <w:b/>
                <w:sz w:val="20"/>
                <w:lang w:eastAsia="ja-JP"/>
              </w:rPr>
              <w:lastRenderedPageBreak/>
              <w:t>Step 8</w:t>
            </w:r>
          </w:p>
        </w:tc>
        <w:tc>
          <w:tcPr>
            <w:tcW w:w="3827" w:type="dxa"/>
            <w:vAlign w:val="center"/>
          </w:tcPr>
          <w:p w14:paraId="0C63C992"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highlight w:val="yellow"/>
              </w:rPr>
            </w:pPr>
            <w:r w:rsidRPr="00457906">
              <w:rPr>
                <w:b/>
                <w:color w:val="FF0000"/>
                <w:sz w:val="20"/>
                <w:highlight w:val="yellow"/>
              </w:rPr>
              <w:t>Contribution Deadline</w:t>
            </w:r>
          </w:p>
          <w:p w14:paraId="6B388F3F"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457906">
              <w:rPr>
                <w:b/>
                <w:color w:val="FF0000"/>
                <w:sz w:val="20"/>
                <w:highlight w:val="yellow"/>
              </w:rPr>
              <w:t>24 January 2023</w:t>
            </w:r>
          </w:p>
          <w:p w14:paraId="73DC6057"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p>
          <w:p w14:paraId="6868DE91"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457906">
              <w:rPr>
                <w:b/>
                <w:color w:val="FF0000"/>
                <w:sz w:val="20"/>
              </w:rPr>
              <w:t>Z+2B</w:t>
            </w:r>
          </w:p>
          <w:p w14:paraId="1A2F4F59"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457906">
              <w:rPr>
                <w:bCs/>
                <w:color w:val="FF0000"/>
                <w:sz w:val="20"/>
              </w:rPr>
              <w:t>WP 5D Meeting # 43</w:t>
            </w:r>
          </w:p>
          <w:p w14:paraId="2403C7AD"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sz w:val="20"/>
              </w:rPr>
            </w:pPr>
            <w:r w:rsidRPr="00457906">
              <w:rPr>
                <w:bCs/>
                <w:color w:val="FF0000"/>
                <w:sz w:val="20"/>
              </w:rPr>
              <w:t>31 January – 9 February 2023</w:t>
            </w:r>
          </w:p>
        </w:tc>
        <w:tc>
          <w:tcPr>
            <w:tcW w:w="3492" w:type="dxa"/>
            <w:vAlign w:val="center"/>
          </w:tcPr>
          <w:p w14:paraId="400FF01E" w14:textId="77777777" w:rsidR="00BF6486" w:rsidRPr="00457906" w:rsidRDefault="00BF6486" w:rsidP="001C3B73">
            <w:pPr>
              <w:spacing w:before="40" w:after="40"/>
              <w:jc w:val="center"/>
              <w:rPr>
                <w:sz w:val="20"/>
              </w:rPr>
            </w:pPr>
            <w:r w:rsidRPr="00457906">
              <w:rPr>
                <w:b/>
                <w:bCs/>
                <w:sz w:val="20"/>
              </w:rPr>
              <w:t>Step 8</w:t>
            </w:r>
          </w:p>
          <w:p w14:paraId="3E7B988C" w14:textId="77777777" w:rsidR="00BF6486" w:rsidRPr="00457906" w:rsidRDefault="00BF6486" w:rsidP="001C3B73">
            <w:pPr>
              <w:spacing w:before="40" w:after="40"/>
              <w:jc w:val="center"/>
              <w:rPr>
                <w:sz w:val="20"/>
                <w:lang w:eastAsia="ja-JP"/>
              </w:rPr>
            </w:pPr>
            <w:r w:rsidRPr="00457906">
              <w:rPr>
                <w:sz w:val="20"/>
              </w:rPr>
              <w:t>Development of the new section in Rec. ITU-R M.2150 for the Radio Interface Technology</w:t>
            </w:r>
            <w:r w:rsidRPr="00457906">
              <w:rPr>
                <w:sz w:val="20"/>
                <w:lang w:eastAsia="ja-JP"/>
              </w:rPr>
              <w:t>.</w:t>
            </w:r>
          </w:p>
          <w:p w14:paraId="2698110C" w14:textId="77777777" w:rsidR="00BF6486" w:rsidRPr="00457906" w:rsidRDefault="00BF6486" w:rsidP="001C3B73">
            <w:pPr>
              <w:spacing w:before="40" w:after="40"/>
              <w:jc w:val="center"/>
              <w:rPr>
                <w:sz w:val="20"/>
                <w:lang w:eastAsia="ja-JP"/>
              </w:rPr>
            </w:pPr>
          </w:p>
          <w:p w14:paraId="32D2B933" w14:textId="77777777" w:rsidR="00BF6486" w:rsidRPr="00457906" w:rsidRDefault="00BF6486" w:rsidP="001C3B73">
            <w:pPr>
              <w:spacing w:before="40" w:after="40"/>
              <w:jc w:val="center"/>
              <w:rPr>
                <w:sz w:val="20"/>
                <w:lang w:eastAsia="ja-JP"/>
              </w:rPr>
            </w:pPr>
            <w:r w:rsidRPr="00457906">
              <w:rPr>
                <w:sz w:val="20"/>
                <w:lang w:eastAsia="ja-JP"/>
              </w:rPr>
              <w:t>Final date for submission of Certification B.</w:t>
            </w:r>
          </w:p>
        </w:tc>
      </w:tr>
      <w:tr w:rsidR="00BF6486" w:rsidRPr="00457906" w14:paraId="61F671F6" w14:textId="77777777" w:rsidTr="001C3B73">
        <w:trPr>
          <w:cantSplit/>
          <w:jc w:val="center"/>
        </w:trPr>
        <w:tc>
          <w:tcPr>
            <w:tcW w:w="2689" w:type="dxa"/>
            <w:vAlign w:val="center"/>
          </w:tcPr>
          <w:p w14:paraId="7BE47EDA" w14:textId="77777777" w:rsidR="00BF6486" w:rsidRPr="00457906" w:rsidRDefault="00BF6486" w:rsidP="001C3B73">
            <w:pPr>
              <w:spacing w:before="40" w:after="40"/>
              <w:jc w:val="center"/>
              <w:rPr>
                <w:sz w:val="20"/>
                <w:lang w:eastAsia="ja-JP"/>
              </w:rPr>
            </w:pPr>
            <w:r w:rsidRPr="00457906">
              <w:rPr>
                <w:b/>
                <w:sz w:val="20"/>
                <w:lang w:eastAsia="ja-JP"/>
              </w:rPr>
              <w:t>Synchronization of Finalization of the Revision</w:t>
            </w:r>
          </w:p>
        </w:tc>
        <w:tc>
          <w:tcPr>
            <w:tcW w:w="3827" w:type="dxa"/>
            <w:vAlign w:val="center"/>
          </w:tcPr>
          <w:p w14:paraId="07E37D3D"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highlight w:val="yellow"/>
              </w:rPr>
            </w:pPr>
            <w:r w:rsidRPr="00457906">
              <w:rPr>
                <w:b/>
                <w:color w:val="FF0000"/>
                <w:sz w:val="20"/>
                <w:highlight w:val="yellow"/>
              </w:rPr>
              <w:t>Contribution Deadline</w:t>
            </w:r>
          </w:p>
          <w:p w14:paraId="3D48535E"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457906">
              <w:rPr>
                <w:b/>
                <w:color w:val="FF0000"/>
                <w:sz w:val="20"/>
                <w:highlight w:val="yellow"/>
              </w:rPr>
              <w:t>24 January 2023</w:t>
            </w:r>
          </w:p>
          <w:p w14:paraId="1AB31E8F"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p>
          <w:p w14:paraId="64A80C85"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
                <w:color w:val="FF0000"/>
                <w:sz w:val="20"/>
              </w:rPr>
            </w:pPr>
            <w:r w:rsidRPr="00457906">
              <w:rPr>
                <w:b/>
                <w:color w:val="FF0000"/>
                <w:sz w:val="20"/>
              </w:rPr>
              <w:t>Z+2B</w:t>
            </w:r>
          </w:p>
          <w:p w14:paraId="1DF5297A" w14:textId="77777777" w:rsidR="00BF6486" w:rsidRPr="00457906" w:rsidRDefault="00BF6486" w:rsidP="001C3B7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color w:val="FF0000"/>
                <w:sz w:val="20"/>
              </w:rPr>
            </w:pPr>
            <w:r w:rsidRPr="00457906">
              <w:rPr>
                <w:bCs/>
                <w:color w:val="FF0000"/>
                <w:sz w:val="20"/>
              </w:rPr>
              <w:t>WP 5D Meeting # 43</w:t>
            </w:r>
          </w:p>
          <w:p w14:paraId="6144FB05" w14:textId="77777777" w:rsidR="00BF6486" w:rsidRPr="00457906" w:rsidRDefault="00BF6486" w:rsidP="001C3B73">
            <w:pPr>
              <w:spacing w:before="40" w:after="40"/>
              <w:jc w:val="center"/>
              <w:rPr>
                <w:b/>
                <w:bCs/>
                <w:sz w:val="20"/>
              </w:rPr>
            </w:pPr>
            <w:r w:rsidRPr="00457906">
              <w:rPr>
                <w:sz w:val="20"/>
              </w:rPr>
              <w:br/>
            </w:r>
            <w:r w:rsidRPr="00457906">
              <w:rPr>
                <w:b/>
                <w:bCs/>
                <w:sz w:val="20"/>
              </w:rPr>
              <w:t>See the dates, as appropriate:</w:t>
            </w:r>
          </w:p>
          <w:p w14:paraId="2E5ED685" w14:textId="77777777" w:rsidR="00BF6486" w:rsidRPr="00457906" w:rsidRDefault="00BF6486" w:rsidP="001C3B73">
            <w:pPr>
              <w:spacing w:before="40" w:after="40"/>
              <w:jc w:val="center"/>
              <w:rPr>
                <w:sz w:val="20"/>
              </w:rPr>
            </w:pPr>
          </w:p>
          <w:p w14:paraId="07586EC8" w14:textId="77777777" w:rsidR="00BF6486" w:rsidRPr="00457906" w:rsidRDefault="00BF6486" w:rsidP="001C3B73">
            <w:pPr>
              <w:spacing w:before="40" w:after="40"/>
              <w:jc w:val="center"/>
              <w:rPr>
                <w:b/>
                <w:sz w:val="20"/>
              </w:rPr>
            </w:pPr>
            <w:r w:rsidRPr="00457906">
              <w:rPr>
                <w:b/>
                <w:sz w:val="20"/>
              </w:rPr>
              <w:t xml:space="preserve">If utilizing a </w:t>
            </w:r>
            <w:r w:rsidRPr="00457906">
              <w:rPr>
                <w:b/>
                <w:sz w:val="20"/>
                <w:u w:val="single"/>
              </w:rPr>
              <w:t>GCS</w:t>
            </w:r>
            <w:r w:rsidRPr="00457906">
              <w:rPr>
                <w:b/>
                <w:sz w:val="20"/>
              </w:rPr>
              <w:t>,</w:t>
            </w:r>
          </w:p>
          <w:p w14:paraId="669EA68D" w14:textId="77777777" w:rsidR="00BF6486" w:rsidRPr="00457906" w:rsidRDefault="00BF6486" w:rsidP="001C3B73">
            <w:pPr>
              <w:spacing w:before="40" w:after="40"/>
              <w:jc w:val="center"/>
              <w:rPr>
                <w:b/>
                <w:sz w:val="20"/>
              </w:rPr>
            </w:pPr>
            <w:r w:rsidRPr="00457906">
              <w:rPr>
                <w:b/>
                <w:sz w:val="20"/>
              </w:rPr>
              <w:t xml:space="preserve">continuing with the subsequent dates indicated in </w:t>
            </w:r>
            <w:r w:rsidRPr="00457906">
              <w:rPr>
                <w:b/>
                <w:i/>
                <w:iCs/>
                <w:sz w:val="20"/>
              </w:rPr>
              <w:t>Table 1</w:t>
            </w:r>
            <w:r w:rsidRPr="00457906">
              <w:rPr>
                <w:b/>
                <w:sz w:val="20"/>
              </w:rPr>
              <w:t xml:space="preserve"> below in this document for </w:t>
            </w:r>
            <w:r w:rsidRPr="00457906">
              <w:rPr>
                <w:b/>
                <w:i/>
                <w:iCs/>
                <w:sz w:val="20"/>
              </w:rPr>
              <w:t>Items 8 through 13</w:t>
            </w:r>
          </w:p>
          <w:p w14:paraId="6F685C64" w14:textId="77777777" w:rsidR="00BF6486" w:rsidRPr="00457906" w:rsidRDefault="00BF6486" w:rsidP="001C3B73">
            <w:pPr>
              <w:spacing w:before="40" w:after="40"/>
              <w:jc w:val="center"/>
              <w:rPr>
                <w:b/>
                <w:sz w:val="20"/>
              </w:rPr>
            </w:pPr>
          </w:p>
          <w:p w14:paraId="11AD5B1F" w14:textId="77777777" w:rsidR="00BF6486" w:rsidRPr="00457906" w:rsidRDefault="00BF6486" w:rsidP="001C3B73">
            <w:pPr>
              <w:spacing w:before="40" w:after="40"/>
              <w:jc w:val="center"/>
              <w:rPr>
                <w:b/>
                <w:sz w:val="20"/>
              </w:rPr>
            </w:pPr>
            <w:r w:rsidRPr="00457906">
              <w:rPr>
                <w:b/>
                <w:sz w:val="20"/>
              </w:rPr>
              <w:t xml:space="preserve">If utilizing a </w:t>
            </w:r>
            <w:r w:rsidRPr="00457906">
              <w:rPr>
                <w:b/>
                <w:sz w:val="20"/>
                <w:u w:val="single"/>
              </w:rPr>
              <w:t>DIS</w:t>
            </w:r>
            <w:r w:rsidRPr="00457906">
              <w:rPr>
                <w:b/>
                <w:sz w:val="20"/>
              </w:rPr>
              <w:t>,</w:t>
            </w:r>
          </w:p>
          <w:p w14:paraId="428D723A" w14:textId="77777777" w:rsidR="00BF6486" w:rsidRPr="00457906" w:rsidRDefault="00BF6486" w:rsidP="001C3B73">
            <w:pPr>
              <w:spacing w:before="40" w:after="40"/>
              <w:jc w:val="center"/>
              <w:rPr>
                <w:b/>
                <w:sz w:val="20"/>
                <w:lang w:eastAsia="ja-JP"/>
              </w:rPr>
            </w:pPr>
            <w:r w:rsidRPr="00457906">
              <w:rPr>
                <w:b/>
                <w:sz w:val="20"/>
              </w:rPr>
              <w:t xml:space="preserve">continuing with the subsequent dates indicated in </w:t>
            </w:r>
            <w:r w:rsidRPr="00457906">
              <w:rPr>
                <w:b/>
                <w:i/>
                <w:iCs/>
                <w:sz w:val="20"/>
              </w:rPr>
              <w:t xml:space="preserve">Table 2 </w:t>
            </w:r>
            <w:r w:rsidRPr="00457906">
              <w:rPr>
                <w:b/>
                <w:sz w:val="20"/>
              </w:rPr>
              <w:t xml:space="preserve">below in this document for </w:t>
            </w:r>
            <w:r w:rsidRPr="00457906">
              <w:rPr>
                <w:b/>
                <w:i/>
                <w:iCs/>
                <w:sz w:val="20"/>
              </w:rPr>
              <w:t>Items 7 through 12</w:t>
            </w:r>
          </w:p>
        </w:tc>
        <w:tc>
          <w:tcPr>
            <w:tcW w:w="3492" w:type="dxa"/>
            <w:vAlign w:val="center"/>
          </w:tcPr>
          <w:p w14:paraId="4763FD3A" w14:textId="77777777" w:rsidR="00BF6486" w:rsidRPr="00457906" w:rsidRDefault="00BF6486" w:rsidP="001C3B73">
            <w:pPr>
              <w:spacing w:before="40" w:after="40"/>
              <w:jc w:val="center"/>
              <w:rPr>
                <w:sz w:val="20"/>
                <w:lang w:eastAsia="ja-JP"/>
              </w:rPr>
            </w:pPr>
            <w:r w:rsidRPr="00457906">
              <w:rPr>
                <w:sz w:val="20"/>
              </w:rPr>
              <w:t>The remainder of the process and schedules for finalization of the Revision follows the dates and general tasks indicated in Table 1 or Table 2 as appropriate.</w:t>
            </w:r>
          </w:p>
        </w:tc>
      </w:tr>
    </w:tbl>
    <w:p w14:paraId="467EC6AE" w14:textId="77777777" w:rsidR="00BF6486" w:rsidRPr="00457906" w:rsidRDefault="00BF6486" w:rsidP="00BF6486">
      <w:pPr>
        <w:rPr>
          <w:lang w:eastAsia="zh-CN"/>
        </w:rPr>
      </w:pPr>
    </w:p>
    <w:p w14:paraId="21A474B7" w14:textId="7F0A59D5" w:rsidR="000069D4" w:rsidRPr="00457906" w:rsidRDefault="00BF6486" w:rsidP="00CC7278">
      <w:pPr>
        <w:tabs>
          <w:tab w:val="clear" w:pos="1134"/>
          <w:tab w:val="clear" w:pos="1871"/>
          <w:tab w:val="clear" w:pos="2268"/>
        </w:tabs>
        <w:overflowPunct/>
        <w:autoSpaceDE/>
        <w:autoSpaceDN/>
        <w:adjustRightInd/>
        <w:spacing w:before="0"/>
        <w:jc w:val="center"/>
        <w:textAlignment w:val="auto"/>
        <w:rPr>
          <w:lang w:eastAsia="zh-CN"/>
        </w:rPr>
      </w:pPr>
      <w:r w:rsidRPr="00457906">
        <w:rPr>
          <w:lang w:eastAsia="zh-CN"/>
        </w:rPr>
        <w:t>_____________</w:t>
      </w:r>
      <w:r w:rsidR="00CC7278" w:rsidRPr="00457906">
        <w:rPr>
          <w:lang w:eastAsia="zh-CN"/>
        </w:rPr>
        <w:t>___</w:t>
      </w:r>
    </w:p>
    <w:sectPr w:rsidR="000069D4" w:rsidRPr="00457906" w:rsidSect="00452FAD">
      <w:headerReference w:type="default" r:id="rId19"/>
      <w:footerReference w:type="default" r:id="rId20"/>
      <w:footerReference w:type="first" r:id="rId21"/>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1D3B" w14:textId="77777777" w:rsidR="00075E79" w:rsidRDefault="00075E79">
      <w:r>
        <w:separator/>
      </w:r>
    </w:p>
  </w:endnote>
  <w:endnote w:type="continuationSeparator" w:id="0">
    <w:p w14:paraId="158D4FB4" w14:textId="77777777" w:rsidR="00075E79" w:rsidRDefault="0007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76AE" w14:textId="3B166F34" w:rsidR="00FA124A" w:rsidRPr="002F7CB3" w:rsidRDefault="002E7392">
    <w:pPr>
      <w:pStyle w:val="Footer"/>
      <w:rPr>
        <w:lang w:val="en-US"/>
      </w:rPr>
    </w:pPr>
    <w:r>
      <w:rPr>
        <w:lang w:val="en-US"/>
      </w:rPr>
      <w:fldChar w:fldCharType="begin"/>
    </w:r>
    <w:r>
      <w:rPr>
        <w:lang w:val="en-US"/>
      </w:rPr>
      <w:instrText xml:space="preserve"> FILENAME \p \* MERGEFORMAT </w:instrText>
    </w:r>
    <w:r>
      <w:rPr>
        <w:lang w:val="en-US"/>
      </w:rPr>
      <w:fldChar w:fldCharType="separate"/>
    </w:r>
    <w:r w:rsidR="00457906">
      <w:rPr>
        <w:lang w:val="en-US"/>
      </w:rPr>
      <w:t>M</w:t>
    </w:r>
    <w:r w:rsidR="00457906" w:rsidRPr="00457906">
      <w:t>:\BRSGD\TEXT2019\SG05\WP5D\DT\700Rev2e.docx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9810BC">
      <w:t>29.06.22</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CC7278">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F9DC" w14:textId="09A720C8" w:rsidR="00FA124A" w:rsidRPr="002F7CB3" w:rsidRDefault="002E7392" w:rsidP="003C2305">
    <w:pPr>
      <w:pStyle w:val="Footer"/>
      <w:spacing w:before="240"/>
      <w:rPr>
        <w:lang w:val="en-US"/>
      </w:rPr>
    </w:pPr>
    <w:r>
      <w:rPr>
        <w:lang w:val="en-US"/>
      </w:rPr>
      <w:fldChar w:fldCharType="begin"/>
    </w:r>
    <w:r>
      <w:rPr>
        <w:lang w:val="en-US"/>
      </w:rPr>
      <w:instrText xml:space="preserve"> FILENAME \p \* MERGEFORMAT </w:instrText>
    </w:r>
    <w:r>
      <w:rPr>
        <w:lang w:val="en-US"/>
      </w:rPr>
      <w:fldChar w:fldCharType="separate"/>
    </w:r>
    <w:r w:rsidR="00457906">
      <w:rPr>
        <w:lang w:val="en-US"/>
      </w:rPr>
      <w:t>M</w:t>
    </w:r>
    <w:r w:rsidR="00457906" w:rsidRPr="00457906">
      <w:t>:\BRSGD\TEXT2019\SG05\WP5D\DT\700Rev2e.docx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r w:rsidR="009810BC">
      <w:t>29.06.22</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CC7278">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4E870" w14:textId="77777777" w:rsidR="00075E79" w:rsidRDefault="00075E79">
      <w:r>
        <w:t>____________________</w:t>
      </w:r>
    </w:p>
  </w:footnote>
  <w:footnote w:type="continuationSeparator" w:id="0">
    <w:p w14:paraId="2229E693" w14:textId="77777777" w:rsidR="00075E79" w:rsidRDefault="00075E79">
      <w:r>
        <w:continuationSeparator/>
      </w:r>
    </w:p>
  </w:footnote>
  <w:footnote w:id="1">
    <w:p w14:paraId="0E04E214" w14:textId="178AE983" w:rsidR="00BF6486" w:rsidRDefault="00BF6486" w:rsidP="00991459">
      <w:pPr>
        <w:pStyle w:val="FootnoteText"/>
        <w:ind w:left="142" w:hanging="142"/>
        <w:rPr>
          <w:sz w:val="22"/>
          <w:szCs w:val="22"/>
        </w:rPr>
      </w:pPr>
      <w:r>
        <w:rPr>
          <w:rStyle w:val="FootnoteReference"/>
          <w:szCs w:val="24"/>
        </w:rPr>
        <w:footnoteRef/>
      </w:r>
      <w:r>
        <w:rPr>
          <w:szCs w:val="24"/>
        </w:rPr>
        <w:tab/>
      </w:r>
      <w:r w:rsidRPr="00991459">
        <w:rPr>
          <w:sz w:val="22"/>
          <w:szCs w:val="22"/>
        </w:rPr>
        <w:t>Registered Evaluation Groups Engaged in ‘After year 2021’</w:t>
      </w:r>
      <w:r w:rsidRPr="00991459">
        <w:rPr>
          <w:rFonts w:hint="eastAsia"/>
          <w:sz w:val="22"/>
          <w:szCs w:val="22"/>
        </w:rPr>
        <w:t xml:space="preserve"> evaluation</w:t>
      </w:r>
      <w:r w:rsidRPr="00991459">
        <w:rPr>
          <w:sz w:val="22"/>
          <w:szCs w:val="22"/>
        </w:rPr>
        <w:t xml:space="preserve">: </w:t>
      </w:r>
      <w:r w:rsidRPr="00991459">
        <w:rPr>
          <w:rFonts w:hint="eastAsia"/>
          <w:sz w:val="22"/>
          <w:szCs w:val="22"/>
        </w:rPr>
        <w:t xml:space="preserve">5G </w:t>
      </w:r>
      <w:r w:rsidRPr="00991459">
        <w:rPr>
          <w:sz w:val="22"/>
          <w:szCs w:val="22"/>
        </w:rPr>
        <w:t>India Forum</w:t>
      </w:r>
      <w:r w:rsidRPr="00991459">
        <w:rPr>
          <w:rFonts w:hint="eastAsia"/>
          <w:sz w:val="22"/>
          <w:szCs w:val="22"/>
        </w:rPr>
        <w:t xml:space="preserve"> (5GIF); </w:t>
      </w:r>
      <w:hyperlink r:id="rId1" w:history="1">
        <w:r w:rsidRPr="00991459">
          <w:rPr>
            <w:sz w:val="22"/>
            <w:szCs w:val="22"/>
          </w:rPr>
          <w:t xml:space="preserve">The </w:t>
        </w:r>
        <w:bookmarkStart w:id="7" w:name="OLE_LINK11"/>
        <w:bookmarkStart w:id="8" w:name="OLE_LINK12"/>
        <w:r w:rsidRPr="00991459">
          <w:rPr>
            <w:sz w:val="22"/>
            <w:szCs w:val="22"/>
          </w:rPr>
          <w:t>Fifth Generation</w:t>
        </w:r>
        <w:bookmarkEnd w:id="7"/>
        <w:bookmarkEnd w:id="8"/>
        <w:r w:rsidRPr="00991459">
          <w:rPr>
            <w:sz w:val="22"/>
            <w:szCs w:val="22"/>
          </w:rPr>
          <w:t xml:space="preserve"> Mobile Communications Promotion Forum, Japan</w:t>
        </w:r>
      </w:hyperlink>
      <w:r w:rsidRPr="00991459">
        <w:rPr>
          <w:rFonts w:hint="eastAsia"/>
          <w:sz w:val="22"/>
          <w:szCs w:val="22"/>
        </w:rPr>
        <w:t>;</w:t>
      </w:r>
      <w:r w:rsidRPr="00991459">
        <w:rPr>
          <w:sz w:val="22"/>
          <w:szCs w:val="22"/>
        </w:rPr>
        <w:t xml:space="preserve"> ATIS WTSC, Beijing National Research Center for Information Science and Technology (Bnrist EG)</w:t>
      </w:r>
      <w:r w:rsidRPr="00991459">
        <w:rPr>
          <w:rFonts w:hint="eastAsia"/>
          <w:sz w:val="22"/>
          <w:szCs w:val="22"/>
        </w:rPr>
        <w:t xml:space="preserve">; </w:t>
      </w:r>
      <w:hyperlink r:id="rId2" w:history="1">
        <w:r w:rsidRPr="00991459">
          <w:rPr>
            <w:sz w:val="22"/>
            <w:szCs w:val="22"/>
          </w:rPr>
          <w:t>Canadian Evaluation Group</w:t>
        </w:r>
      </w:hyperlink>
      <w:r w:rsidRPr="00991459">
        <w:rPr>
          <w:sz w:val="22"/>
          <w:szCs w:val="22"/>
        </w:rPr>
        <w:t xml:space="preserve">; </w:t>
      </w:r>
      <w:hyperlink r:id="rId3" w:history="1">
        <w:r w:rsidRPr="00991459">
          <w:rPr>
            <w:sz w:val="22"/>
            <w:szCs w:val="22"/>
          </w:rPr>
          <w:t>Wireless World Research Forum</w:t>
        </w:r>
      </w:hyperlink>
      <w:r w:rsidR="00CC7278" w:rsidRPr="00991459">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337C"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61754E">
      <w:rPr>
        <w:rStyle w:val="PageNumber"/>
        <w:noProof/>
      </w:rPr>
      <w:t>5</w:t>
    </w:r>
    <w:r w:rsidR="00D02712">
      <w:rPr>
        <w:rStyle w:val="PageNumber"/>
      </w:rPr>
      <w:fldChar w:fldCharType="end"/>
    </w:r>
    <w:r>
      <w:rPr>
        <w:rStyle w:val="PageNumber"/>
      </w:rPr>
      <w:t xml:space="preserve"> -</w:t>
    </w:r>
  </w:p>
  <w:p w14:paraId="606ADAC3" w14:textId="5F09E79E" w:rsidR="00FA124A" w:rsidRDefault="00BF6486">
    <w:pPr>
      <w:pStyle w:val="Header"/>
      <w:rPr>
        <w:lang w:val="en-US"/>
      </w:rPr>
    </w:pPr>
    <w:r>
      <w:rPr>
        <w:lang w:val="en-US"/>
      </w:rPr>
      <w:t>5D/TEMP/700</w:t>
    </w:r>
    <w:r w:rsidR="00CC7278">
      <w:rPr>
        <w:lang w:val="en-US"/>
      </w:rPr>
      <w:t>(Rev.</w:t>
    </w:r>
    <w:r w:rsidR="00457906">
      <w:rPr>
        <w:lang w:val="en-US"/>
      </w:rPr>
      <w:t>2</w:t>
    </w:r>
    <w:r w:rsidR="00CC7278">
      <w:rPr>
        <w:lang w:val="en-US"/>
      </w:rPr>
      <w:t>)</w:t>
    </w:r>
    <w:r>
      <w:rPr>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86"/>
    <w:rsid w:val="000069D4"/>
    <w:rsid w:val="000174AD"/>
    <w:rsid w:val="00047A1D"/>
    <w:rsid w:val="000604B9"/>
    <w:rsid w:val="00075E79"/>
    <w:rsid w:val="000903D4"/>
    <w:rsid w:val="000A33A4"/>
    <w:rsid w:val="000A7D55"/>
    <w:rsid w:val="000C12C8"/>
    <w:rsid w:val="000C2E8E"/>
    <w:rsid w:val="000E0E7C"/>
    <w:rsid w:val="000F1B4B"/>
    <w:rsid w:val="0012744F"/>
    <w:rsid w:val="00131178"/>
    <w:rsid w:val="00156F66"/>
    <w:rsid w:val="00163271"/>
    <w:rsid w:val="001677C7"/>
    <w:rsid w:val="00172122"/>
    <w:rsid w:val="001737D2"/>
    <w:rsid w:val="0018184E"/>
    <w:rsid w:val="00182528"/>
    <w:rsid w:val="0018500B"/>
    <w:rsid w:val="001910D4"/>
    <w:rsid w:val="00196A19"/>
    <w:rsid w:val="00202DC1"/>
    <w:rsid w:val="002116EE"/>
    <w:rsid w:val="002309D8"/>
    <w:rsid w:val="002A7FE2"/>
    <w:rsid w:val="002E1B4F"/>
    <w:rsid w:val="002E7392"/>
    <w:rsid w:val="002F2E67"/>
    <w:rsid w:val="002F7CB3"/>
    <w:rsid w:val="00315546"/>
    <w:rsid w:val="00330567"/>
    <w:rsid w:val="00386A9D"/>
    <w:rsid w:val="00391081"/>
    <w:rsid w:val="003B2789"/>
    <w:rsid w:val="003C13CE"/>
    <w:rsid w:val="003C2305"/>
    <w:rsid w:val="003C697E"/>
    <w:rsid w:val="003E2518"/>
    <w:rsid w:val="003E7CEF"/>
    <w:rsid w:val="00452FAD"/>
    <w:rsid w:val="00457906"/>
    <w:rsid w:val="004B1EF7"/>
    <w:rsid w:val="004B3FAD"/>
    <w:rsid w:val="004C5749"/>
    <w:rsid w:val="00501DCA"/>
    <w:rsid w:val="00513A47"/>
    <w:rsid w:val="005408DF"/>
    <w:rsid w:val="00573344"/>
    <w:rsid w:val="00583F9B"/>
    <w:rsid w:val="005B0D29"/>
    <w:rsid w:val="005E5C10"/>
    <w:rsid w:val="005F2C78"/>
    <w:rsid w:val="006144E4"/>
    <w:rsid w:val="0061754E"/>
    <w:rsid w:val="00650299"/>
    <w:rsid w:val="00655FC5"/>
    <w:rsid w:val="007C439F"/>
    <w:rsid w:val="0080538C"/>
    <w:rsid w:val="00814E0A"/>
    <w:rsid w:val="00822581"/>
    <w:rsid w:val="008309DD"/>
    <w:rsid w:val="0083227A"/>
    <w:rsid w:val="008344B8"/>
    <w:rsid w:val="00866900"/>
    <w:rsid w:val="00876A8A"/>
    <w:rsid w:val="00881BA1"/>
    <w:rsid w:val="008C2302"/>
    <w:rsid w:val="008C26B8"/>
    <w:rsid w:val="008F208F"/>
    <w:rsid w:val="009810BC"/>
    <w:rsid w:val="00982084"/>
    <w:rsid w:val="00991459"/>
    <w:rsid w:val="00995963"/>
    <w:rsid w:val="009B61EB"/>
    <w:rsid w:val="009C185B"/>
    <w:rsid w:val="009C2064"/>
    <w:rsid w:val="009D1697"/>
    <w:rsid w:val="009F3A46"/>
    <w:rsid w:val="009F6520"/>
    <w:rsid w:val="00A014F8"/>
    <w:rsid w:val="00A5173C"/>
    <w:rsid w:val="00A61AEF"/>
    <w:rsid w:val="00AA61A8"/>
    <w:rsid w:val="00AD2345"/>
    <w:rsid w:val="00AD5CF2"/>
    <w:rsid w:val="00AE1B0D"/>
    <w:rsid w:val="00AF173A"/>
    <w:rsid w:val="00B066A4"/>
    <w:rsid w:val="00B07A13"/>
    <w:rsid w:val="00B242D7"/>
    <w:rsid w:val="00B268E4"/>
    <w:rsid w:val="00B4279B"/>
    <w:rsid w:val="00B45FC9"/>
    <w:rsid w:val="00B76F35"/>
    <w:rsid w:val="00B81138"/>
    <w:rsid w:val="00BA7B64"/>
    <w:rsid w:val="00BC7CCF"/>
    <w:rsid w:val="00BD7806"/>
    <w:rsid w:val="00BE470B"/>
    <w:rsid w:val="00BF6486"/>
    <w:rsid w:val="00C57A91"/>
    <w:rsid w:val="00CA0CEB"/>
    <w:rsid w:val="00CB6A2A"/>
    <w:rsid w:val="00CC01C2"/>
    <w:rsid w:val="00CC7278"/>
    <w:rsid w:val="00CF21F2"/>
    <w:rsid w:val="00D02712"/>
    <w:rsid w:val="00D046A7"/>
    <w:rsid w:val="00D214D0"/>
    <w:rsid w:val="00D6546B"/>
    <w:rsid w:val="00DB178B"/>
    <w:rsid w:val="00DC17D3"/>
    <w:rsid w:val="00DD4BED"/>
    <w:rsid w:val="00DE39F0"/>
    <w:rsid w:val="00DF0AF3"/>
    <w:rsid w:val="00DF7E9F"/>
    <w:rsid w:val="00E03FFE"/>
    <w:rsid w:val="00E156E8"/>
    <w:rsid w:val="00E25943"/>
    <w:rsid w:val="00E27D7E"/>
    <w:rsid w:val="00E42E13"/>
    <w:rsid w:val="00E56D5C"/>
    <w:rsid w:val="00E6257C"/>
    <w:rsid w:val="00E63C59"/>
    <w:rsid w:val="00F25662"/>
    <w:rsid w:val="00F26361"/>
    <w:rsid w:val="00FA124A"/>
    <w:rsid w:val="00FC08DD"/>
    <w:rsid w:val="00FC2316"/>
    <w:rsid w:val="00FC2CFD"/>
    <w:rsid w:val="00FD2F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79CF1"/>
  <w15:docId w15:val="{789B18A7-309A-4B32-B5B0-189C0EDB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iPriority w:val="99"/>
    <w:unhideWhenUsed/>
    <w:qFormat/>
    <w:rsid w:val="00BF6486"/>
    <w:rPr>
      <w:color w:val="0000FF" w:themeColor="hyperlink"/>
      <w:u w:val="single"/>
    </w:rPr>
  </w:style>
  <w:style w:type="table" w:styleId="TableGrid">
    <w:name w:val="Table Grid"/>
    <w:basedOn w:val="TableNormal"/>
    <w:qFormat/>
    <w:rsid w:val="00BF6486"/>
    <w:pPr>
      <w:spacing w:after="160" w:line="259"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BF6486"/>
    <w:pPr>
      <w:spacing w:after="160" w:line="259" w:lineRule="auto"/>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link w:val="enumlev1"/>
    <w:qFormat/>
    <w:locked/>
    <w:rsid w:val="00BF6486"/>
    <w:rPr>
      <w:rFonts w:ascii="Times New Roman" w:hAnsi="Times New Roman"/>
      <w:sz w:val="24"/>
      <w:lang w:val="en-GB" w:eastAsia="en-US"/>
    </w:rPr>
  </w:style>
  <w:style w:type="paragraph" w:styleId="BalloonText">
    <w:name w:val="Balloon Text"/>
    <w:basedOn w:val="Normal"/>
    <w:link w:val="BalloonTextChar"/>
    <w:semiHidden/>
    <w:unhideWhenUsed/>
    <w:rsid w:val="00BA7B64"/>
    <w:pPr>
      <w:spacing w:before="0"/>
    </w:pPr>
    <w:rPr>
      <w:sz w:val="18"/>
      <w:szCs w:val="18"/>
    </w:rPr>
  </w:style>
  <w:style w:type="character" w:customStyle="1" w:styleId="BalloonTextChar">
    <w:name w:val="Balloon Text Char"/>
    <w:basedOn w:val="DefaultParagraphFont"/>
    <w:link w:val="BalloonText"/>
    <w:semiHidden/>
    <w:rsid w:val="00BA7B64"/>
    <w:rPr>
      <w:rFonts w:ascii="Times New Roman" w:hAnsi="Times New Roman"/>
      <w:sz w:val="18"/>
      <w:szCs w:val="18"/>
      <w:lang w:val="en-GB" w:eastAsia="en-US"/>
    </w:rPr>
  </w:style>
  <w:style w:type="character" w:customStyle="1" w:styleId="UnresolvedMention1">
    <w:name w:val="Unresolved Mention1"/>
    <w:basedOn w:val="DefaultParagraphFont"/>
    <w:uiPriority w:val="99"/>
    <w:semiHidden/>
    <w:unhideWhenUsed/>
    <w:rsid w:val="00CC7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IMT.2020-C-0077/en" TargetMode="External"/><Relationship Id="rId13" Type="http://schemas.openxmlformats.org/officeDocument/2006/relationships/image" Target="media/image2.emf"/><Relationship Id="rId18" Type="http://schemas.openxmlformats.org/officeDocument/2006/relationships/hyperlink" Target="https://www.itu.int/md/R15-IMT.2020-C-0058/en"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www.itu.int/md/R15-IMT.2020-C-0076/en" TargetMode="External"/><Relationship Id="rId12" Type="http://schemas.openxmlformats.org/officeDocument/2006/relationships/hyperlink" Target="https://extranet.itu.int/itu-r/imt2020-rev-after-2021-evalgroup/SitePages/Home.aspx" TargetMode="External"/><Relationship Id="rId17" Type="http://schemas.openxmlformats.org/officeDocument/2006/relationships/hyperlink" Target="mailto:uwe.loewenstein@itu.int" TargetMode="External"/><Relationship Id="rId2" Type="http://schemas.openxmlformats.org/officeDocument/2006/relationships/settings" Target="settings.xml"/><Relationship Id="rId16" Type="http://schemas.openxmlformats.org/officeDocument/2006/relationships/hyperlink" Target="https://www.itu.int/md/R15-IMT.2020-C-0020/en"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tu.int/md/R15-IMT.2020-C-0075/en" TargetMode="External"/><Relationship Id="rId5" Type="http://schemas.openxmlformats.org/officeDocument/2006/relationships/endnotes" Target="endnotes.xml"/><Relationship Id="rId15" Type="http://schemas.openxmlformats.org/officeDocument/2006/relationships/hyperlink" Target="https://www.itu.int/md/R15-IMT.2020-C-0058/en" TargetMode="External"/><Relationship Id="rId23" Type="http://schemas.openxmlformats.org/officeDocument/2006/relationships/theme" Target="theme/theme1.xml"/><Relationship Id="rId10" Type="http://schemas.openxmlformats.org/officeDocument/2006/relationships/hyperlink" Target="https://extranet.itu.int/itu-r/imt2020-rev-after-2021-evalgroup/SitePages/Home.aspx"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tu.int/en/ITU-R/study-groups/rsg5/rwp5d/imt-2020/Pages/submission-eval-after2021.aspx" TargetMode="Externa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oth/R0A06000073/en" TargetMode="External"/><Relationship Id="rId2" Type="http://schemas.openxmlformats.org/officeDocument/2006/relationships/hyperlink" Target="https://www.itu.int/oth/R0A06000072/en" TargetMode="External"/><Relationship Id="rId1" Type="http://schemas.openxmlformats.org/officeDocument/2006/relationships/hyperlink" Target="https://www.itu.int/oth/R0A06000076/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19</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ITU BR</dc:creator>
  <cp:lastModifiedBy>Loewenstein, Uwe</cp:lastModifiedBy>
  <cp:revision>6</cp:revision>
  <cp:lastPrinted>2008-02-21T14:04:00Z</cp:lastPrinted>
  <dcterms:created xsi:type="dcterms:W3CDTF">2022-06-28T09:18:00Z</dcterms:created>
  <dcterms:modified xsi:type="dcterms:W3CDTF">2022-06-29T15:09:00Z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_2015_ms_pID_725343">
    <vt:lpwstr>(2)Aesz6881asbsFF0GTfdYeFssXRFglkvXuYR27TRMC03Bg6l6/Xc0ANlPPJhxB10BZETVHitq
1HEENbzRosF7AAl8dHo2/LrIeBSpJvwI71aYppKg/fQWyUAT55vtOGw+gZd3gwmPfF9W2geL
H8lHlRgs/1OTvkP0lzMLvUcIsYpSWYMLTM2KfN60j29Lx2UaGlyjY67MKVKCSOr/JIRuhGzY
8trERISXxn9+20lE88</vt:lpwstr>
  </property>
  <property fmtid="{D5CDD505-2E9C-101B-9397-08002B2CF9AE}" pid="6" name="_2015_ms_pID_7253431">
    <vt:lpwstr>GaVTmnr6POm6TMBKA79E1YGBFyqT02VAut63Xm9dzpax0bmtJm/cJu
R5dWYgdLtivpI0qHYe7Hj6XeNuusQjgsdEb0viJU423q+IZEFsbgtoM9LtEa2NAjUQi55wNq
tdh2qXfvIIf9AMvvLdj+ymUaBakOIDBhjcascZT8uAY91yx6EpQvhcgrI4RdOLzJrRIL2qrC
gDKBFFYdvTxrt5Tp</vt:lpwstr>
  </property>
</Properties>
</file>