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1F2C9D7F" w14:textId="77777777" w:rsidTr="00876A8A">
        <w:trPr>
          <w:cantSplit/>
        </w:trPr>
        <w:tc>
          <w:tcPr>
            <w:tcW w:w="6487" w:type="dxa"/>
            <w:vAlign w:val="center"/>
          </w:tcPr>
          <w:p w14:paraId="324444A4"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000A1DFA" w14:textId="5331586A" w:rsidR="009F6520" w:rsidRDefault="008A2CC4" w:rsidP="008A2CC4">
            <w:pPr>
              <w:shd w:val="solid" w:color="FFFFFF" w:fill="FFFFFF"/>
              <w:spacing w:before="0" w:line="240" w:lineRule="atLeast"/>
            </w:pPr>
            <w:bookmarkStart w:id="0" w:name="ditulogo"/>
            <w:bookmarkEnd w:id="0"/>
            <w:r>
              <w:rPr>
                <w:noProof/>
                <w:lang w:eastAsia="en-GB"/>
              </w:rPr>
              <w:drawing>
                <wp:inline distT="0" distB="0" distL="0" distR="0" wp14:anchorId="2719BDF1" wp14:editId="21987B7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7810198A" w14:textId="77777777" w:rsidTr="00876A8A">
        <w:trPr>
          <w:cantSplit/>
        </w:trPr>
        <w:tc>
          <w:tcPr>
            <w:tcW w:w="6487" w:type="dxa"/>
            <w:tcBorders>
              <w:bottom w:val="single" w:sz="12" w:space="0" w:color="auto"/>
            </w:tcBorders>
          </w:tcPr>
          <w:p w14:paraId="0DA2C1EB"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7F61F00" w14:textId="77777777" w:rsidR="000069D4" w:rsidRPr="0051782D" w:rsidRDefault="000069D4" w:rsidP="00A5173C">
            <w:pPr>
              <w:shd w:val="solid" w:color="FFFFFF" w:fill="FFFFFF"/>
              <w:spacing w:before="0" w:after="48" w:line="240" w:lineRule="atLeast"/>
              <w:rPr>
                <w:sz w:val="22"/>
                <w:szCs w:val="22"/>
                <w:lang w:val="en-US"/>
              </w:rPr>
            </w:pPr>
          </w:p>
        </w:tc>
      </w:tr>
      <w:tr w:rsidR="000069D4" w14:paraId="0D22BA9F" w14:textId="77777777" w:rsidTr="00876A8A">
        <w:trPr>
          <w:cantSplit/>
        </w:trPr>
        <w:tc>
          <w:tcPr>
            <w:tcW w:w="6487" w:type="dxa"/>
            <w:tcBorders>
              <w:top w:val="single" w:sz="12" w:space="0" w:color="auto"/>
            </w:tcBorders>
          </w:tcPr>
          <w:p w14:paraId="1CB0BB78"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314B9A5" w14:textId="77777777" w:rsidR="000069D4" w:rsidRPr="00710D66" w:rsidRDefault="000069D4" w:rsidP="00A5173C">
            <w:pPr>
              <w:shd w:val="solid" w:color="FFFFFF" w:fill="FFFFFF"/>
              <w:spacing w:before="0" w:after="48" w:line="240" w:lineRule="atLeast"/>
              <w:rPr>
                <w:lang w:val="en-US"/>
              </w:rPr>
            </w:pPr>
          </w:p>
        </w:tc>
      </w:tr>
      <w:tr w:rsidR="000069D4" w:rsidRPr="00CF4602" w14:paraId="3238312F" w14:textId="77777777" w:rsidTr="00876A8A">
        <w:trPr>
          <w:cantSplit/>
        </w:trPr>
        <w:tc>
          <w:tcPr>
            <w:tcW w:w="6487" w:type="dxa"/>
            <w:vMerge w:val="restart"/>
          </w:tcPr>
          <w:p w14:paraId="085E2AC6" w14:textId="0D36B33E" w:rsidR="008A2CC4" w:rsidRPr="009514C8" w:rsidRDefault="009514C8" w:rsidP="008A2CC4">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1" w:name="recibido"/>
            <w:bookmarkStart w:id="2" w:name="dnum" w:colFirst="1" w:colLast="1"/>
            <w:bookmarkEnd w:id="1"/>
            <w:proofErr w:type="gramStart"/>
            <w:r w:rsidRPr="009514C8">
              <w:rPr>
                <w:rFonts w:ascii="Verdana" w:hAnsi="Verdana"/>
                <w:sz w:val="20"/>
                <w:lang w:val="fr-FR"/>
              </w:rPr>
              <w:t>Source:</w:t>
            </w:r>
            <w:proofErr w:type="gramEnd"/>
            <w:r w:rsidRPr="009514C8">
              <w:rPr>
                <w:rFonts w:ascii="Verdana" w:hAnsi="Verdana"/>
                <w:sz w:val="20"/>
                <w:lang w:val="fr-FR"/>
              </w:rPr>
              <w:t xml:space="preserve"> Document 5D/TEMP/297(R</w:t>
            </w:r>
            <w:r>
              <w:rPr>
                <w:rFonts w:ascii="Verdana" w:hAnsi="Verdana"/>
                <w:sz w:val="20"/>
                <w:lang w:val="fr-FR"/>
              </w:rPr>
              <w:t>ev.2)</w:t>
            </w:r>
          </w:p>
        </w:tc>
        <w:tc>
          <w:tcPr>
            <w:tcW w:w="3402" w:type="dxa"/>
          </w:tcPr>
          <w:p w14:paraId="1F9BAC92" w14:textId="661B8F04" w:rsidR="000069D4" w:rsidRPr="00692326" w:rsidRDefault="000069D4" w:rsidP="00A5173C">
            <w:pPr>
              <w:shd w:val="solid" w:color="FFFFFF" w:fill="FFFFFF"/>
              <w:spacing w:before="0" w:line="240" w:lineRule="atLeast"/>
              <w:rPr>
                <w:rFonts w:ascii="Verdana" w:hAnsi="Verdana"/>
                <w:sz w:val="20"/>
                <w:lang w:val="fr-CH" w:eastAsia="zh-CN"/>
              </w:rPr>
            </w:pPr>
          </w:p>
        </w:tc>
      </w:tr>
      <w:tr w:rsidR="000069D4" w14:paraId="08F14697" w14:textId="77777777" w:rsidTr="00876A8A">
        <w:trPr>
          <w:cantSplit/>
        </w:trPr>
        <w:tc>
          <w:tcPr>
            <w:tcW w:w="6487" w:type="dxa"/>
            <w:vMerge/>
          </w:tcPr>
          <w:p w14:paraId="30C3B13D" w14:textId="77777777" w:rsidR="000069D4" w:rsidRPr="00692326" w:rsidRDefault="000069D4" w:rsidP="00A5173C">
            <w:pPr>
              <w:spacing w:before="60"/>
              <w:jc w:val="center"/>
              <w:rPr>
                <w:b/>
                <w:smallCaps/>
                <w:sz w:val="32"/>
                <w:lang w:val="fr-CH" w:eastAsia="zh-CN"/>
              </w:rPr>
            </w:pPr>
            <w:bookmarkStart w:id="3" w:name="ddate" w:colFirst="1" w:colLast="1"/>
            <w:bookmarkEnd w:id="2"/>
          </w:p>
        </w:tc>
        <w:tc>
          <w:tcPr>
            <w:tcW w:w="3402" w:type="dxa"/>
          </w:tcPr>
          <w:p w14:paraId="5E7350D8" w14:textId="13C9B7F6" w:rsidR="000069D4" w:rsidRPr="008A2CC4" w:rsidRDefault="008A2CC4" w:rsidP="00A5173C">
            <w:pPr>
              <w:shd w:val="solid" w:color="FFFFFF" w:fill="FFFFFF"/>
              <w:spacing w:before="0" w:line="240" w:lineRule="atLeast"/>
              <w:rPr>
                <w:rFonts w:ascii="Verdana" w:hAnsi="Verdana"/>
                <w:sz w:val="20"/>
                <w:lang w:eastAsia="zh-CN"/>
              </w:rPr>
            </w:pPr>
            <w:r>
              <w:rPr>
                <w:rFonts w:ascii="Verdana" w:hAnsi="Verdana"/>
                <w:b/>
                <w:sz w:val="20"/>
                <w:lang w:eastAsia="zh-CN"/>
              </w:rPr>
              <w:t>1</w:t>
            </w:r>
            <w:r w:rsidR="009514C8">
              <w:rPr>
                <w:rFonts w:ascii="Verdana" w:hAnsi="Verdana"/>
                <w:b/>
                <w:sz w:val="20"/>
                <w:lang w:eastAsia="zh-CN"/>
              </w:rPr>
              <w:t>6</w:t>
            </w:r>
            <w:r>
              <w:rPr>
                <w:rFonts w:ascii="Verdana" w:hAnsi="Verdana"/>
                <w:b/>
                <w:sz w:val="20"/>
                <w:lang w:eastAsia="zh-CN"/>
              </w:rPr>
              <w:t xml:space="preserve"> March 2021</w:t>
            </w:r>
          </w:p>
        </w:tc>
      </w:tr>
      <w:tr w:rsidR="000069D4" w14:paraId="04A3287C" w14:textId="77777777" w:rsidTr="00876A8A">
        <w:trPr>
          <w:cantSplit/>
        </w:trPr>
        <w:tc>
          <w:tcPr>
            <w:tcW w:w="6487" w:type="dxa"/>
            <w:vMerge/>
          </w:tcPr>
          <w:p w14:paraId="2B2DB359"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1346226B" w14:textId="43EC0997" w:rsidR="000069D4" w:rsidRPr="008A2CC4" w:rsidRDefault="008A2CC4"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0957E74C" w14:textId="77777777" w:rsidTr="00D046A7">
        <w:trPr>
          <w:cantSplit/>
        </w:trPr>
        <w:tc>
          <w:tcPr>
            <w:tcW w:w="9889" w:type="dxa"/>
            <w:gridSpan w:val="2"/>
          </w:tcPr>
          <w:p w14:paraId="0254C6B6" w14:textId="1BA4D463" w:rsidR="000069D4" w:rsidRDefault="00AD545D" w:rsidP="008A2CC4">
            <w:pPr>
              <w:pStyle w:val="Source"/>
              <w:rPr>
                <w:lang w:eastAsia="zh-CN"/>
              </w:rPr>
            </w:pPr>
            <w:bookmarkStart w:id="5" w:name="dsource" w:colFirst="0" w:colLast="0"/>
            <w:bookmarkEnd w:id="4"/>
            <w:r>
              <w:rPr>
                <w:bCs/>
                <w:color w:val="000000" w:themeColor="text1"/>
              </w:rPr>
              <w:t>Working Party 5D</w:t>
            </w:r>
          </w:p>
        </w:tc>
      </w:tr>
      <w:tr w:rsidR="000069D4" w14:paraId="1B230AA7" w14:textId="77777777" w:rsidTr="00D046A7">
        <w:trPr>
          <w:cantSplit/>
        </w:trPr>
        <w:tc>
          <w:tcPr>
            <w:tcW w:w="9889" w:type="dxa"/>
            <w:gridSpan w:val="2"/>
          </w:tcPr>
          <w:p w14:paraId="0C51046A" w14:textId="38FB875E" w:rsidR="000069D4" w:rsidRDefault="00AD545D" w:rsidP="00A5173C">
            <w:pPr>
              <w:pStyle w:val="Title1"/>
              <w:rPr>
                <w:lang w:eastAsia="zh-CN"/>
              </w:rPr>
            </w:pPr>
            <w:bookmarkStart w:id="6" w:name="drec" w:colFirst="0" w:colLast="0"/>
            <w:bookmarkEnd w:id="5"/>
            <w:r>
              <w:t>LIAISON STATEMENT TO INDEPENDENT EVALUATION GROUPS</w:t>
            </w:r>
            <w:r>
              <w:rPr>
                <w:rStyle w:val="FootnoteReference"/>
                <w:b/>
                <w:bCs/>
                <w:sz w:val="24"/>
                <w:szCs w:val="28"/>
                <w:vertAlign w:val="superscript"/>
              </w:rPr>
              <w:footnoteReference w:id="1"/>
            </w:r>
            <w:r>
              <w:t xml:space="preserve"> AND “</w:t>
            </w:r>
            <w:bookmarkStart w:id="7" w:name="_Hlk65558254"/>
            <w:r>
              <w:t>ETSI (TC DECT) AND DECT FORUM PROPONENT” AND “NUFRONT PROPONENT”</w:t>
            </w:r>
            <w:bookmarkEnd w:id="7"/>
            <w:r>
              <w:t xml:space="preserve"> ENGAGED IN OPTION 2</w:t>
            </w:r>
          </w:p>
        </w:tc>
      </w:tr>
      <w:tr w:rsidR="000069D4" w14:paraId="346B5B86" w14:textId="77777777" w:rsidTr="00D046A7">
        <w:trPr>
          <w:cantSplit/>
        </w:trPr>
        <w:tc>
          <w:tcPr>
            <w:tcW w:w="9889" w:type="dxa"/>
            <w:gridSpan w:val="2"/>
          </w:tcPr>
          <w:p w14:paraId="2A5C5D13" w14:textId="62D4EAB5" w:rsidR="000069D4" w:rsidRDefault="00AD545D" w:rsidP="00AD545D">
            <w:pPr>
              <w:pStyle w:val="Title4"/>
              <w:rPr>
                <w:lang w:eastAsia="zh-CN"/>
              </w:rPr>
            </w:pPr>
            <w:bookmarkStart w:id="8" w:name="_Hlk54691950"/>
            <w:bookmarkStart w:id="9" w:name="dtitle1" w:colFirst="0" w:colLast="0"/>
            <w:bookmarkEnd w:id="6"/>
            <w:r>
              <w:rPr>
                <w:lang w:eastAsia="zh-CN"/>
              </w:rPr>
              <w:t xml:space="preserve">Update to IEGs engaged in the ‘Way Forward Option 2’ re-evaluation of the “ETSI (TC DECT) and DECT Forum Proponent” and of the </w:t>
            </w:r>
            <w:r w:rsidR="00692326">
              <w:rPr>
                <w:lang w:eastAsia="zh-CN"/>
              </w:rPr>
              <w:br/>
            </w:r>
            <w:r>
              <w:rPr>
                <w:lang w:eastAsia="zh-CN"/>
              </w:rPr>
              <w:t>“Nufront Proponent” candidate technology submissions</w:t>
            </w:r>
            <w:bookmarkEnd w:id="8"/>
          </w:p>
        </w:tc>
      </w:tr>
    </w:tbl>
    <w:p w14:paraId="6F961195" w14:textId="335A89F4" w:rsidR="00692326" w:rsidRDefault="00692326" w:rsidP="00692326">
      <w:pPr>
        <w:pStyle w:val="Normalaftertitle"/>
        <w:spacing w:before="120"/>
        <w:rPr>
          <w:lang w:eastAsia="zh-CN"/>
        </w:rPr>
      </w:pPr>
      <w:bookmarkStart w:id="10" w:name="dbreak"/>
      <w:bookmarkEnd w:id="9"/>
      <w:bookmarkEnd w:id="10"/>
      <w:r>
        <w:rPr>
          <w:lang w:eastAsia="zh-CN"/>
        </w:rPr>
        <w:t xml:space="preserve">Working Party (WP) 5D thanks the registered Independent Evaluation Groups for indicating their   </w:t>
      </w:r>
      <w:r>
        <w:t>participation</w:t>
      </w:r>
      <w:r>
        <w:rPr>
          <w:lang w:eastAsia="zh-CN"/>
        </w:rPr>
        <w:t xml:space="preserve"> in the continuation of the IMT-2020 process, specifically reengagement in the ‘Way Forward’ Option 2 reset to Step 4.  </w:t>
      </w:r>
    </w:p>
    <w:p w14:paraId="6B2D64A2" w14:textId="77777777" w:rsidR="00692326" w:rsidRDefault="00692326" w:rsidP="00692326">
      <w:pPr>
        <w:rPr>
          <w:lang w:eastAsia="zh-CN"/>
        </w:rPr>
      </w:pPr>
      <w:r>
        <w:rPr>
          <w:lang w:eastAsia="zh-CN"/>
        </w:rPr>
        <w:t xml:space="preserve">IEGs that have announced by the requested deadline their intention to participate in the Option 2 work are indicated in </w:t>
      </w:r>
      <w:r w:rsidRPr="00932A99">
        <w:rPr>
          <w:i/>
          <w:iCs/>
          <w:lang w:eastAsia="zh-CN"/>
        </w:rPr>
        <w:t>Annex 1</w:t>
      </w:r>
      <w:r>
        <w:rPr>
          <w:szCs w:val="24"/>
          <w:lang w:eastAsia="zh-CN"/>
        </w:rPr>
        <w:t xml:space="preserve"> in order to assist the coordination amongst these IEGs and the two Proponents.</w:t>
      </w:r>
    </w:p>
    <w:p w14:paraId="477A7D15" w14:textId="77777777" w:rsidR="00692326" w:rsidRDefault="00692326" w:rsidP="00692326">
      <w:pPr>
        <w:pStyle w:val="Heading1"/>
        <w:rPr>
          <w:lang w:eastAsia="zh-CN"/>
        </w:rPr>
      </w:pPr>
      <w:r>
        <w:rPr>
          <w:sz w:val="24"/>
          <w:szCs w:val="18"/>
          <w:lang w:eastAsia="zh-CN"/>
        </w:rPr>
        <w:t xml:space="preserve">I) </w:t>
      </w:r>
      <w:r>
        <w:rPr>
          <w:sz w:val="24"/>
          <w:szCs w:val="18"/>
          <w:lang w:eastAsia="zh-CN"/>
        </w:rPr>
        <w:tab/>
        <w:t xml:space="preserve">Reminder on Material Available for Use in the Re-evaluations </w:t>
      </w:r>
    </w:p>
    <w:p w14:paraId="411D6D90" w14:textId="77777777" w:rsidR="00692326" w:rsidRDefault="00692326" w:rsidP="00692326">
      <w:pPr>
        <w:snapToGrid w:val="0"/>
        <w:rPr>
          <w:szCs w:val="24"/>
        </w:rPr>
      </w:pPr>
      <w:r>
        <w:rPr>
          <w:szCs w:val="24"/>
          <w:lang w:eastAsia="zh-CN"/>
        </w:rPr>
        <w:t xml:space="preserve">The participants in Option 2 are reminded that </w:t>
      </w:r>
      <w:r>
        <w:rPr>
          <w:szCs w:val="24"/>
        </w:rPr>
        <w:t xml:space="preserve">evaluations performed under Option 2 might be based on information beyond that available in the first evaluations and therefore should represent the latest assessments – </w:t>
      </w:r>
      <w:r>
        <w:rPr>
          <w:i/>
          <w:szCs w:val="24"/>
          <w:u w:val="single"/>
        </w:rPr>
        <w:t>as specifically provided for under the Option 2 procedures</w:t>
      </w:r>
      <w:r>
        <w:rPr>
          <w:szCs w:val="24"/>
        </w:rPr>
        <w:t xml:space="preserve"> in </w:t>
      </w:r>
      <w:hyperlink r:id="rId8" w:history="1">
        <w:r>
          <w:rPr>
            <w:rStyle w:val="Hyperlink"/>
            <w:szCs w:val="24"/>
          </w:rPr>
          <w:t>Documents IMT-2020/52</w:t>
        </w:r>
      </w:hyperlink>
      <w:r>
        <w:rPr>
          <w:szCs w:val="24"/>
        </w:rPr>
        <w:t xml:space="preserve"> and </w:t>
      </w:r>
      <w:hyperlink r:id="rId9" w:history="1">
        <w:r>
          <w:rPr>
            <w:rStyle w:val="Hyperlink"/>
            <w:szCs w:val="24"/>
          </w:rPr>
          <w:t>IMT-2020/53</w:t>
        </w:r>
      </w:hyperlink>
      <w:r>
        <w:rPr>
          <w:szCs w:val="24"/>
        </w:rPr>
        <w:t xml:space="preserve"> and particularly as indicated in </w:t>
      </w:r>
      <w:hyperlink r:id="rId10" w:history="1">
        <w:r>
          <w:rPr>
            <w:rStyle w:val="Hyperlink"/>
            <w:szCs w:val="24"/>
          </w:rPr>
          <w:t>Document 5D/360 Chapter 7</w:t>
        </w:r>
      </w:hyperlink>
      <w:r>
        <w:rPr>
          <w:szCs w:val="24"/>
        </w:rPr>
        <w:t>, Attachment 7.4, liaison Document 5D/TEMP/201R1, which, while permitting certain new information, also indicates some specific limitations in what can be the basis for the re-evaluation.</w:t>
      </w:r>
    </w:p>
    <w:p w14:paraId="21010C79" w14:textId="77777777" w:rsidR="00692326" w:rsidRDefault="00692326" w:rsidP="00692326">
      <w:pPr>
        <w:snapToGrid w:val="0"/>
        <w:rPr>
          <w:szCs w:val="24"/>
          <w:lang w:eastAsia="zh-CN"/>
        </w:rPr>
      </w:pPr>
      <w:r>
        <w:rPr>
          <w:szCs w:val="24"/>
          <w:lang w:eastAsia="zh-CN"/>
        </w:rPr>
        <w:t>As previously communicated</w:t>
      </w:r>
      <w:r>
        <w:rPr>
          <w:rStyle w:val="FootnoteReference"/>
          <w:szCs w:val="24"/>
          <w:lang w:eastAsia="zh-CN"/>
        </w:rPr>
        <w:footnoteReference w:id="2"/>
      </w:r>
      <w:r>
        <w:rPr>
          <w:szCs w:val="24"/>
          <w:lang w:eastAsia="zh-CN"/>
        </w:rPr>
        <w:t xml:space="preserve">, for materials considered relevant to the Option 2 evaluation under the reset to Step 4, please see </w:t>
      </w:r>
      <w:r>
        <w:rPr>
          <w:i/>
          <w:iCs/>
          <w:szCs w:val="24"/>
          <w:lang w:eastAsia="zh-CN"/>
        </w:rPr>
        <w:t>Annex 2</w:t>
      </w:r>
      <w:r>
        <w:rPr>
          <w:szCs w:val="24"/>
          <w:lang w:eastAsia="zh-CN"/>
        </w:rPr>
        <w:t xml:space="preserve"> for </w:t>
      </w:r>
      <w:r>
        <w:t xml:space="preserve">“ETSI (TC DECT) and DECT Forum Proponent” </w:t>
      </w:r>
      <w:r>
        <w:rPr>
          <w:szCs w:val="24"/>
          <w:lang w:eastAsia="zh-CN"/>
        </w:rPr>
        <w:t xml:space="preserve">and </w:t>
      </w:r>
      <w:r>
        <w:rPr>
          <w:i/>
          <w:iCs/>
          <w:szCs w:val="24"/>
          <w:lang w:eastAsia="zh-CN"/>
        </w:rPr>
        <w:t>Annex 3</w:t>
      </w:r>
      <w:r>
        <w:rPr>
          <w:szCs w:val="24"/>
          <w:lang w:eastAsia="zh-CN"/>
        </w:rPr>
        <w:t xml:space="preserve"> for </w:t>
      </w:r>
      <w:r>
        <w:t xml:space="preserve">“Nufront Proponent” candidate technology </w:t>
      </w:r>
      <w:proofErr w:type="gramStart"/>
      <w:r>
        <w:t>submissions</w:t>
      </w:r>
      <w:proofErr w:type="gramEnd"/>
      <w:r>
        <w:t xml:space="preserve"> respectively.</w:t>
      </w:r>
    </w:p>
    <w:p w14:paraId="40484BA8" w14:textId="77777777" w:rsidR="00692326" w:rsidRDefault="00692326" w:rsidP="00692326">
      <w:pPr>
        <w:rPr>
          <w:szCs w:val="24"/>
        </w:rPr>
      </w:pPr>
      <w:r>
        <w:rPr>
          <w:szCs w:val="24"/>
          <w:lang w:eastAsia="zh-CN"/>
        </w:rPr>
        <w:t>In particular, in</w:t>
      </w:r>
      <w:r>
        <w:rPr>
          <w:szCs w:val="24"/>
        </w:rPr>
        <w:t xml:space="preserve"> the Option 2 re-evaluation process it is clearly limited and defined with regard to material </w:t>
      </w:r>
      <w:r>
        <w:rPr>
          <w:i/>
          <w:iCs/>
          <w:szCs w:val="24"/>
        </w:rPr>
        <w:t>associated with the GCS and Specifications</w:t>
      </w:r>
      <w:r>
        <w:rPr>
          <w:szCs w:val="24"/>
        </w:rPr>
        <w:t xml:space="preserve"> and similar material that is permissible for the re-evaluation. Thus, such materials were determined to </w:t>
      </w:r>
      <w:proofErr w:type="gramStart"/>
      <w:r>
        <w:rPr>
          <w:szCs w:val="24"/>
        </w:rPr>
        <w:t>be  “</w:t>
      </w:r>
      <w:proofErr w:type="gramEnd"/>
      <w:r>
        <w:rPr>
          <w:szCs w:val="24"/>
        </w:rPr>
        <w:t xml:space="preserve">locked” to that provided to the WP 5D </w:t>
      </w:r>
      <w:r>
        <w:rPr>
          <w:szCs w:val="24"/>
        </w:rPr>
        <w:lastRenderedPageBreak/>
        <w:t xml:space="preserve">Meeting #35. This has already been established for the </w:t>
      </w:r>
      <w:r>
        <w:rPr>
          <w:szCs w:val="24"/>
          <w:u w:val="single"/>
        </w:rPr>
        <w:t>specific items and versions numbers as part of the IMT-2020 first release process and is even now applicable to Option 2, with regard to the GCS or DIS, and associated detailed Specifications.</w:t>
      </w:r>
      <w:r>
        <w:rPr>
          <w:szCs w:val="24"/>
        </w:rPr>
        <w:t xml:space="preserve">  These may be conveniently found via the following hyperlinked references.</w:t>
      </w:r>
    </w:p>
    <w:p w14:paraId="308B53BC" w14:textId="0A1E6E76" w:rsidR="00692326" w:rsidRDefault="00692326" w:rsidP="00692326">
      <w:pPr>
        <w:pStyle w:val="enumlev1"/>
        <w:rPr>
          <w:szCs w:val="24"/>
          <w:u w:val="single"/>
        </w:rPr>
      </w:pPr>
      <w:r>
        <w:t>–</w:t>
      </w:r>
      <w:r>
        <w:tab/>
      </w:r>
      <w:hyperlink r:id="rId11" w:history="1">
        <w:r>
          <w:rPr>
            <w:rStyle w:val="Hyperlink"/>
            <w:szCs w:val="24"/>
          </w:rPr>
          <w:t>DECT RIT Component GCS</w:t>
        </w:r>
      </w:hyperlink>
      <w:r>
        <w:rPr>
          <w:szCs w:val="24"/>
          <w:u w:val="single"/>
        </w:rPr>
        <w:t xml:space="preserve"> (on ITU-R G</w:t>
      </w:r>
      <w:r w:rsidRPr="00932A99">
        <w:rPr>
          <w:szCs w:val="24"/>
          <w:u w:val="single"/>
        </w:rPr>
        <w:t>C</w:t>
      </w:r>
      <w:r>
        <w:rPr>
          <w:szCs w:val="24"/>
          <w:u w:val="single"/>
        </w:rPr>
        <w:t xml:space="preserve">S web page) and </w:t>
      </w:r>
      <w:hyperlink r:id="rId12" w:history="1">
        <w:r>
          <w:rPr>
            <w:rStyle w:val="Hyperlink"/>
            <w:szCs w:val="24"/>
          </w:rPr>
          <w:t>Specifications</w:t>
        </w:r>
      </w:hyperlink>
      <w:r>
        <w:rPr>
          <w:szCs w:val="24"/>
          <w:u w:val="single"/>
        </w:rPr>
        <w:t xml:space="preserve"> (Attachment 5.3), and </w:t>
      </w:r>
    </w:p>
    <w:p w14:paraId="6C1815C2" w14:textId="741D38C1" w:rsidR="00692326" w:rsidRDefault="00692326" w:rsidP="00692326">
      <w:pPr>
        <w:pStyle w:val="enumlev1"/>
        <w:rPr>
          <w:szCs w:val="24"/>
          <w:u w:val="single"/>
        </w:rPr>
      </w:pPr>
      <w:r>
        <w:t>–</w:t>
      </w:r>
      <w:r>
        <w:tab/>
      </w:r>
      <w:hyperlink r:id="rId13" w:history="1">
        <w:r>
          <w:rPr>
            <w:rStyle w:val="Hyperlink"/>
            <w:szCs w:val="24"/>
          </w:rPr>
          <w:t>Nufront (DIS)</w:t>
        </w:r>
      </w:hyperlink>
      <w:r>
        <w:rPr>
          <w:szCs w:val="24"/>
          <w:u w:val="single"/>
        </w:rPr>
        <w:t xml:space="preserve"> (on ITU-R GCS web page) and </w:t>
      </w:r>
      <w:hyperlink r:id="rId14" w:history="1">
        <w:r>
          <w:rPr>
            <w:rStyle w:val="Hyperlink"/>
            <w:szCs w:val="24"/>
          </w:rPr>
          <w:t>Specifications</w:t>
        </w:r>
      </w:hyperlink>
      <w:r>
        <w:rPr>
          <w:szCs w:val="24"/>
          <w:u w:val="single"/>
        </w:rPr>
        <w:t xml:space="preserve"> (Attachment 5.4).</w:t>
      </w:r>
    </w:p>
    <w:p w14:paraId="730791BC" w14:textId="77777777" w:rsidR="00692326" w:rsidRDefault="00692326" w:rsidP="00692326">
      <w:pPr>
        <w:pStyle w:val="Heading1"/>
        <w:rPr>
          <w:lang w:eastAsia="zh-CN"/>
        </w:rPr>
      </w:pPr>
      <w:r>
        <w:rPr>
          <w:lang w:eastAsia="zh-CN"/>
        </w:rPr>
        <w:t xml:space="preserve">II) </w:t>
      </w:r>
      <w:r>
        <w:rPr>
          <w:lang w:eastAsia="zh-CN"/>
        </w:rPr>
        <w:tab/>
        <w:t>Update on information received by WP 5D regarding Option 2.</w:t>
      </w:r>
    </w:p>
    <w:p w14:paraId="046EC69F" w14:textId="336B13AF" w:rsidR="00692326" w:rsidRDefault="00692326" w:rsidP="00692326">
      <w:pPr>
        <w:rPr>
          <w:lang w:eastAsia="zh-CN"/>
        </w:rPr>
      </w:pPr>
      <w:r>
        <w:rPr>
          <w:lang w:eastAsia="zh-CN"/>
        </w:rPr>
        <w:t>Certain interim information has been provided to WP 5D Meeting #37 by the Option 2 engaged IEGs. For information, these materials may be found in the Documents indicated in the table below.</w:t>
      </w:r>
    </w:p>
    <w:p w14:paraId="60A375CC" w14:textId="77777777" w:rsidR="00692326" w:rsidRDefault="00692326" w:rsidP="00692326">
      <w:pPr>
        <w:rPr>
          <w:lang w:eastAsia="zh-CN"/>
        </w:rPr>
      </w:pPr>
    </w:p>
    <w:tbl>
      <w:tblPr>
        <w:tblStyle w:val="TableGrid"/>
        <w:tblW w:w="9000" w:type="dxa"/>
        <w:jc w:val="center"/>
        <w:tblLayout w:type="fixed"/>
        <w:tblCellMar>
          <w:left w:w="57" w:type="dxa"/>
          <w:right w:w="57" w:type="dxa"/>
        </w:tblCellMar>
        <w:tblLook w:val="04A0" w:firstRow="1" w:lastRow="0" w:firstColumn="1" w:lastColumn="0" w:noHBand="0" w:noVBand="1"/>
      </w:tblPr>
      <w:tblGrid>
        <w:gridCol w:w="6300"/>
        <w:gridCol w:w="2700"/>
      </w:tblGrid>
      <w:tr w:rsidR="00692326" w14:paraId="76AC4B73" w14:textId="77777777" w:rsidTr="009514C8">
        <w:trPr>
          <w:cantSplit/>
          <w:jc w:val="center"/>
        </w:trPr>
        <w:tc>
          <w:tcPr>
            <w:tcW w:w="6300" w:type="dxa"/>
            <w:vAlign w:val="center"/>
          </w:tcPr>
          <w:p w14:paraId="79EAF1E4" w14:textId="77777777" w:rsidR="00692326" w:rsidRDefault="00692326" w:rsidP="006A2641">
            <w:pPr>
              <w:pStyle w:val="Tabletext"/>
              <w:jc w:val="center"/>
              <w:rPr>
                <w:b/>
                <w:bCs/>
                <w:color w:val="0070C0"/>
              </w:rPr>
            </w:pPr>
            <w:r>
              <w:rPr>
                <w:rFonts w:eastAsiaTheme="minorHAnsi"/>
                <w:b/>
                <w:bCs/>
              </w:rPr>
              <w:t>IEG</w:t>
            </w:r>
          </w:p>
        </w:tc>
        <w:tc>
          <w:tcPr>
            <w:tcW w:w="2700" w:type="dxa"/>
            <w:vAlign w:val="center"/>
          </w:tcPr>
          <w:p w14:paraId="454EAF6A" w14:textId="77777777" w:rsidR="00692326" w:rsidRDefault="00692326" w:rsidP="006A2641">
            <w:pPr>
              <w:pStyle w:val="Tabletext"/>
              <w:tabs>
                <w:tab w:val="clear" w:pos="284"/>
              </w:tabs>
              <w:ind w:left="140" w:hanging="140"/>
              <w:jc w:val="center"/>
              <w:rPr>
                <w:b/>
                <w:bCs/>
                <w:color w:val="0070C0"/>
              </w:rPr>
            </w:pPr>
            <w:bookmarkStart w:id="11" w:name="_Hlk66368574"/>
            <w:r>
              <w:rPr>
                <w:rFonts w:eastAsiaTheme="minorHAnsi"/>
                <w:b/>
                <w:bCs/>
              </w:rPr>
              <w:t xml:space="preserve">Option 2 “History” Documents </w:t>
            </w:r>
            <w:bookmarkEnd w:id="11"/>
          </w:p>
        </w:tc>
      </w:tr>
      <w:tr w:rsidR="00692326" w14:paraId="2C68C58A" w14:textId="77777777" w:rsidTr="009514C8">
        <w:trPr>
          <w:cantSplit/>
          <w:jc w:val="center"/>
        </w:trPr>
        <w:tc>
          <w:tcPr>
            <w:tcW w:w="6300" w:type="dxa"/>
          </w:tcPr>
          <w:p w14:paraId="4AD761BA" w14:textId="77777777" w:rsidR="00692326" w:rsidRDefault="00692326" w:rsidP="006A2641">
            <w:pPr>
              <w:pStyle w:val="Tabletext"/>
              <w:rPr>
                <w:rFonts w:eastAsiaTheme="minorHAnsi"/>
                <w:color w:val="0070C0"/>
              </w:rPr>
            </w:pPr>
            <w:r>
              <w:rPr>
                <w:color w:val="0070C0"/>
              </w:rPr>
              <w:t>Canadian Evaluation Group</w:t>
            </w:r>
          </w:p>
        </w:tc>
        <w:tc>
          <w:tcPr>
            <w:tcW w:w="2700" w:type="dxa"/>
          </w:tcPr>
          <w:p w14:paraId="43CD0C97" w14:textId="2DDEE356" w:rsidR="00692326" w:rsidRPr="009514C8" w:rsidRDefault="00267A61" w:rsidP="006A2641">
            <w:pPr>
              <w:pStyle w:val="Tabletext"/>
              <w:tabs>
                <w:tab w:val="clear" w:pos="284"/>
              </w:tabs>
              <w:ind w:left="140" w:hanging="140"/>
              <w:rPr>
                <w:i/>
                <w:iCs/>
                <w:color w:val="0070C0"/>
              </w:rPr>
            </w:pPr>
            <w:r w:rsidRPr="009514C8">
              <w:rPr>
                <w:i/>
                <w:iCs/>
                <w:color w:val="0070C0"/>
              </w:rPr>
              <w:t>no contribution to WP5D#37</w:t>
            </w:r>
          </w:p>
        </w:tc>
      </w:tr>
      <w:tr w:rsidR="00692326" w14:paraId="7566BEA4" w14:textId="77777777" w:rsidTr="009514C8">
        <w:trPr>
          <w:cantSplit/>
          <w:jc w:val="center"/>
        </w:trPr>
        <w:tc>
          <w:tcPr>
            <w:tcW w:w="6300" w:type="dxa"/>
          </w:tcPr>
          <w:p w14:paraId="4A6EF9F4" w14:textId="77777777" w:rsidR="00692326" w:rsidRDefault="00692326" w:rsidP="006A2641">
            <w:pPr>
              <w:pStyle w:val="Tabletext"/>
              <w:rPr>
                <w:rFonts w:eastAsiaTheme="minorHAnsi"/>
                <w:color w:val="0070C0"/>
              </w:rPr>
            </w:pPr>
            <w:r>
              <w:rPr>
                <w:color w:val="0070C0"/>
              </w:rPr>
              <w:t>TTA 5G Technology Evaluation Special Project Group</w:t>
            </w:r>
          </w:p>
        </w:tc>
        <w:tc>
          <w:tcPr>
            <w:tcW w:w="2700" w:type="dxa"/>
          </w:tcPr>
          <w:p w14:paraId="1E77CFAC" w14:textId="5AC42E03" w:rsidR="00692326" w:rsidRPr="009514C8" w:rsidRDefault="00267A61" w:rsidP="006A2641">
            <w:pPr>
              <w:pStyle w:val="Tabletext"/>
              <w:tabs>
                <w:tab w:val="clear" w:pos="284"/>
              </w:tabs>
              <w:ind w:left="140" w:hanging="140"/>
              <w:rPr>
                <w:i/>
                <w:iCs/>
                <w:color w:val="0070C0"/>
              </w:rPr>
            </w:pPr>
            <w:r w:rsidRPr="009514C8">
              <w:rPr>
                <w:i/>
                <w:iCs/>
                <w:color w:val="0070C0"/>
              </w:rPr>
              <w:t>no contribution to WP5D#37</w:t>
            </w:r>
          </w:p>
        </w:tc>
      </w:tr>
      <w:tr w:rsidR="00692326" w14:paraId="79707C00" w14:textId="77777777" w:rsidTr="009514C8">
        <w:trPr>
          <w:cantSplit/>
          <w:trHeight w:val="354"/>
          <w:jc w:val="center"/>
        </w:trPr>
        <w:tc>
          <w:tcPr>
            <w:tcW w:w="6300" w:type="dxa"/>
          </w:tcPr>
          <w:p w14:paraId="01AC8C86" w14:textId="77777777" w:rsidR="00692326" w:rsidRDefault="00692326" w:rsidP="006A2641">
            <w:pPr>
              <w:pStyle w:val="Tabletext"/>
              <w:rPr>
                <w:rFonts w:eastAsiaTheme="minorHAnsi"/>
                <w:color w:val="0070C0"/>
              </w:rPr>
            </w:pPr>
            <w:r>
              <w:rPr>
                <w:color w:val="0070C0"/>
              </w:rPr>
              <w:t>5G India Forum (5GIF)</w:t>
            </w:r>
          </w:p>
        </w:tc>
        <w:tc>
          <w:tcPr>
            <w:tcW w:w="2700" w:type="dxa"/>
            <w:shd w:val="clear" w:color="auto" w:fill="auto"/>
          </w:tcPr>
          <w:p w14:paraId="5397965E" w14:textId="332605C7" w:rsidR="00692326" w:rsidRPr="009514C8" w:rsidRDefault="00267A61" w:rsidP="006A2641">
            <w:pPr>
              <w:pStyle w:val="Tabletext"/>
              <w:rPr>
                <w:i/>
                <w:iCs/>
                <w:color w:val="0070C0"/>
              </w:rPr>
            </w:pPr>
            <w:r w:rsidRPr="009514C8">
              <w:rPr>
                <w:i/>
                <w:iCs/>
                <w:color w:val="0070C0"/>
              </w:rPr>
              <w:t>no contribution to WP5D#37</w:t>
            </w:r>
          </w:p>
        </w:tc>
      </w:tr>
      <w:tr w:rsidR="00692326" w14:paraId="36039BF8" w14:textId="77777777" w:rsidTr="009514C8">
        <w:trPr>
          <w:cantSplit/>
          <w:jc w:val="center"/>
        </w:trPr>
        <w:tc>
          <w:tcPr>
            <w:tcW w:w="6300" w:type="dxa"/>
          </w:tcPr>
          <w:p w14:paraId="6B51F366" w14:textId="77777777" w:rsidR="00692326" w:rsidRDefault="00692326" w:rsidP="006A2641">
            <w:pPr>
              <w:pStyle w:val="Tabletext"/>
              <w:rPr>
                <w:rFonts w:eastAsiaTheme="minorHAnsi"/>
                <w:color w:val="0070C0"/>
              </w:rPr>
            </w:pPr>
            <w:r>
              <w:rPr>
                <w:color w:val="0070C0"/>
              </w:rPr>
              <w:t xml:space="preserve">Beijing National Research </w:t>
            </w:r>
            <w:proofErr w:type="spellStart"/>
            <w:r>
              <w:rPr>
                <w:color w:val="0070C0"/>
              </w:rPr>
              <w:t>Center</w:t>
            </w:r>
            <w:proofErr w:type="spellEnd"/>
            <w:r>
              <w:rPr>
                <w:color w:val="0070C0"/>
              </w:rPr>
              <w:t xml:space="preserve"> for Information Science and Technology</w:t>
            </w:r>
          </w:p>
        </w:tc>
        <w:tc>
          <w:tcPr>
            <w:tcW w:w="2700" w:type="dxa"/>
          </w:tcPr>
          <w:p w14:paraId="41F3835F" w14:textId="54B87138" w:rsidR="00692326" w:rsidRPr="009514C8" w:rsidRDefault="00267A61" w:rsidP="006A2641">
            <w:pPr>
              <w:pStyle w:val="Tabletext"/>
              <w:tabs>
                <w:tab w:val="clear" w:pos="284"/>
              </w:tabs>
              <w:ind w:left="140" w:hanging="140"/>
              <w:rPr>
                <w:i/>
                <w:iCs/>
                <w:color w:val="0070C0"/>
              </w:rPr>
            </w:pPr>
            <w:r w:rsidRPr="009514C8">
              <w:rPr>
                <w:i/>
                <w:iCs/>
                <w:color w:val="0070C0"/>
              </w:rPr>
              <w:t>no contribution to WP5D#37</w:t>
            </w:r>
          </w:p>
        </w:tc>
      </w:tr>
      <w:tr w:rsidR="00692326" w14:paraId="5FB33F51" w14:textId="77777777" w:rsidTr="009514C8">
        <w:trPr>
          <w:cantSplit/>
          <w:jc w:val="center"/>
        </w:trPr>
        <w:tc>
          <w:tcPr>
            <w:tcW w:w="6300" w:type="dxa"/>
          </w:tcPr>
          <w:p w14:paraId="4383455F" w14:textId="5C8A22D9" w:rsidR="00692326" w:rsidRDefault="00692326" w:rsidP="006A2641">
            <w:pPr>
              <w:pStyle w:val="Tabletext"/>
              <w:rPr>
                <w:color w:val="0070C0"/>
              </w:rPr>
            </w:pPr>
            <w:r>
              <w:rPr>
                <w:color w:val="0070C0"/>
              </w:rPr>
              <w:t>ETSI Evaluation Group</w:t>
            </w:r>
          </w:p>
        </w:tc>
        <w:tc>
          <w:tcPr>
            <w:tcW w:w="2700" w:type="dxa"/>
          </w:tcPr>
          <w:p w14:paraId="1E0923E8" w14:textId="64DC4186" w:rsidR="00692326" w:rsidRPr="009514C8" w:rsidRDefault="00573510" w:rsidP="006A2641">
            <w:pPr>
              <w:pStyle w:val="Tabletext"/>
              <w:tabs>
                <w:tab w:val="clear" w:pos="284"/>
              </w:tabs>
              <w:ind w:left="284" w:hanging="284"/>
              <w:rPr>
                <w:color w:val="0070C0"/>
              </w:rPr>
            </w:pPr>
            <w:hyperlink r:id="rId15" w:history="1">
              <w:r w:rsidR="00692326" w:rsidRPr="009514C8">
                <w:rPr>
                  <w:rStyle w:val="Hyperlink"/>
                </w:rPr>
                <w:t>IMT-2020/</w:t>
              </w:r>
              <w:r w:rsidR="00692326" w:rsidRPr="009514C8">
                <w:rPr>
                  <w:rStyle w:val="Hyperlink"/>
                  <w:rFonts w:eastAsia="SimSun" w:hint="eastAsia"/>
                  <w:lang w:val="en-US" w:eastAsia="zh-CN"/>
                </w:rPr>
                <w:t>55</w:t>
              </w:r>
            </w:hyperlink>
          </w:p>
        </w:tc>
      </w:tr>
      <w:tr w:rsidR="00692326" w14:paraId="2BFBF25A" w14:textId="77777777" w:rsidTr="009514C8">
        <w:trPr>
          <w:cantSplit/>
          <w:jc w:val="center"/>
        </w:trPr>
        <w:tc>
          <w:tcPr>
            <w:tcW w:w="6300" w:type="dxa"/>
          </w:tcPr>
          <w:p w14:paraId="7A90DD90" w14:textId="77777777" w:rsidR="00692326" w:rsidRDefault="00692326" w:rsidP="006A2641">
            <w:pPr>
              <w:pStyle w:val="Tabletext"/>
              <w:rPr>
                <w:color w:val="0070C0"/>
              </w:rPr>
            </w:pPr>
            <w:r>
              <w:rPr>
                <w:color w:val="0070C0"/>
              </w:rPr>
              <w:t>Africa Evaluation Group</w:t>
            </w:r>
          </w:p>
        </w:tc>
        <w:tc>
          <w:tcPr>
            <w:tcW w:w="2700" w:type="dxa"/>
          </w:tcPr>
          <w:p w14:paraId="2290E708" w14:textId="42DC4796" w:rsidR="00692326" w:rsidRPr="009514C8" w:rsidRDefault="00267A61" w:rsidP="006A2641">
            <w:pPr>
              <w:pStyle w:val="Tabletext"/>
              <w:ind w:left="284" w:hanging="284"/>
              <w:rPr>
                <w:i/>
                <w:iCs/>
                <w:color w:val="0070C0"/>
              </w:rPr>
            </w:pPr>
            <w:r w:rsidRPr="009514C8">
              <w:rPr>
                <w:i/>
                <w:iCs/>
                <w:color w:val="0070C0"/>
              </w:rPr>
              <w:t>no contribution to WP5D#37</w:t>
            </w:r>
          </w:p>
        </w:tc>
      </w:tr>
      <w:tr w:rsidR="00692326" w14:paraId="449CBBCE" w14:textId="77777777" w:rsidTr="009514C8">
        <w:trPr>
          <w:cantSplit/>
          <w:jc w:val="center"/>
        </w:trPr>
        <w:tc>
          <w:tcPr>
            <w:tcW w:w="6300" w:type="dxa"/>
          </w:tcPr>
          <w:p w14:paraId="7B8D355E" w14:textId="77777777" w:rsidR="00692326" w:rsidRDefault="00692326" w:rsidP="006A2641">
            <w:pPr>
              <w:pStyle w:val="Tabletext"/>
              <w:rPr>
                <w:color w:val="0070C0"/>
              </w:rPr>
            </w:pPr>
            <w:r>
              <w:rPr>
                <w:color w:val="0070C0"/>
              </w:rPr>
              <w:t>The Fifth Generation Mobile Communications Promotion Forum, Japan</w:t>
            </w:r>
          </w:p>
        </w:tc>
        <w:tc>
          <w:tcPr>
            <w:tcW w:w="2700" w:type="dxa"/>
          </w:tcPr>
          <w:p w14:paraId="73454CB5" w14:textId="17B321F5" w:rsidR="00692326" w:rsidRPr="009514C8" w:rsidRDefault="00267A61" w:rsidP="006A2641">
            <w:pPr>
              <w:pStyle w:val="Tabletext"/>
              <w:ind w:left="284" w:hanging="284"/>
              <w:rPr>
                <w:i/>
                <w:iCs/>
                <w:color w:val="0070C0"/>
              </w:rPr>
            </w:pPr>
            <w:r w:rsidRPr="009514C8">
              <w:rPr>
                <w:i/>
                <w:iCs/>
                <w:color w:val="0070C0"/>
              </w:rPr>
              <w:t>no contribution to WP5D#37</w:t>
            </w:r>
          </w:p>
        </w:tc>
      </w:tr>
      <w:tr w:rsidR="00692326" w14:paraId="6EB118DE" w14:textId="77777777" w:rsidTr="009514C8">
        <w:trPr>
          <w:cantSplit/>
          <w:jc w:val="center"/>
        </w:trPr>
        <w:tc>
          <w:tcPr>
            <w:tcW w:w="6300" w:type="dxa"/>
          </w:tcPr>
          <w:p w14:paraId="4BDDB802" w14:textId="77777777" w:rsidR="00692326" w:rsidRDefault="00692326" w:rsidP="006A2641">
            <w:pPr>
              <w:pStyle w:val="Tabletext"/>
              <w:rPr>
                <w:color w:val="0070C0"/>
              </w:rPr>
            </w:pPr>
            <w:r>
              <w:rPr>
                <w:color w:val="0070C0"/>
              </w:rPr>
              <w:t>Wireless World Research Forum</w:t>
            </w:r>
          </w:p>
        </w:tc>
        <w:tc>
          <w:tcPr>
            <w:tcW w:w="2700" w:type="dxa"/>
          </w:tcPr>
          <w:p w14:paraId="13E90D54" w14:textId="3F702AB7" w:rsidR="00692326" w:rsidRPr="009514C8" w:rsidRDefault="00573510" w:rsidP="006A2641">
            <w:pPr>
              <w:pStyle w:val="Tabletext"/>
              <w:ind w:left="284" w:hanging="284"/>
              <w:rPr>
                <w:color w:val="0070C0"/>
              </w:rPr>
            </w:pPr>
            <w:hyperlink r:id="rId16" w:history="1">
              <w:r w:rsidR="00692326" w:rsidRPr="009514C8">
                <w:rPr>
                  <w:rStyle w:val="Hyperlink"/>
                </w:rPr>
                <w:t>IMT-2020/</w:t>
              </w:r>
              <w:r w:rsidR="00692326" w:rsidRPr="009514C8">
                <w:rPr>
                  <w:rStyle w:val="Hyperlink"/>
                  <w:rFonts w:eastAsia="SimSun" w:hint="eastAsia"/>
                  <w:lang w:val="en-US" w:eastAsia="zh-CN"/>
                </w:rPr>
                <w:t>56</w:t>
              </w:r>
            </w:hyperlink>
          </w:p>
        </w:tc>
      </w:tr>
    </w:tbl>
    <w:p w14:paraId="1B13F62F" w14:textId="77777777" w:rsidR="00692326" w:rsidRDefault="00692326" w:rsidP="00692326">
      <w:pPr>
        <w:spacing w:before="0"/>
        <w:rPr>
          <w:rFonts w:ascii="Calibri" w:eastAsia="SimSun" w:hAnsi="Calibri" w:cs="Calibri"/>
          <w:sz w:val="22"/>
          <w:szCs w:val="22"/>
          <w:lang w:val="en-US" w:eastAsia="zh-CN" w:bidi="ar"/>
        </w:rPr>
      </w:pPr>
    </w:p>
    <w:p w14:paraId="67D83486" w14:textId="7867F8E2" w:rsidR="00692326" w:rsidRDefault="00692326" w:rsidP="00692326">
      <w:pPr>
        <w:rPr>
          <w:lang w:val="en-US" w:eastAsia="zh-CN"/>
        </w:rPr>
      </w:pPr>
      <w:r>
        <w:rPr>
          <w:lang w:val="en-US" w:eastAsia="zh-CN"/>
        </w:rPr>
        <w:t xml:space="preserve">WP 5D has further elaborated in a new </w:t>
      </w:r>
      <w:hyperlink r:id="rId17" w:history="1">
        <w:r w:rsidR="009514C8">
          <w:rPr>
            <w:rStyle w:val="Hyperlink"/>
            <w:lang w:val="en-US" w:eastAsia="zh-CN"/>
          </w:rPr>
          <w:t>Document I</w:t>
        </w:r>
        <w:r w:rsidRPr="009514C8">
          <w:rPr>
            <w:rStyle w:val="Hyperlink"/>
            <w:lang w:val="en-US" w:eastAsia="zh-CN"/>
          </w:rPr>
          <w:t>MT-2020/54</w:t>
        </w:r>
      </w:hyperlink>
      <w:r>
        <w:rPr>
          <w:lang w:val="en-US" w:eastAsia="zh-CN"/>
        </w:rPr>
        <w:t xml:space="preserve"> “Approach for Consideration of Evaluation Reports Under Option 2” the way forward principles for the consideration of evaluations in Option 2. Also addressed is consideration of the relationship of evaluation reports in the historical record developed prior to Option 2 and those resulting from Option 2 in this re-evaluation process. </w:t>
      </w:r>
      <w:proofErr w:type="gramStart"/>
      <w:r>
        <w:rPr>
          <w:lang w:val="en-US" w:eastAsia="zh-CN"/>
        </w:rPr>
        <w:t>In particular, it</w:t>
      </w:r>
      <w:proofErr w:type="gramEnd"/>
      <w:r>
        <w:rPr>
          <w:lang w:val="en-US" w:eastAsia="zh-CN"/>
        </w:rPr>
        <w:t xml:space="preserve"> is noted that the Option 2 overall analysis should be self-contained and stand-alone.  </w:t>
      </w:r>
      <w:hyperlink r:id="rId18" w:history="1">
        <w:r w:rsidRPr="009514C8">
          <w:rPr>
            <w:rStyle w:val="Hyperlink"/>
            <w:lang w:val="en-US" w:eastAsia="zh-CN"/>
          </w:rPr>
          <w:t>IMT-2020/54</w:t>
        </w:r>
      </w:hyperlink>
      <w:r>
        <w:rPr>
          <w:lang w:val="en-US" w:eastAsia="zh-CN"/>
        </w:rPr>
        <w:t xml:space="preserve"> also contains an indication of the various documents to be developed in WP 5D under Option 2, of which the evaluation reports prepared specifically for Option 2 by the IEGs are an essential part. Some example scenarios are provided to guide the work and the material preparation. </w:t>
      </w:r>
    </w:p>
    <w:p w14:paraId="6C63F582" w14:textId="77777777" w:rsidR="00692326" w:rsidRDefault="00692326" w:rsidP="00692326">
      <w:pPr>
        <w:pStyle w:val="Heading1"/>
        <w:rPr>
          <w:lang w:eastAsia="zh-CN"/>
        </w:rPr>
      </w:pPr>
      <w:r>
        <w:rPr>
          <w:lang w:eastAsia="zh-CN"/>
        </w:rPr>
        <w:t xml:space="preserve">III) </w:t>
      </w:r>
      <w:r>
        <w:rPr>
          <w:lang w:eastAsia="zh-CN"/>
        </w:rPr>
        <w:tab/>
        <w:t>Consultations are encouraged amongst the relevant IEGs and Proponents</w:t>
      </w:r>
    </w:p>
    <w:p w14:paraId="51CE6D98" w14:textId="77777777" w:rsidR="00692326" w:rsidRDefault="00692326" w:rsidP="00692326">
      <w:pPr>
        <w:snapToGrid w:val="0"/>
        <w:rPr>
          <w:szCs w:val="24"/>
          <w:lang w:eastAsia="zh-CN"/>
        </w:rPr>
      </w:pPr>
      <w:r>
        <w:rPr>
          <w:spacing w:val="-2"/>
          <w:szCs w:val="24"/>
          <w:shd w:val="clear" w:color="auto" w:fill="FFFFFF"/>
        </w:rPr>
        <w:t>WP 5D had further suggested that Evaluation Groups should consider cooperating amongst themselves to better utilize any technical and/or implementation knowledge related to software platforms and to facilitate calibration of such platforms, maintain information flow and share their expertise/knowledge in evaluating the two candidate technologies without losing their independence</w:t>
      </w:r>
      <w:r>
        <w:rPr>
          <w:szCs w:val="24"/>
          <w:lang w:eastAsia="zh-CN"/>
        </w:rPr>
        <w:t xml:space="preserve">. </w:t>
      </w:r>
    </w:p>
    <w:p w14:paraId="774F3350" w14:textId="77777777" w:rsidR="00692326" w:rsidRDefault="00692326" w:rsidP="00692326">
      <w:pPr>
        <w:snapToGrid w:val="0"/>
        <w:rPr>
          <w:szCs w:val="24"/>
          <w:lang w:eastAsia="zh-CN"/>
        </w:rPr>
      </w:pPr>
      <w:r>
        <w:rPr>
          <w:szCs w:val="24"/>
          <w:lang w:eastAsia="zh-CN"/>
        </w:rPr>
        <w:t xml:space="preserve">It </w:t>
      </w:r>
      <w:r>
        <w:rPr>
          <w:szCs w:val="22"/>
          <w:lang w:eastAsia="zh-CN"/>
        </w:rPr>
        <w:t xml:space="preserve">is encouraging to note that some EGs are holding conference calls and exchanging information on the technical assumptions they have made in implementing their simulations. The Evaluation Group Discussion Area has witnessed many more Q&amp;A interactions between individual EGs and both proponents. </w:t>
      </w:r>
      <w:r>
        <w:rPr>
          <w:szCs w:val="24"/>
          <w:lang w:eastAsia="zh-CN"/>
        </w:rPr>
        <w:t xml:space="preserve"> </w:t>
      </w:r>
    </w:p>
    <w:p w14:paraId="34706EC3" w14:textId="77777777" w:rsidR="00692326" w:rsidRDefault="00692326" w:rsidP="00692326">
      <w:pPr>
        <w:snapToGrid w:val="0"/>
        <w:rPr>
          <w:szCs w:val="24"/>
          <w:lang w:eastAsia="zh-CN"/>
        </w:rPr>
      </w:pPr>
    </w:p>
    <w:p w14:paraId="5855FB7E" w14:textId="77777777" w:rsidR="00692326" w:rsidRDefault="00692326" w:rsidP="00692326">
      <w:pPr>
        <w:pStyle w:val="Heading1"/>
        <w:rPr>
          <w:shd w:val="clear" w:color="auto" w:fill="FFFFFF"/>
        </w:rPr>
      </w:pPr>
      <w:r>
        <w:rPr>
          <w:shd w:val="clear" w:color="auto" w:fill="FFFFFF"/>
        </w:rPr>
        <w:lastRenderedPageBreak/>
        <w:t xml:space="preserve">IV) </w:t>
      </w:r>
      <w:r>
        <w:rPr>
          <w:shd w:val="clear" w:color="auto" w:fill="FFFFFF"/>
        </w:rPr>
        <w:tab/>
        <w:t>Conclusion and Next Steps in Option 2 Schedule</w:t>
      </w:r>
    </w:p>
    <w:p w14:paraId="759DE3A4" w14:textId="77777777" w:rsidR="00692326" w:rsidRDefault="00692326" w:rsidP="00692326">
      <w:r>
        <w:t xml:space="preserve">The IEGs and proponents are reminded to keep in mind the details schedule for Option 2 found in </w:t>
      </w:r>
      <w:hyperlink r:id="rId19" w:history="1">
        <w:r>
          <w:rPr>
            <w:rStyle w:val="Hyperlink"/>
          </w:rPr>
          <w:t>Document IMT-2020/53.</w:t>
        </w:r>
      </w:hyperlink>
      <w:r>
        <w:t xml:space="preserve">  </w:t>
      </w:r>
    </w:p>
    <w:p w14:paraId="453306BC" w14:textId="77777777" w:rsidR="00692326" w:rsidRDefault="00692326" w:rsidP="00692326">
      <w:r>
        <w:t xml:space="preserve">The next major milestone date to be met, by both the Proponents and the IEGs, is in June 2021. These detailed milestones are replicated for convenience in </w:t>
      </w:r>
      <w:r>
        <w:rPr>
          <w:i/>
          <w:iCs/>
        </w:rPr>
        <w:t>Annex 4.</w:t>
      </w:r>
    </w:p>
    <w:p w14:paraId="51963363" w14:textId="77777777" w:rsidR="00692326" w:rsidRDefault="00692326" w:rsidP="00692326">
      <w:pPr>
        <w:snapToGrid w:val="0"/>
        <w:spacing w:after="120"/>
        <w:rPr>
          <w:b/>
          <w:bCs/>
          <w:i/>
          <w:iCs/>
          <w:szCs w:val="24"/>
          <w:lang w:eastAsia="zh-CN"/>
        </w:rPr>
      </w:pPr>
      <w:r>
        <w:rPr>
          <w:szCs w:val="24"/>
          <w:shd w:val="clear" w:color="auto" w:fill="FFFFFF"/>
        </w:rPr>
        <w:t>Should there be a need to discuss logistics or other details with ITU-R, they may coordinate through Mr Uwe Löwenstein, Counsellor for Study Group 5.</w:t>
      </w:r>
    </w:p>
    <w:tbl>
      <w:tblPr>
        <w:tblStyle w:val="TableGrid8"/>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5234"/>
      </w:tblGrid>
      <w:tr w:rsidR="00692326" w14:paraId="42B57642" w14:textId="77777777" w:rsidTr="006A2641">
        <w:tc>
          <w:tcPr>
            <w:tcW w:w="4395" w:type="dxa"/>
          </w:tcPr>
          <w:p w14:paraId="0A3E35AF" w14:textId="77777777" w:rsidR="00692326" w:rsidRDefault="00692326" w:rsidP="00692326">
            <w:r>
              <w:rPr>
                <w:b/>
                <w:bCs/>
              </w:rPr>
              <w:t>Status:</w:t>
            </w:r>
            <w:r>
              <w:tab/>
              <w:t>For information and action</w:t>
            </w:r>
          </w:p>
        </w:tc>
        <w:tc>
          <w:tcPr>
            <w:tcW w:w="5234" w:type="dxa"/>
          </w:tcPr>
          <w:p w14:paraId="0F9E3073" w14:textId="77777777" w:rsidR="00692326" w:rsidRDefault="00692326" w:rsidP="00692326"/>
        </w:tc>
      </w:tr>
      <w:tr w:rsidR="00692326" w14:paraId="63091C75" w14:textId="77777777" w:rsidTr="006A2641">
        <w:tc>
          <w:tcPr>
            <w:tcW w:w="4395" w:type="dxa"/>
          </w:tcPr>
          <w:p w14:paraId="46868A95" w14:textId="77777777" w:rsidR="00692326" w:rsidRDefault="00692326" w:rsidP="00692326">
            <w:r>
              <w:rPr>
                <w:b/>
                <w:bCs/>
              </w:rPr>
              <w:t>Contacts:</w:t>
            </w:r>
            <w:r>
              <w:tab/>
              <w:t>Mr Uwe LÖWENSTEIN</w:t>
            </w:r>
          </w:p>
          <w:p w14:paraId="327F5058" w14:textId="77777777" w:rsidR="00692326" w:rsidRDefault="00692326" w:rsidP="00692326">
            <w:pPr>
              <w:rPr>
                <w:bCs/>
              </w:rPr>
            </w:pPr>
            <w:r>
              <w:rPr>
                <w:bCs/>
              </w:rPr>
              <w:tab/>
              <w:t>Mr</w:t>
            </w:r>
            <w:r>
              <w:rPr>
                <w:b/>
              </w:rPr>
              <w:t xml:space="preserve"> </w:t>
            </w:r>
            <w:r>
              <w:rPr>
                <w:bCs/>
              </w:rPr>
              <w:t>Stephen BLUST</w:t>
            </w:r>
          </w:p>
        </w:tc>
        <w:tc>
          <w:tcPr>
            <w:tcW w:w="5234" w:type="dxa"/>
          </w:tcPr>
          <w:p w14:paraId="593A0E1E" w14:textId="77777777" w:rsidR="00692326" w:rsidRDefault="00692326" w:rsidP="00692326">
            <w:pPr>
              <w:rPr>
                <w:color w:val="0000FF"/>
                <w:u w:val="single"/>
              </w:rPr>
            </w:pPr>
            <w:r>
              <w:rPr>
                <w:b/>
                <w:bCs/>
              </w:rPr>
              <w:t>E-mails:</w:t>
            </w:r>
            <w:r>
              <w:rPr>
                <w:b/>
                <w:bCs/>
                <w:color w:val="0000FF"/>
              </w:rPr>
              <w:tab/>
            </w:r>
            <w:hyperlink r:id="rId20" w:history="1">
              <w:r>
                <w:rPr>
                  <w:rStyle w:val="Hyperlink"/>
                  <w:szCs w:val="24"/>
                </w:rPr>
                <w:t>uwe.loewenstein@itu.int</w:t>
              </w:r>
            </w:hyperlink>
          </w:p>
          <w:p w14:paraId="233C800C" w14:textId="77777777" w:rsidR="00692326" w:rsidRDefault="00692326" w:rsidP="00692326">
            <w:pPr>
              <w:rPr>
                <w:color w:val="0000FF"/>
              </w:rPr>
            </w:pPr>
            <w:r>
              <w:rPr>
                <w:color w:val="0000FF"/>
              </w:rPr>
              <w:tab/>
            </w:r>
            <w:hyperlink r:id="rId21" w:history="1">
              <w:r>
                <w:rPr>
                  <w:rStyle w:val="Hyperlink"/>
                  <w:szCs w:val="24"/>
                </w:rPr>
                <w:t>sb8927@att.com</w:t>
              </w:r>
            </w:hyperlink>
          </w:p>
        </w:tc>
      </w:tr>
    </w:tbl>
    <w:p w14:paraId="6F959502" w14:textId="77777777" w:rsidR="00692326" w:rsidRDefault="00692326" w:rsidP="00692326">
      <w:pPr>
        <w:snapToGrid w:val="0"/>
        <w:rPr>
          <w:sz w:val="22"/>
          <w:szCs w:val="18"/>
        </w:rPr>
      </w:pPr>
      <w:r>
        <w:rPr>
          <w:b/>
          <w:bCs/>
          <w:sz w:val="28"/>
          <w:szCs w:val="28"/>
          <w:lang w:eastAsia="zh-CN"/>
        </w:rPr>
        <w:br w:type="page"/>
      </w:r>
    </w:p>
    <w:p w14:paraId="58826C21" w14:textId="77777777" w:rsidR="00692326" w:rsidRPr="00692326" w:rsidRDefault="00692326" w:rsidP="00692326">
      <w:pPr>
        <w:pStyle w:val="AnnexNo"/>
      </w:pPr>
      <w:r w:rsidRPr="00692326">
        <w:lastRenderedPageBreak/>
        <w:t>Annex 1</w:t>
      </w:r>
    </w:p>
    <w:p w14:paraId="1E7B1850" w14:textId="77777777" w:rsidR="00692326" w:rsidRDefault="00692326" w:rsidP="00692326">
      <w:pPr>
        <w:pStyle w:val="Annextitle"/>
        <w:rPr>
          <w:caps/>
          <w:lang w:eastAsia="zh-CN"/>
        </w:rPr>
      </w:pPr>
      <w:r>
        <w:rPr>
          <w:lang w:eastAsia="zh-CN"/>
        </w:rPr>
        <w:t xml:space="preserve">Independent Evaluation Groups that have confirmed re-engagement in the ‘Way Forward’ Option 2 reset to Step </w:t>
      </w:r>
      <w:proofErr w:type="gramStart"/>
      <w:r>
        <w:rPr>
          <w:lang w:eastAsia="zh-CN"/>
        </w:rPr>
        <w:t>4</w:t>
      </w:r>
      <w:proofErr w:type="gramEnd"/>
      <w:r>
        <w:rPr>
          <w:lang w:eastAsia="zh-CN"/>
        </w:rPr>
        <w:t xml:space="preserve"> </w:t>
      </w:r>
    </w:p>
    <w:p w14:paraId="7360853C" w14:textId="77777777" w:rsidR="00692326" w:rsidRDefault="00692326" w:rsidP="00692326">
      <w:pPr>
        <w:jc w:val="center"/>
        <w:rPr>
          <w:caps/>
          <w:sz w:val="22"/>
          <w:szCs w:val="16"/>
          <w:lang w:eastAsia="zh-CN"/>
        </w:rPr>
      </w:pPr>
      <w:r>
        <w:rPr>
          <w:sz w:val="22"/>
          <w:szCs w:val="16"/>
          <w:lang w:eastAsia="zh-CN"/>
        </w:rPr>
        <w:t xml:space="preserve">Extract from  </w:t>
      </w:r>
      <w:hyperlink r:id="rId22" w:history="1">
        <w:r>
          <w:rPr>
            <w:rStyle w:val="Hyperlink"/>
            <w:sz w:val="22"/>
            <w:szCs w:val="16"/>
            <w:lang w:eastAsia="zh-CN"/>
          </w:rPr>
          <w:t>Document 5D/541 Revision 1</w:t>
        </w:r>
      </w:hyperlink>
    </w:p>
    <w:p w14:paraId="58E43646" w14:textId="77777777" w:rsidR="00692326" w:rsidRDefault="00692326" w:rsidP="00692326">
      <w:pPr>
        <w:pStyle w:val="Normalaftertitle0"/>
        <w:jc w:val="both"/>
        <w:rPr>
          <w:rFonts w:eastAsiaTheme="minorHAnsi"/>
          <w:sz w:val="22"/>
          <w:szCs w:val="18"/>
        </w:rPr>
      </w:pPr>
      <w:r>
        <w:rPr>
          <w:rFonts w:eastAsiaTheme="minorHAnsi"/>
          <w:sz w:val="22"/>
          <w:szCs w:val="18"/>
        </w:rPr>
        <w:t xml:space="preserve">Following the finalization of Step 7 in the </w:t>
      </w:r>
      <w:hyperlink r:id="rId23" w:history="1">
        <w:r>
          <w:rPr>
            <w:rStyle w:val="Hyperlink"/>
            <w:rFonts w:eastAsiaTheme="minorHAnsi"/>
            <w:sz w:val="22"/>
            <w:szCs w:val="22"/>
          </w:rPr>
          <w:t>IMT-2020 Process</w:t>
        </w:r>
      </w:hyperlink>
      <w:r>
        <w:rPr>
          <w:rFonts w:eastAsiaTheme="minorHAnsi"/>
          <w:sz w:val="22"/>
          <w:szCs w:val="18"/>
        </w:rPr>
        <w:t xml:space="preserve"> and the subsequent liaison statement (LS) to the Independent Evaluation Groups (IEG) sent on 27 October 2020 (Doc. </w:t>
      </w:r>
      <w:hyperlink r:id="rId24" w:history="1">
        <w:r>
          <w:rPr>
            <w:rStyle w:val="Hyperlink"/>
            <w:rFonts w:eastAsiaTheme="minorHAnsi"/>
            <w:sz w:val="22"/>
            <w:szCs w:val="22"/>
          </w:rPr>
          <w:t>5D/360</w:t>
        </w:r>
        <w:r>
          <w:rPr>
            <w:rFonts w:eastAsiaTheme="minorHAnsi"/>
            <w:sz w:val="22"/>
            <w:szCs w:val="18"/>
          </w:rPr>
          <w:t>, Att. 7.4</w:t>
        </w:r>
      </w:hyperlink>
      <w:r>
        <w:rPr>
          <w:rFonts w:eastAsiaTheme="minorHAnsi"/>
          <w:sz w:val="22"/>
          <w:szCs w:val="18"/>
        </w:rPr>
        <w:t xml:space="preserve">), and updating Doc. </w:t>
      </w:r>
      <w:hyperlink r:id="rId25" w:history="1">
        <w:r>
          <w:rPr>
            <w:rStyle w:val="Hyperlink"/>
            <w:rFonts w:eastAsiaTheme="minorHAnsi"/>
            <w:sz w:val="22"/>
            <w:szCs w:val="18"/>
          </w:rPr>
          <w:t>5D/383</w:t>
        </w:r>
      </w:hyperlink>
      <w:r>
        <w:rPr>
          <w:rFonts w:eastAsiaTheme="minorHAnsi"/>
          <w:sz w:val="22"/>
          <w:szCs w:val="18"/>
        </w:rPr>
        <w:t>, the following IEGs have confirmed interest to re-engage in re-evaluate the two Candidate technology submissions granted an extension in the IMT-2020 Process:</w:t>
      </w:r>
    </w:p>
    <w:p w14:paraId="79A7F3D3" w14:textId="77777777" w:rsidR="00692326" w:rsidRDefault="00692326" w:rsidP="00692326">
      <w:pPr>
        <w:spacing w:before="0"/>
        <w:rPr>
          <w:rFonts w:eastAsiaTheme="minorHAnsi"/>
          <w:color w:val="000000"/>
          <w:sz w:val="22"/>
          <w:szCs w:val="22"/>
        </w:rPr>
      </w:pPr>
    </w:p>
    <w:tbl>
      <w:tblPr>
        <w:tblStyle w:val="TableGrid"/>
        <w:tblW w:w="9629" w:type="dxa"/>
        <w:jc w:val="center"/>
        <w:tblLayout w:type="fixed"/>
        <w:tblCellMar>
          <w:left w:w="57" w:type="dxa"/>
          <w:right w:w="57" w:type="dxa"/>
        </w:tblCellMar>
        <w:tblLook w:val="04A0" w:firstRow="1" w:lastRow="0" w:firstColumn="1" w:lastColumn="0" w:noHBand="0" w:noVBand="1"/>
      </w:tblPr>
      <w:tblGrid>
        <w:gridCol w:w="2785"/>
        <w:gridCol w:w="1080"/>
        <w:gridCol w:w="3060"/>
        <w:gridCol w:w="2704"/>
      </w:tblGrid>
      <w:tr w:rsidR="00692326" w14:paraId="5537D023" w14:textId="77777777" w:rsidTr="009514C8">
        <w:trPr>
          <w:cantSplit/>
          <w:jc w:val="center"/>
        </w:trPr>
        <w:tc>
          <w:tcPr>
            <w:tcW w:w="2785" w:type="dxa"/>
            <w:vAlign w:val="center"/>
          </w:tcPr>
          <w:p w14:paraId="3B41CD94" w14:textId="77777777" w:rsidR="00692326" w:rsidRDefault="00692326" w:rsidP="006A2641">
            <w:pPr>
              <w:pStyle w:val="Tablehead"/>
              <w:rPr>
                <w:rFonts w:eastAsiaTheme="minorHAnsi"/>
              </w:rPr>
            </w:pPr>
            <w:bookmarkStart w:id="12" w:name="_Hlk65568379"/>
            <w:r>
              <w:rPr>
                <w:rFonts w:eastAsiaTheme="minorHAnsi"/>
              </w:rPr>
              <w:t>IEG</w:t>
            </w:r>
          </w:p>
        </w:tc>
        <w:tc>
          <w:tcPr>
            <w:tcW w:w="1080" w:type="dxa"/>
            <w:vAlign w:val="center"/>
          </w:tcPr>
          <w:p w14:paraId="66787E34" w14:textId="77777777" w:rsidR="00692326" w:rsidRDefault="00692326" w:rsidP="006A2641">
            <w:pPr>
              <w:pStyle w:val="Tablehead"/>
              <w:rPr>
                <w:rFonts w:eastAsiaTheme="minorHAnsi"/>
              </w:rPr>
            </w:pPr>
            <w:r>
              <w:rPr>
                <w:rFonts w:eastAsiaTheme="minorHAnsi"/>
              </w:rPr>
              <w:t>Date of Receipt</w:t>
            </w:r>
          </w:p>
        </w:tc>
        <w:tc>
          <w:tcPr>
            <w:tcW w:w="3060" w:type="dxa"/>
            <w:vAlign w:val="center"/>
          </w:tcPr>
          <w:p w14:paraId="378E901F" w14:textId="77777777" w:rsidR="00692326" w:rsidRDefault="00692326" w:rsidP="006A2641">
            <w:pPr>
              <w:pStyle w:val="Tablehead"/>
              <w:rPr>
                <w:rFonts w:eastAsiaTheme="minorHAnsi"/>
              </w:rPr>
            </w:pPr>
            <w:r>
              <w:rPr>
                <w:rFonts w:eastAsiaTheme="minorHAnsi"/>
              </w:rPr>
              <w:t>Evaluation of Candidate SRIT/RIT</w:t>
            </w:r>
          </w:p>
        </w:tc>
        <w:tc>
          <w:tcPr>
            <w:tcW w:w="2704" w:type="dxa"/>
            <w:vAlign w:val="center"/>
          </w:tcPr>
          <w:p w14:paraId="733BB912" w14:textId="77777777" w:rsidR="00692326" w:rsidRDefault="00692326" w:rsidP="006A2641">
            <w:pPr>
              <w:pStyle w:val="Tablehead"/>
              <w:rPr>
                <w:rFonts w:eastAsiaTheme="minorHAnsi"/>
              </w:rPr>
            </w:pPr>
            <w:r>
              <w:rPr>
                <w:rFonts w:eastAsiaTheme="minorHAnsi"/>
              </w:rPr>
              <w:t>Contact Point</w:t>
            </w:r>
          </w:p>
        </w:tc>
      </w:tr>
      <w:tr w:rsidR="00692326" w:rsidRPr="00CF4602" w14:paraId="3407030A" w14:textId="77777777" w:rsidTr="009514C8">
        <w:trPr>
          <w:cantSplit/>
          <w:jc w:val="center"/>
        </w:trPr>
        <w:tc>
          <w:tcPr>
            <w:tcW w:w="2785" w:type="dxa"/>
          </w:tcPr>
          <w:p w14:paraId="5938BE6F" w14:textId="77777777" w:rsidR="00692326" w:rsidRDefault="00692326" w:rsidP="006A2641">
            <w:pPr>
              <w:pStyle w:val="Tabletext"/>
              <w:rPr>
                <w:rFonts w:eastAsiaTheme="minorHAnsi"/>
                <w:color w:val="0070C0"/>
              </w:rPr>
            </w:pPr>
            <w:r>
              <w:rPr>
                <w:color w:val="0070C0"/>
              </w:rPr>
              <w:t>Canadian Evaluation Group</w:t>
            </w:r>
          </w:p>
        </w:tc>
        <w:tc>
          <w:tcPr>
            <w:tcW w:w="1080" w:type="dxa"/>
          </w:tcPr>
          <w:p w14:paraId="70EE7B7E" w14:textId="77777777" w:rsidR="00692326" w:rsidRDefault="00692326" w:rsidP="006A2641">
            <w:pPr>
              <w:pStyle w:val="Tabletext"/>
              <w:rPr>
                <w:color w:val="0070C0"/>
              </w:rPr>
            </w:pPr>
            <w:r>
              <w:rPr>
                <w:color w:val="0070C0"/>
              </w:rPr>
              <w:t>30.10.2020</w:t>
            </w:r>
          </w:p>
        </w:tc>
        <w:tc>
          <w:tcPr>
            <w:tcW w:w="3060" w:type="dxa"/>
          </w:tcPr>
          <w:p w14:paraId="08048272" w14:textId="77777777" w:rsidR="00692326" w:rsidRDefault="00692326" w:rsidP="006A2641">
            <w:pPr>
              <w:pStyle w:val="Tabletext"/>
              <w:tabs>
                <w:tab w:val="clear" w:pos="284"/>
              </w:tabs>
              <w:ind w:left="140" w:hanging="140"/>
              <w:rPr>
                <w:color w:val="0070C0"/>
              </w:rPr>
            </w:pPr>
            <w:r>
              <w:rPr>
                <w:color w:val="0070C0"/>
              </w:rPr>
              <w:t>•</w:t>
            </w:r>
            <w:r>
              <w:rPr>
                <w:color w:val="0070C0"/>
              </w:rPr>
              <w:tab/>
              <w:t>SRIT from “ETSI (TC DECT) and DECT Forum Proponent”</w:t>
            </w:r>
          </w:p>
          <w:p w14:paraId="300CF1A8" w14:textId="77777777" w:rsidR="00692326" w:rsidRDefault="00692326" w:rsidP="006A2641">
            <w:pPr>
              <w:pStyle w:val="Tabletext"/>
              <w:tabs>
                <w:tab w:val="clear" w:pos="284"/>
              </w:tabs>
              <w:ind w:left="140" w:hanging="140"/>
              <w:rPr>
                <w:color w:val="0070C0"/>
              </w:rPr>
            </w:pPr>
            <w:r>
              <w:rPr>
                <w:color w:val="0070C0"/>
              </w:rPr>
              <w:t>•</w:t>
            </w:r>
            <w:r>
              <w:rPr>
                <w:color w:val="0070C0"/>
              </w:rPr>
              <w:tab/>
              <w:t>RIT from “Nufront Proponent”</w:t>
            </w:r>
          </w:p>
        </w:tc>
        <w:tc>
          <w:tcPr>
            <w:tcW w:w="2704" w:type="dxa"/>
          </w:tcPr>
          <w:p w14:paraId="7B9F943E" w14:textId="241C4E75" w:rsidR="00692326" w:rsidRPr="00CF4602" w:rsidRDefault="00E62A21">
            <w:pPr>
              <w:pStyle w:val="Tabletext"/>
              <w:rPr>
                <w:color w:val="0070C0"/>
                <w:lang w:val="de-DE"/>
              </w:rPr>
            </w:pPr>
            <w:proofErr w:type="spellStart"/>
            <w:r w:rsidRPr="00CF4602">
              <w:rPr>
                <w:color w:val="0070C0"/>
                <w:lang w:val="de-DE"/>
              </w:rPr>
              <w:t>Venkatesh</w:t>
            </w:r>
            <w:proofErr w:type="spellEnd"/>
            <w:r w:rsidRPr="00CF4602">
              <w:rPr>
                <w:color w:val="0070C0"/>
                <w:lang w:val="de-DE"/>
              </w:rPr>
              <w:t xml:space="preserve"> </w:t>
            </w:r>
            <w:r w:rsidR="00CF4602" w:rsidRPr="00CF4602">
              <w:rPr>
                <w:color w:val="0070C0"/>
                <w:lang w:val="de-DE"/>
              </w:rPr>
              <w:t>SAMPAT</w:t>
            </w:r>
            <w:r w:rsidR="00CF4602">
              <w:rPr>
                <w:color w:val="0070C0"/>
                <w:lang w:val="de-DE"/>
              </w:rPr>
              <w:t>H</w:t>
            </w:r>
            <w:r w:rsidRPr="00CF4602">
              <w:rPr>
                <w:color w:val="0070C0"/>
                <w:lang w:val="de-DE"/>
              </w:rPr>
              <w:t xml:space="preserve"> (</w:t>
            </w:r>
            <w:hyperlink r:id="rId26" w:history="1">
              <w:r w:rsidRPr="00CF4602">
                <w:rPr>
                  <w:rStyle w:val="Hyperlink"/>
                  <w:lang w:val="de-DE"/>
                </w:rPr>
                <w:t>ven.sampath@ericsson.com</w:t>
              </w:r>
            </w:hyperlink>
            <w:r w:rsidRPr="00CF4602">
              <w:rPr>
                <w:color w:val="0070C0"/>
                <w:lang w:val="de-DE"/>
              </w:rPr>
              <w:t>)</w:t>
            </w:r>
          </w:p>
        </w:tc>
      </w:tr>
      <w:tr w:rsidR="00692326" w14:paraId="22DDC339" w14:textId="77777777" w:rsidTr="009514C8">
        <w:trPr>
          <w:cantSplit/>
          <w:jc w:val="center"/>
        </w:trPr>
        <w:tc>
          <w:tcPr>
            <w:tcW w:w="2785" w:type="dxa"/>
          </w:tcPr>
          <w:p w14:paraId="0C0C5B7F" w14:textId="69A4B50F" w:rsidR="00692326" w:rsidRDefault="00692326" w:rsidP="006A2641">
            <w:pPr>
              <w:pStyle w:val="Tabletext"/>
              <w:rPr>
                <w:rFonts w:eastAsiaTheme="minorHAnsi"/>
                <w:color w:val="0070C0"/>
              </w:rPr>
            </w:pPr>
            <w:bookmarkStart w:id="13" w:name="_Hlk55897492"/>
            <w:r>
              <w:rPr>
                <w:color w:val="0070C0"/>
              </w:rPr>
              <w:t>TTA 5G Technology Evaluation Special Project Group</w:t>
            </w:r>
            <w:bookmarkEnd w:id="13"/>
          </w:p>
        </w:tc>
        <w:tc>
          <w:tcPr>
            <w:tcW w:w="1080" w:type="dxa"/>
          </w:tcPr>
          <w:p w14:paraId="511EC7D7" w14:textId="77777777" w:rsidR="00692326" w:rsidRDefault="00692326" w:rsidP="006A2641">
            <w:pPr>
              <w:pStyle w:val="Tabletext"/>
              <w:rPr>
                <w:color w:val="0070C0"/>
              </w:rPr>
            </w:pPr>
            <w:r>
              <w:rPr>
                <w:color w:val="0070C0"/>
              </w:rPr>
              <w:t>10.11.2020</w:t>
            </w:r>
          </w:p>
        </w:tc>
        <w:tc>
          <w:tcPr>
            <w:tcW w:w="3060" w:type="dxa"/>
          </w:tcPr>
          <w:p w14:paraId="24E55F7E" w14:textId="77777777" w:rsidR="00692326" w:rsidRDefault="00692326" w:rsidP="006A2641">
            <w:pPr>
              <w:pStyle w:val="Tabletext"/>
              <w:tabs>
                <w:tab w:val="clear" w:pos="284"/>
              </w:tabs>
              <w:ind w:left="140" w:hanging="140"/>
              <w:rPr>
                <w:color w:val="0070C0"/>
              </w:rPr>
            </w:pPr>
            <w:bookmarkStart w:id="14" w:name="_Hlk55897810"/>
            <w:r>
              <w:rPr>
                <w:color w:val="0070C0"/>
              </w:rPr>
              <w:t>•</w:t>
            </w:r>
            <w:r>
              <w:rPr>
                <w:color w:val="0070C0"/>
              </w:rPr>
              <w:tab/>
              <w:t xml:space="preserve">SRIT from ETSI (TC DECT) </w:t>
            </w:r>
          </w:p>
          <w:bookmarkEnd w:id="14"/>
          <w:p w14:paraId="0E8D3D31" w14:textId="77777777" w:rsidR="00692326" w:rsidRDefault="00692326" w:rsidP="006A2641">
            <w:pPr>
              <w:pStyle w:val="Tabletext"/>
              <w:tabs>
                <w:tab w:val="clear" w:pos="284"/>
              </w:tabs>
              <w:ind w:left="140" w:hanging="140"/>
              <w:rPr>
                <w:color w:val="0070C0"/>
              </w:rPr>
            </w:pPr>
            <w:r>
              <w:rPr>
                <w:color w:val="0070C0"/>
              </w:rPr>
              <w:t>•</w:t>
            </w:r>
            <w:r>
              <w:rPr>
                <w:color w:val="0070C0"/>
              </w:rPr>
              <w:tab/>
              <w:t>RIT from “Nufront Proponent”</w:t>
            </w:r>
          </w:p>
        </w:tc>
        <w:tc>
          <w:tcPr>
            <w:tcW w:w="2704" w:type="dxa"/>
          </w:tcPr>
          <w:p w14:paraId="5B71412A" w14:textId="5522C102" w:rsidR="00E62A21" w:rsidRDefault="00E62A21">
            <w:pPr>
              <w:pStyle w:val="Tabletext"/>
              <w:rPr>
                <w:color w:val="0070C0"/>
              </w:rPr>
            </w:pPr>
            <w:proofErr w:type="spellStart"/>
            <w:r w:rsidRPr="00E62A21">
              <w:rPr>
                <w:color w:val="0070C0"/>
              </w:rPr>
              <w:t>Seong</w:t>
            </w:r>
            <w:proofErr w:type="spellEnd"/>
            <w:r w:rsidRPr="00E62A21">
              <w:rPr>
                <w:color w:val="0070C0"/>
              </w:rPr>
              <w:t xml:space="preserve">-Jun </w:t>
            </w:r>
            <w:r w:rsidR="00CF4602">
              <w:rPr>
                <w:color w:val="0070C0"/>
              </w:rPr>
              <w:t>OH</w:t>
            </w:r>
            <w:r>
              <w:rPr>
                <w:color w:val="0070C0"/>
              </w:rPr>
              <w:t xml:space="preserve"> (</w:t>
            </w:r>
            <w:hyperlink r:id="rId27" w:history="1">
              <w:r w:rsidRPr="0053079E">
                <w:rPr>
                  <w:rStyle w:val="Hyperlink"/>
                </w:rPr>
                <w:t>seongjun@korea.ac.kr</w:t>
              </w:r>
            </w:hyperlink>
            <w:r>
              <w:rPr>
                <w:color w:val="0070C0"/>
              </w:rPr>
              <w:t>)</w:t>
            </w:r>
          </w:p>
        </w:tc>
      </w:tr>
      <w:tr w:rsidR="00692326" w14:paraId="032EEDC0" w14:textId="77777777" w:rsidTr="009514C8">
        <w:trPr>
          <w:cantSplit/>
          <w:jc w:val="center"/>
        </w:trPr>
        <w:tc>
          <w:tcPr>
            <w:tcW w:w="2785" w:type="dxa"/>
          </w:tcPr>
          <w:p w14:paraId="309728D1" w14:textId="23C57E20" w:rsidR="00692326" w:rsidRDefault="00692326" w:rsidP="006A2641">
            <w:pPr>
              <w:pStyle w:val="Tabletext"/>
              <w:rPr>
                <w:rFonts w:eastAsiaTheme="minorHAnsi"/>
                <w:color w:val="0070C0"/>
              </w:rPr>
            </w:pPr>
            <w:bookmarkStart w:id="15" w:name="_Hlk55921875"/>
            <w:r>
              <w:rPr>
                <w:color w:val="0070C0"/>
              </w:rPr>
              <w:t>5G India Forum</w:t>
            </w:r>
            <w:bookmarkEnd w:id="15"/>
            <w:r>
              <w:rPr>
                <w:color w:val="0070C0"/>
              </w:rPr>
              <w:t xml:space="preserve"> (5GIF)</w:t>
            </w:r>
          </w:p>
        </w:tc>
        <w:tc>
          <w:tcPr>
            <w:tcW w:w="1080" w:type="dxa"/>
            <w:shd w:val="clear" w:color="auto" w:fill="auto"/>
          </w:tcPr>
          <w:p w14:paraId="32059BDD" w14:textId="77777777" w:rsidR="00692326" w:rsidRDefault="00692326" w:rsidP="006A2641">
            <w:pPr>
              <w:pStyle w:val="Tabletext"/>
              <w:rPr>
                <w:color w:val="0070C0"/>
              </w:rPr>
            </w:pPr>
            <w:r>
              <w:rPr>
                <w:color w:val="0070C0"/>
              </w:rPr>
              <w:t>10.11.2020</w:t>
            </w:r>
          </w:p>
        </w:tc>
        <w:tc>
          <w:tcPr>
            <w:tcW w:w="3060" w:type="dxa"/>
            <w:shd w:val="clear" w:color="auto" w:fill="auto"/>
          </w:tcPr>
          <w:p w14:paraId="1C394122" w14:textId="77777777" w:rsidR="00692326" w:rsidRDefault="00692326" w:rsidP="006A2641">
            <w:pPr>
              <w:pStyle w:val="Tabletext"/>
              <w:rPr>
                <w:color w:val="0070C0"/>
              </w:rPr>
            </w:pPr>
            <w:r>
              <w:rPr>
                <w:color w:val="0070C0"/>
              </w:rPr>
              <w:t>The 5GIF evaluation report included the results and observations for the candidate technologies from “ETSI (TC DECT) and DECT Forum” and “Nufront” based on the information made available during the that time.</w:t>
            </w:r>
          </w:p>
        </w:tc>
        <w:tc>
          <w:tcPr>
            <w:tcW w:w="2704" w:type="dxa"/>
            <w:shd w:val="clear" w:color="auto" w:fill="auto"/>
          </w:tcPr>
          <w:p w14:paraId="49DFECE3" w14:textId="4C5FBD4C" w:rsidR="00692326" w:rsidRDefault="00E62A21" w:rsidP="00E62A21">
            <w:pPr>
              <w:pStyle w:val="Tabletext"/>
              <w:rPr>
                <w:color w:val="0070C0"/>
              </w:rPr>
            </w:pPr>
            <w:r w:rsidRPr="00E62A21">
              <w:rPr>
                <w:color w:val="0070C0"/>
              </w:rPr>
              <w:t>5GIF IEG</w:t>
            </w:r>
            <w:r>
              <w:rPr>
                <w:color w:val="0070C0"/>
              </w:rPr>
              <w:t xml:space="preserve"> </w:t>
            </w:r>
            <w:r w:rsidRPr="00E62A21">
              <w:rPr>
                <w:color w:val="0070C0"/>
              </w:rPr>
              <w:t>Co-ordinator</w:t>
            </w:r>
            <w:r>
              <w:rPr>
                <w:color w:val="0070C0"/>
              </w:rPr>
              <w:t xml:space="preserve"> (</w:t>
            </w:r>
            <w:hyperlink r:id="rId28" w:history="1">
              <w:r w:rsidRPr="0053079E">
                <w:rPr>
                  <w:rStyle w:val="Hyperlink"/>
                </w:rPr>
                <w:t>imt2020@5gindiaforum.in</w:t>
              </w:r>
            </w:hyperlink>
            <w:r>
              <w:rPr>
                <w:color w:val="0070C0"/>
              </w:rPr>
              <w:t>)</w:t>
            </w:r>
          </w:p>
          <w:p w14:paraId="5B8472A4" w14:textId="6109A3DB" w:rsidR="00E62A21" w:rsidRDefault="00E62A21">
            <w:pPr>
              <w:pStyle w:val="Tabletext"/>
              <w:rPr>
                <w:color w:val="0070C0"/>
              </w:rPr>
            </w:pPr>
          </w:p>
        </w:tc>
      </w:tr>
      <w:tr w:rsidR="00692326" w:rsidRPr="00CF4602" w14:paraId="5120D59E" w14:textId="77777777" w:rsidTr="009514C8">
        <w:trPr>
          <w:cantSplit/>
          <w:jc w:val="center"/>
        </w:trPr>
        <w:tc>
          <w:tcPr>
            <w:tcW w:w="2785" w:type="dxa"/>
          </w:tcPr>
          <w:p w14:paraId="3A638F01" w14:textId="77777777" w:rsidR="00692326" w:rsidRDefault="00692326" w:rsidP="006A2641">
            <w:pPr>
              <w:pStyle w:val="Tabletext"/>
              <w:rPr>
                <w:rFonts w:eastAsiaTheme="minorHAnsi"/>
                <w:color w:val="0070C0"/>
              </w:rPr>
            </w:pPr>
            <w:r>
              <w:rPr>
                <w:color w:val="0070C0"/>
              </w:rPr>
              <w:t xml:space="preserve">Beijing National Research </w:t>
            </w:r>
            <w:proofErr w:type="spellStart"/>
            <w:r>
              <w:rPr>
                <w:color w:val="0070C0"/>
              </w:rPr>
              <w:t>Center</w:t>
            </w:r>
            <w:proofErr w:type="spellEnd"/>
            <w:r>
              <w:rPr>
                <w:color w:val="0070C0"/>
              </w:rPr>
              <w:t xml:space="preserve"> for Information Science and Technology</w:t>
            </w:r>
          </w:p>
        </w:tc>
        <w:tc>
          <w:tcPr>
            <w:tcW w:w="1080" w:type="dxa"/>
          </w:tcPr>
          <w:p w14:paraId="1871F24F" w14:textId="77777777" w:rsidR="00692326" w:rsidRDefault="00692326" w:rsidP="006A2641">
            <w:pPr>
              <w:pStyle w:val="Tabletext"/>
              <w:rPr>
                <w:color w:val="0070C0"/>
              </w:rPr>
            </w:pPr>
            <w:r>
              <w:rPr>
                <w:color w:val="0070C0"/>
              </w:rPr>
              <w:t>2.11.2020</w:t>
            </w:r>
          </w:p>
        </w:tc>
        <w:tc>
          <w:tcPr>
            <w:tcW w:w="3060" w:type="dxa"/>
          </w:tcPr>
          <w:p w14:paraId="66697C1E" w14:textId="77777777" w:rsidR="00692326" w:rsidRDefault="00692326" w:rsidP="006A2641">
            <w:pPr>
              <w:pStyle w:val="Tabletext"/>
              <w:tabs>
                <w:tab w:val="clear" w:pos="284"/>
              </w:tabs>
              <w:ind w:left="140" w:hanging="140"/>
              <w:rPr>
                <w:color w:val="0070C0"/>
              </w:rPr>
            </w:pPr>
            <w:r>
              <w:rPr>
                <w:color w:val="0070C0"/>
              </w:rPr>
              <w:t>•</w:t>
            </w:r>
            <w:r>
              <w:rPr>
                <w:color w:val="0070C0"/>
              </w:rPr>
              <w:tab/>
              <w:t>RIT from “Nufront Proponent”</w:t>
            </w:r>
          </w:p>
        </w:tc>
        <w:tc>
          <w:tcPr>
            <w:tcW w:w="2704" w:type="dxa"/>
          </w:tcPr>
          <w:p w14:paraId="2DE73971" w14:textId="31940B1D" w:rsidR="00692326" w:rsidRPr="009514C8" w:rsidRDefault="000C005F" w:rsidP="006A2641">
            <w:pPr>
              <w:pStyle w:val="Tabletext"/>
              <w:rPr>
                <w:color w:val="0070C0"/>
                <w:lang w:val="de-DE"/>
              </w:rPr>
            </w:pPr>
            <w:proofErr w:type="spellStart"/>
            <w:r w:rsidRPr="009514C8">
              <w:rPr>
                <w:color w:val="0070C0"/>
                <w:lang w:val="de-DE"/>
              </w:rPr>
              <w:t>Xiujun</w:t>
            </w:r>
            <w:proofErr w:type="spellEnd"/>
            <w:r w:rsidRPr="009514C8">
              <w:rPr>
                <w:color w:val="0070C0"/>
                <w:lang w:val="de-DE"/>
              </w:rPr>
              <w:t xml:space="preserve"> ZHANG (</w:t>
            </w:r>
            <w:hyperlink r:id="rId29" w:history="1">
              <w:r w:rsidRPr="009514C8">
                <w:rPr>
                  <w:rStyle w:val="Hyperlink"/>
                  <w:lang w:val="de-DE"/>
                </w:rPr>
                <w:t>zhangxiujun@mail.tsinghua.edu.cn</w:t>
              </w:r>
            </w:hyperlink>
            <w:r w:rsidRPr="009514C8">
              <w:rPr>
                <w:color w:val="0070C0"/>
                <w:lang w:val="de-DE"/>
              </w:rPr>
              <w:t>)</w:t>
            </w:r>
          </w:p>
          <w:p w14:paraId="77CB664F" w14:textId="286460ED" w:rsidR="000C005F" w:rsidRPr="009514C8" w:rsidRDefault="000C005F" w:rsidP="006A2641">
            <w:pPr>
              <w:pStyle w:val="Tabletext"/>
              <w:rPr>
                <w:color w:val="0070C0"/>
                <w:lang w:val="de-DE"/>
              </w:rPr>
            </w:pPr>
          </w:p>
        </w:tc>
      </w:tr>
      <w:tr w:rsidR="00692326" w14:paraId="0E9BDD1A" w14:textId="77777777" w:rsidTr="009514C8">
        <w:trPr>
          <w:cantSplit/>
          <w:jc w:val="center"/>
        </w:trPr>
        <w:tc>
          <w:tcPr>
            <w:tcW w:w="2785" w:type="dxa"/>
          </w:tcPr>
          <w:p w14:paraId="73AFDE0B" w14:textId="77777777" w:rsidR="00692326" w:rsidRDefault="00692326" w:rsidP="006A2641">
            <w:pPr>
              <w:pStyle w:val="Tabletext"/>
              <w:rPr>
                <w:color w:val="0070C0"/>
              </w:rPr>
            </w:pPr>
            <w:r>
              <w:rPr>
                <w:color w:val="0070C0"/>
              </w:rPr>
              <w:t>ETSI Evaluation Group</w:t>
            </w:r>
          </w:p>
        </w:tc>
        <w:tc>
          <w:tcPr>
            <w:tcW w:w="1080" w:type="dxa"/>
          </w:tcPr>
          <w:p w14:paraId="3CE64F6C" w14:textId="77777777" w:rsidR="00692326" w:rsidRDefault="00692326" w:rsidP="006A2641">
            <w:pPr>
              <w:pStyle w:val="Tabletext"/>
              <w:rPr>
                <w:color w:val="0070C0"/>
              </w:rPr>
            </w:pPr>
            <w:r>
              <w:rPr>
                <w:color w:val="0070C0"/>
              </w:rPr>
              <w:t>06.01.2021</w:t>
            </w:r>
          </w:p>
        </w:tc>
        <w:tc>
          <w:tcPr>
            <w:tcW w:w="3060" w:type="dxa"/>
          </w:tcPr>
          <w:p w14:paraId="6A81ACC9" w14:textId="77777777" w:rsidR="00692326" w:rsidRDefault="00692326" w:rsidP="006A2641">
            <w:pPr>
              <w:pStyle w:val="Tabletext"/>
              <w:tabs>
                <w:tab w:val="clear" w:pos="284"/>
              </w:tabs>
              <w:ind w:left="284" w:hanging="284"/>
              <w:rPr>
                <w:color w:val="0070C0"/>
              </w:rPr>
            </w:pPr>
            <w:r>
              <w:rPr>
                <w:color w:val="0070C0"/>
              </w:rPr>
              <w:t>• SRIT from ETSI (TC DECT)</w:t>
            </w:r>
          </w:p>
        </w:tc>
        <w:tc>
          <w:tcPr>
            <w:tcW w:w="2704" w:type="dxa"/>
          </w:tcPr>
          <w:p w14:paraId="0BCE90F6" w14:textId="19FB6D81" w:rsidR="00692326" w:rsidRDefault="000C005F" w:rsidP="006A2641">
            <w:pPr>
              <w:pStyle w:val="Tabletext"/>
              <w:rPr>
                <w:color w:val="0070C0"/>
              </w:rPr>
            </w:pPr>
            <w:proofErr w:type="spellStart"/>
            <w:r>
              <w:rPr>
                <w:color w:val="0070C0"/>
              </w:rPr>
              <w:t>A</w:t>
            </w:r>
            <w:r w:rsidRPr="00072AAF">
              <w:rPr>
                <w:color w:val="0070C0"/>
              </w:rPr>
              <w:t>ndreas.</w:t>
            </w:r>
            <w:r>
              <w:rPr>
                <w:color w:val="0070C0"/>
              </w:rPr>
              <w:t>WILZECK</w:t>
            </w:r>
            <w:proofErr w:type="spellEnd"/>
            <w:r w:rsidRPr="00072AAF">
              <w:rPr>
                <w:color w:val="0070C0"/>
              </w:rPr>
              <w:t xml:space="preserve"> </w:t>
            </w:r>
            <w:r>
              <w:rPr>
                <w:color w:val="0070C0"/>
              </w:rPr>
              <w:t>(</w:t>
            </w:r>
            <w:hyperlink r:id="rId30" w:history="1">
              <w:r w:rsidRPr="0053079E">
                <w:rPr>
                  <w:rStyle w:val="Hyperlink"/>
                </w:rPr>
                <w:t>andreas.wilzeck@sennheiser.com</w:t>
              </w:r>
            </w:hyperlink>
            <w:r>
              <w:rPr>
                <w:color w:val="0070C0"/>
              </w:rPr>
              <w:t>)</w:t>
            </w:r>
          </w:p>
        </w:tc>
      </w:tr>
      <w:tr w:rsidR="00692326" w:rsidRPr="00CF4602" w14:paraId="63A0ABA6" w14:textId="77777777" w:rsidTr="009514C8">
        <w:trPr>
          <w:cantSplit/>
          <w:jc w:val="center"/>
        </w:trPr>
        <w:tc>
          <w:tcPr>
            <w:tcW w:w="2785" w:type="dxa"/>
          </w:tcPr>
          <w:p w14:paraId="0C7DD69C" w14:textId="77777777" w:rsidR="00692326" w:rsidRDefault="00692326" w:rsidP="006A2641">
            <w:pPr>
              <w:pStyle w:val="Tabletext"/>
              <w:rPr>
                <w:color w:val="0070C0"/>
              </w:rPr>
            </w:pPr>
            <w:r>
              <w:rPr>
                <w:color w:val="0070C0"/>
              </w:rPr>
              <w:t>Africa Evaluation Group</w:t>
            </w:r>
          </w:p>
        </w:tc>
        <w:tc>
          <w:tcPr>
            <w:tcW w:w="1080" w:type="dxa"/>
          </w:tcPr>
          <w:p w14:paraId="529EDFEF" w14:textId="77777777" w:rsidR="00692326" w:rsidRDefault="00692326" w:rsidP="006A2641">
            <w:pPr>
              <w:pStyle w:val="Tabletext"/>
              <w:rPr>
                <w:color w:val="0070C0"/>
              </w:rPr>
            </w:pPr>
            <w:r>
              <w:rPr>
                <w:color w:val="0070C0"/>
              </w:rPr>
              <w:t>15.01.2021</w:t>
            </w:r>
          </w:p>
        </w:tc>
        <w:tc>
          <w:tcPr>
            <w:tcW w:w="3060" w:type="dxa"/>
          </w:tcPr>
          <w:p w14:paraId="3401B5AE" w14:textId="77777777" w:rsidR="00692326" w:rsidRDefault="00692326" w:rsidP="006A2641">
            <w:pPr>
              <w:pStyle w:val="Tabletext"/>
              <w:ind w:left="284" w:hanging="284"/>
              <w:rPr>
                <w:color w:val="0070C0"/>
              </w:rPr>
            </w:pPr>
            <w:r>
              <w:rPr>
                <w:color w:val="0070C0"/>
              </w:rPr>
              <w:t>• RIT from “Nufront Proponent”</w:t>
            </w:r>
          </w:p>
        </w:tc>
        <w:tc>
          <w:tcPr>
            <w:tcW w:w="2704" w:type="dxa"/>
          </w:tcPr>
          <w:p w14:paraId="40A3B698" w14:textId="0045F825" w:rsidR="00692326" w:rsidRPr="009514C8" w:rsidRDefault="000C005F">
            <w:pPr>
              <w:pStyle w:val="Tabletext"/>
              <w:rPr>
                <w:color w:val="0070C0"/>
                <w:lang w:val="de-DE"/>
              </w:rPr>
            </w:pPr>
            <w:r w:rsidRPr="009514C8">
              <w:rPr>
                <w:color w:val="0070C0"/>
                <w:lang w:val="de-DE"/>
              </w:rPr>
              <w:t xml:space="preserve">Usman </w:t>
            </w:r>
            <w:r w:rsidR="00CF4602" w:rsidRPr="009514C8">
              <w:rPr>
                <w:color w:val="0070C0"/>
                <w:lang w:val="de-DE"/>
              </w:rPr>
              <w:t xml:space="preserve">ALIYU </w:t>
            </w:r>
            <w:r w:rsidRPr="009514C8">
              <w:rPr>
                <w:color w:val="0070C0"/>
                <w:lang w:val="de-DE"/>
              </w:rPr>
              <w:t>Mahmud (</w:t>
            </w:r>
            <w:hyperlink r:id="rId31" w:history="1">
              <w:r w:rsidRPr="009514C8">
                <w:rPr>
                  <w:rStyle w:val="Hyperlink"/>
                  <w:lang w:val="de-DE"/>
                </w:rPr>
                <w:t>ualiyu@nigcommunicationscommission.onmicrosoft.com</w:t>
              </w:r>
            </w:hyperlink>
            <w:r w:rsidRPr="009514C8">
              <w:rPr>
                <w:color w:val="0070C0"/>
                <w:lang w:val="de-DE"/>
              </w:rPr>
              <w:t>)</w:t>
            </w:r>
          </w:p>
        </w:tc>
      </w:tr>
      <w:tr w:rsidR="00692326" w:rsidRPr="00CF4602" w14:paraId="3600F101" w14:textId="77777777" w:rsidTr="009514C8">
        <w:trPr>
          <w:cantSplit/>
          <w:jc w:val="center"/>
        </w:trPr>
        <w:tc>
          <w:tcPr>
            <w:tcW w:w="2785" w:type="dxa"/>
          </w:tcPr>
          <w:p w14:paraId="25E5F59E" w14:textId="77777777" w:rsidR="00692326" w:rsidRDefault="00692326" w:rsidP="006A2641">
            <w:pPr>
              <w:pStyle w:val="Tabletext"/>
              <w:rPr>
                <w:color w:val="0070C0"/>
              </w:rPr>
            </w:pPr>
            <w:r>
              <w:rPr>
                <w:color w:val="0070C0"/>
              </w:rPr>
              <w:t>The Fifth Generation Mobile Communications Promotion Forum, Japan</w:t>
            </w:r>
          </w:p>
        </w:tc>
        <w:tc>
          <w:tcPr>
            <w:tcW w:w="1080" w:type="dxa"/>
          </w:tcPr>
          <w:p w14:paraId="020C80F9" w14:textId="77777777" w:rsidR="00692326" w:rsidRDefault="00692326" w:rsidP="006A2641">
            <w:pPr>
              <w:pStyle w:val="Tabletext"/>
              <w:rPr>
                <w:color w:val="0070C0"/>
              </w:rPr>
            </w:pPr>
            <w:r>
              <w:rPr>
                <w:color w:val="0070C0"/>
              </w:rPr>
              <w:t>01.02.2021</w:t>
            </w:r>
          </w:p>
        </w:tc>
        <w:tc>
          <w:tcPr>
            <w:tcW w:w="3060" w:type="dxa"/>
          </w:tcPr>
          <w:p w14:paraId="34BC8A61" w14:textId="77777777" w:rsidR="00692326" w:rsidRDefault="00692326" w:rsidP="006A2641">
            <w:pPr>
              <w:pStyle w:val="Tabletext"/>
              <w:ind w:left="284" w:hanging="284"/>
              <w:rPr>
                <w:color w:val="0070C0"/>
              </w:rPr>
            </w:pPr>
            <w:r>
              <w:rPr>
                <w:color w:val="0070C0"/>
              </w:rPr>
              <w:t>• SRIT from ETSI (TC DECT)</w:t>
            </w:r>
          </w:p>
          <w:p w14:paraId="40156E60" w14:textId="77777777" w:rsidR="00692326" w:rsidRDefault="00692326" w:rsidP="006A2641">
            <w:pPr>
              <w:pStyle w:val="Tabletext"/>
              <w:ind w:left="284" w:hanging="284"/>
              <w:rPr>
                <w:color w:val="0070C0"/>
              </w:rPr>
            </w:pPr>
            <w:r>
              <w:rPr>
                <w:color w:val="0070C0"/>
              </w:rPr>
              <w:t>• RIT from “Nufront Proponent”</w:t>
            </w:r>
          </w:p>
        </w:tc>
        <w:tc>
          <w:tcPr>
            <w:tcW w:w="2704" w:type="dxa"/>
          </w:tcPr>
          <w:p w14:paraId="78E0AAFA" w14:textId="588320F4" w:rsidR="00CF4602" w:rsidRDefault="00CF4602" w:rsidP="000C005F">
            <w:pPr>
              <w:pStyle w:val="Tabletext"/>
              <w:rPr>
                <w:color w:val="0070C0"/>
                <w:lang w:val="fr-FR"/>
              </w:rPr>
            </w:pPr>
            <w:r w:rsidRPr="00CF4602">
              <w:rPr>
                <w:color w:val="0070C0"/>
                <w:lang w:val="fr-FR"/>
              </w:rPr>
              <w:t xml:space="preserve">Yoshinori </w:t>
            </w:r>
            <w:r>
              <w:rPr>
                <w:color w:val="0070C0"/>
                <w:lang w:val="fr-FR"/>
              </w:rPr>
              <w:t>OHMURA</w:t>
            </w:r>
            <w:r w:rsidRPr="00CF4602">
              <w:rPr>
                <w:color w:val="0070C0"/>
                <w:lang w:val="fr-FR"/>
              </w:rPr>
              <w:t xml:space="preserve"> </w:t>
            </w:r>
          </w:p>
          <w:p w14:paraId="44452FF9" w14:textId="71FDEE31" w:rsidR="00692326" w:rsidRPr="00CF4602" w:rsidRDefault="000C005F" w:rsidP="000C005F">
            <w:pPr>
              <w:pStyle w:val="Tabletext"/>
              <w:rPr>
                <w:color w:val="0070C0"/>
                <w:lang w:val="fr-FR"/>
              </w:rPr>
            </w:pPr>
            <w:r w:rsidRPr="00CF4602">
              <w:rPr>
                <w:color w:val="0070C0"/>
                <w:lang w:val="fr-FR"/>
              </w:rPr>
              <w:t>(</w:t>
            </w:r>
            <w:hyperlink r:id="rId32" w:history="1">
              <w:r w:rsidR="00CF4602" w:rsidRPr="0074320E">
                <w:rPr>
                  <w:rStyle w:val="Hyperlink"/>
                  <w:lang w:val="fr-FR"/>
                </w:rPr>
                <w:t>y-ohmura@arib.or.jp</w:t>
              </w:r>
            </w:hyperlink>
            <w:r w:rsidRPr="00CF4602">
              <w:rPr>
                <w:color w:val="0070C0"/>
                <w:lang w:val="fr-FR"/>
              </w:rPr>
              <w:t>)</w:t>
            </w:r>
          </w:p>
          <w:p w14:paraId="11384021" w14:textId="509A2333" w:rsidR="000C005F" w:rsidRPr="00CF4602" w:rsidRDefault="000C005F" w:rsidP="000C005F">
            <w:pPr>
              <w:pStyle w:val="Tabletext"/>
              <w:rPr>
                <w:color w:val="0070C0"/>
                <w:lang w:val="fr-FR"/>
              </w:rPr>
            </w:pPr>
          </w:p>
        </w:tc>
      </w:tr>
      <w:tr w:rsidR="00692326" w:rsidRPr="00CF4602" w14:paraId="41A8B8A7" w14:textId="77777777" w:rsidTr="009514C8">
        <w:trPr>
          <w:cantSplit/>
          <w:jc w:val="center"/>
        </w:trPr>
        <w:tc>
          <w:tcPr>
            <w:tcW w:w="2785" w:type="dxa"/>
          </w:tcPr>
          <w:p w14:paraId="5D2A83FC" w14:textId="77777777" w:rsidR="00692326" w:rsidRDefault="00692326" w:rsidP="006A2641">
            <w:pPr>
              <w:pStyle w:val="Tabletext"/>
              <w:rPr>
                <w:color w:val="0070C0"/>
              </w:rPr>
            </w:pPr>
            <w:r>
              <w:rPr>
                <w:color w:val="0070C0"/>
              </w:rPr>
              <w:t>Wireless World Research Forum</w:t>
            </w:r>
          </w:p>
        </w:tc>
        <w:tc>
          <w:tcPr>
            <w:tcW w:w="1080" w:type="dxa"/>
          </w:tcPr>
          <w:p w14:paraId="43164578" w14:textId="77777777" w:rsidR="00692326" w:rsidRDefault="00692326" w:rsidP="006A2641">
            <w:pPr>
              <w:pStyle w:val="Tabletext"/>
              <w:rPr>
                <w:color w:val="0070C0"/>
              </w:rPr>
            </w:pPr>
            <w:r>
              <w:rPr>
                <w:color w:val="0070C0"/>
              </w:rPr>
              <w:t>18.02.2021</w:t>
            </w:r>
          </w:p>
        </w:tc>
        <w:tc>
          <w:tcPr>
            <w:tcW w:w="3060" w:type="dxa"/>
          </w:tcPr>
          <w:p w14:paraId="4873EE26" w14:textId="77777777" w:rsidR="00692326" w:rsidRDefault="00692326" w:rsidP="006A2641">
            <w:pPr>
              <w:pStyle w:val="Tabletext"/>
              <w:ind w:left="284" w:hanging="284"/>
              <w:rPr>
                <w:color w:val="0070C0"/>
              </w:rPr>
            </w:pPr>
            <w:r>
              <w:rPr>
                <w:color w:val="0070C0"/>
              </w:rPr>
              <w:t>• SRIT from ETSI (TC DECT)</w:t>
            </w:r>
          </w:p>
          <w:p w14:paraId="228414AD" w14:textId="77777777" w:rsidR="00692326" w:rsidRDefault="00692326" w:rsidP="006A2641">
            <w:pPr>
              <w:pStyle w:val="Tabletext"/>
              <w:ind w:left="284" w:hanging="284"/>
              <w:rPr>
                <w:color w:val="0070C0"/>
              </w:rPr>
            </w:pPr>
            <w:r>
              <w:rPr>
                <w:color w:val="0070C0"/>
              </w:rPr>
              <w:t>• RIT from “Nufront Proponent”</w:t>
            </w:r>
          </w:p>
        </w:tc>
        <w:tc>
          <w:tcPr>
            <w:tcW w:w="2704" w:type="dxa"/>
          </w:tcPr>
          <w:p w14:paraId="401A07C4" w14:textId="7A08433B" w:rsidR="00692326" w:rsidRPr="009514C8" w:rsidRDefault="00072AAF">
            <w:pPr>
              <w:pStyle w:val="Tabletext"/>
              <w:rPr>
                <w:color w:val="0070C0"/>
                <w:lang w:val="de-DE"/>
              </w:rPr>
            </w:pPr>
            <w:r w:rsidRPr="009514C8">
              <w:rPr>
                <w:color w:val="0070C0"/>
                <w:lang w:val="de-DE"/>
              </w:rPr>
              <w:t>Nigel JEFFERIES (</w:t>
            </w:r>
            <w:hyperlink r:id="rId33" w:history="1">
              <w:r w:rsidR="000C005F" w:rsidRPr="009514C8">
                <w:rPr>
                  <w:rStyle w:val="Hyperlink"/>
                  <w:lang w:val="de-DE"/>
                </w:rPr>
                <w:t>chairman@wwrf.ch</w:t>
              </w:r>
            </w:hyperlink>
            <w:r>
              <w:rPr>
                <w:color w:val="0070C0"/>
                <w:lang w:val="de-DE"/>
              </w:rPr>
              <w:t>)</w:t>
            </w:r>
          </w:p>
        </w:tc>
      </w:tr>
      <w:bookmarkEnd w:id="12"/>
    </w:tbl>
    <w:p w14:paraId="00C0BF54" w14:textId="77777777" w:rsidR="00692326" w:rsidRPr="009514C8" w:rsidRDefault="00692326" w:rsidP="00692326">
      <w:pPr>
        <w:pStyle w:val="Tablefin"/>
        <w:rPr>
          <w:sz w:val="10"/>
          <w:szCs w:val="10"/>
          <w:lang w:val="de-DE"/>
        </w:rPr>
      </w:pPr>
    </w:p>
    <w:p w14:paraId="7D78B920" w14:textId="77777777" w:rsidR="00692326" w:rsidRPr="009514C8" w:rsidRDefault="00692326" w:rsidP="00692326">
      <w:pPr>
        <w:rPr>
          <w:lang w:val="de-DE" w:eastAsia="zh-CN"/>
        </w:rPr>
      </w:pPr>
    </w:p>
    <w:p w14:paraId="1B630900" w14:textId="77777777" w:rsidR="00692326" w:rsidRPr="009514C8" w:rsidRDefault="00692326" w:rsidP="00692326">
      <w:pPr>
        <w:pStyle w:val="AnnexNo"/>
        <w:rPr>
          <w:lang w:val="de-DE"/>
        </w:rPr>
      </w:pPr>
      <w:r w:rsidRPr="009514C8">
        <w:rPr>
          <w:lang w:val="de-DE" w:eastAsia="zh-CN"/>
        </w:rPr>
        <w:br w:type="page"/>
      </w:r>
    </w:p>
    <w:p w14:paraId="415CF421" w14:textId="77777777" w:rsidR="00692326" w:rsidRPr="00692326" w:rsidRDefault="00692326" w:rsidP="00692326">
      <w:pPr>
        <w:pStyle w:val="AnnexNo"/>
      </w:pPr>
      <w:r w:rsidRPr="00692326">
        <w:lastRenderedPageBreak/>
        <w:t>ANNEX 2</w:t>
      </w:r>
    </w:p>
    <w:p w14:paraId="260E797F" w14:textId="77777777" w:rsidR="00692326" w:rsidRDefault="00692326" w:rsidP="00692326">
      <w:pPr>
        <w:spacing w:before="0"/>
        <w:jc w:val="center"/>
        <w:rPr>
          <w:sz w:val="20"/>
          <w:szCs w:val="16"/>
          <w:lang w:val="en-US"/>
        </w:rPr>
      </w:pPr>
      <w:r>
        <w:rPr>
          <w:sz w:val="20"/>
          <w:szCs w:val="16"/>
          <w:lang w:eastAsia="zh-CN"/>
        </w:rPr>
        <w:t>Source:</w:t>
      </w:r>
      <w:r>
        <w:rPr>
          <w:sz w:val="20"/>
          <w:szCs w:val="16"/>
          <w:lang w:val="en-US"/>
        </w:rPr>
        <w:t xml:space="preserve"> WP 5D Document 5D/TEMP/201 Revision 1 emailed 27 October 2020 from ITU-R. </w:t>
      </w:r>
    </w:p>
    <w:p w14:paraId="1457B902" w14:textId="77777777" w:rsidR="00692326" w:rsidRPr="009514C8" w:rsidRDefault="00692326" w:rsidP="00692326">
      <w:pPr>
        <w:spacing w:before="0"/>
        <w:jc w:val="center"/>
        <w:rPr>
          <w:sz w:val="20"/>
          <w:szCs w:val="16"/>
          <w:lang w:val="fr-FR" w:eastAsia="zh-CN"/>
        </w:rPr>
      </w:pPr>
      <w:r w:rsidRPr="009514C8">
        <w:rPr>
          <w:sz w:val="20"/>
          <w:szCs w:val="16"/>
          <w:lang w:val="fr-FR"/>
        </w:rPr>
        <w:t>(</w:t>
      </w:r>
      <w:proofErr w:type="spellStart"/>
      <w:proofErr w:type="gramStart"/>
      <w:r w:rsidRPr="009514C8">
        <w:rPr>
          <w:sz w:val="20"/>
          <w:szCs w:val="16"/>
          <w:lang w:val="fr-FR"/>
        </w:rPr>
        <w:t>available</w:t>
      </w:r>
      <w:proofErr w:type="spellEnd"/>
      <w:proofErr w:type="gramEnd"/>
      <w:r w:rsidRPr="009514C8">
        <w:rPr>
          <w:sz w:val="20"/>
          <w:szCs w:val="16"/>
          <w:lang w:val="fr-FR"/>
        </w:rPr>
        <w:t xml:space="preserve"> in </w:t>
      </w:r>
      <w:hyperlink r:id="rId34" w:history="1">
        <w:r w:rsidRPr="009514C8">
          <w:rPr>
            <w:rStyle w:val="Hyperlink"/>
            <w:sz w:val="20"/>
            <w:szCs w:val="16"/>
            <w:lang w:val="fr-FR"/>
          </w:rPr>
          <w:t xml:space="preserve">Document 5D/360 </w:t>
        </w:r>
        <w:proofErr w:type="spellStart"/>
        <w:r w:rsidRPr="009514C8">
          <w:rPr>
            <w:rStyle w:val="Hyperlink"/>
            <w:sz w:val="20"/>
            <w:szCs w:val="16"/>
            <w:lang w:val="fr-FR"/>
          </w:rPr>
          <w:t>Chapter</w:t>
        </w:r>
        <w:proofErr w:type="spellEnd"/>
        <w:r w:rsidRPr="009514C8">
          <w:rPr>
            <w:rStyle w:val="Hyperlink"/>
            <w:sz w:val="20"/>
            <w:szCs w:val="16"/>
            <w:lang w:val="fr-FR"/>
          </w:rPr>
          <w:t xml:space="preserve"> 7</w:t>
        </w:r>
      </w:hyperlink>
      <w:r w:rsidRPr="009514C8">
        <w:rPr>
          <w:sz w:val="20"/>
          <w:szCs w:val="16"/>
          <w:lang w:val="fr-FR"/>
        </w:rPr>
        <w:t xml:space="preserve"> </w:t>
      </w:r>
      <w:proofErr w:type="spellStart"/>
      <w:r w:rsidRPr="009514C8">
        <w:rPr>
          <w:sz w:val="20"/>
          <w:szCs w:val="16"/>
          <w:lang w:val="fr-FR"/>
        </w:rPr>
        <w:t>Attachment</w:t>
      </w:r>
      <w:proofErr w:type="spellEnd"/>
      <w:r w:rsidRPr="009514C8">
        <w:rPr>
          <w:sz w:val="20"/>
          <w:szCs w:val="16"/>
          <w:lang w:val="fr-FR"/>
        </w:rPr>
        <w:t xml:space="preserve"> 7.3</w:t>
      </w:r>
    </w:p>
    <w:p w14:paraId="04613A3A" w14:textId="77777777" w:rsidR="00692326" w:rsidRDefault="00692326" w:rsidP="00692326">
      <w:pPr>
        <w:pStyle w:val="Annextitle"/>
        <w:rPr>
          <w:szCs w:val="22"/>
          <w:lang w:eastAsia="zh-CN"/>
        </w:rPr>
      </w:pPr>
      <w:r>
        <w:rPr>
          <w:szCs w:val="22"/>
          <w:lang w:eastAsia="zh-CN"/>
        </w:rPr>
        <w:t xml:space="preserve">Materials Useful to the </w:t>
      </w:r>
      <w:r w:rsidRPr="00692326">
        <w:t>Option</w:t>
      </w:r>
      <w:r>
        <w:rPr>
          <w:szCs w:val="22"/>
          <w:lang w:eastAsia="zh-CN"/>
        </w:rPr>
        <w:t xml:space="preserve"> 2 Evaluation of the </w:t>
      </w:r>
      <w:r>
        <w:t>ETSI (TC DECT) and DECT Forum Candidate Technology Submission</w:t>
      </w:r>
    </w:p>
    <w:p w14:paraId="210374E6" w14:textId="77777777" w:rsidR="00692326" w:rsidRDefault="00692326" w:rsidP="00692326">
      <w:pPr>
        <w:pStyle w:val="Normalaftertitle"/>
        <w:spacing w:before="240"/>
        <w:rPr>
          <w:sz w:val="22"/>
          <w:szCs w:val="18"/>
          <w:lang w:eastAsia="zh-CN"/>
        </w:rPr>
      </w:pPr>
      <w:r>
        <w:rPr>
          <w:sz w:val="22"/>
          <w:szCs w:val="18"/>
          <w:lang w:eastAsia="zh-CN"/>
        </w:rPr>
        <w:t xml:space="preserve">As indicated in Document </w:t>
      </w:r>
      <w:hyperlink r:id="rId35" w:history="1">
        <w:r>
          <w:rPr>
            <w:rStyle w:val="Hyperlink"/>
            <w:sz w:val="22"/>
            <w:szCs w:val="22"/>
            <w:lang w:eastAsia="zh-CN"/>
          </w:rPr>
          <w:t>IMT-2020/52 Part 1</w:t>
        </w:r>
      </w:hyperlink>
      <w:r>
        <w:rPr>
          <w:sz w:val="22"/>
          <w:szCs w:val="18"/>
          <w:lang w:eastAsia="zh-CN"/>
        </w:rPr>
        <w:t>, the existing completed submissions for these two candidate technologies remain the basis for the evaluations. Additional materials are also available which may facilitate a more in-depth analysis. This includes (not an exhaustive list):</w:t>
      </w:r>
    </w:p>
    <w:p w14:paraId="1CA86D61" w14:textId="77777777" w:rsidR="00692326" w:rsidRDefault="00692326" w:rsidP="00692326">
      <w:pPr>
        <w:rPr>
          <w:sz w:val="22"/>
          <w:szCs w:val="18"/>
        </w:rPr>
      </w:pPr>
      <w:r>
        <w:rPr>
          <w:sz w:val="22"/>
          <w:szCs w:val="22"/>
          <w:lang w:eastAsia="zh-CN"/>
        </w:rPr>
        <w:t xml:space="preserve">For </w:t>
      </w:r>
      <w:r>
        <w:rPr>
          <w:sz w:val="22"/>
          <w:szCs w:val="18"/>
        </w:rPr>
        <w:t>ETSI (TC DECT) and DECT Forum Proponent:</w:t>
      </w:r>
    </w:p>
    <w:p w14:paraId="0478E334" w14:textId="77777777" w:rsidR="00692326" w:rsidRDefault="00692326" w:rsidP="00692326">
      <w:pPr>
        <w:pStyle w:val="enumlev1"/>
        <w:rPr>
          <w:sz w:val="22"/>
          <w:szCs w:val="18"/>
          <w:lang w:eastAsia="zh-CN"/>
        </w:rPr>
      </w:pPr>
      <w:r>
        <w:rPr>
          <w:sz w:val="22"/>
          <w:szCs w:val="18"/>
          <w:lang w:eastAsia="zh-CN"/>
        </w:rPr>
        <w:t>–</w:t>
      </w:r>
      <w:r>
        <w:rPr>
          <w:sz w:val="22"/>
          <w:szCs w:val="18"/>
          <w:lang w:eastAsia="zh-CN"/>
        </w:rPr>
        <w:tab/>
        <w:t xml:space="preserve">The currently “in play” completed Step 3 submissions. </w:t>
      </w:r>
    </w:p>
    <w:p w14:paraId="2CB107E0" w14:textId="77777777" w:rsidR="00692326" w:rsidRDefault="00692326" w:rsidP="00692326">
      <w:pPr>
        <w:pStyle w:val="enumlev2"/>
        <w:rPr>
          <w:sz w:val="22"/>
          <w:szCs w:val="18"/>
          <w:lang w:eastAsia="zh-CN"/>
        </w:rPr>
      </w:pPr>
      <w:r>
        <w:rPr>
          <w:i/>
          <w:iCs/>
          <w:sz w:val="22"/>
          <w:szCs w:val="18"/>
          <w:lang w:eastAsia="zh-CN"/>
        </w:rPr>
        <w:t>•</w:t>
      </w:r>
      <w:r>
        <w:rPr>
          <w:i/>
          <w:iCs/>
          <w:sz w:val="22"/>
          <w:szCs w:val="18"/>
          <w:lang w:eastAsia="zh-CN"/>
        </w:rPr>
        <w:tab/>
        <w:t>See</w:t>
      </w:r>
      <w:r>
        <w:rPr>
          <w:sz w:val="22"/>
          <w:szCs w:val="18"/>
          <w:lang w:eastAsia="zh-CN"/>
        </w:rPr>
        <w:t xml:space="preserve"> - Acknowledgement of submission under Step 3 of the IMT-2020 process in </w:t>
      </w:r>
      <w:hyperlink r:id="rId36" w:history="1">
        <w:r>
          <w:rPr>
            <w:b/>
            <w:color w:val="0000FF"/>
            <w:sz w:val="22"/>
            <w:szCs w:val="22"/>
          </w:rPr>
          <w:t>IMT-2020/17</w:t>
        </w:r>
      </w:hyperlink>
      <w:r>
        <w:rPr>
          <w:b/>
          <w:color w:val="0000FF"/>
          <w:sz w:val="22"/>
          <w:szCs w:val="22"/>
        </w:rPr>
        <w:t>(Rev.1)</w:t>
      </w:r>
      <w:r>
        <w:rPr>
          <w:sz w:val="22"/>
          <w:szCs w:val="18"/>
          <w:lang w:eastAsia="zh-CN"/>
        </w:rPr>
        <w:t>).</w:t>
      </w:r>
    </w:p>
    <w:p w14:paraId="1E87E8E1" w14:textId="77777777" w:rsidR="00692326" w:rsidRDefault="00692326" w:rsidP="00692326">
      <w:pPr>
        <w:pStyle w:val="enumlev1"/>
        <w:rPr>
          <w:sz w:val="22"/>
          <w:szCs w:val="18"/>
        </w:rPr>
      </w:pPr>
      <w:r>
        <w:rPr>
          <w:sz w:val="22"/>
          <w:szCs w:val="18"/>
          <w:lang w:eastAsia="zh-CN"/>
        </w:rPr>
        <w:t>–</w:t>
      </w:r>
      <w:r>
        <w:rPr>
          <w:sz w:val="22"/>
          <w:szCs w:val="18"/>
          <w:lang w:eastAsia="zh-CN"/>
        </w:rPr>
        <w:tab/>
      </w:r>
      <w:r>
        <w:rPr>
          <w:sz w:val="22"/>
          <w:szCs w:val="18"/>
        </w:rPr>
        <w:t>The existing historical record of IEG evaluations relevant to each technology, is still applicable throughout the reset Step 4 –and such evaluations have the opportunity to be re-visited and updated,</w:t>
      </w:r>
    </w:p>
    <w:p w14:paraId="5EFDC4AC" w14:textId="77777777" w:rsidR="00692326" w:rsidRDefault="00692326" w:rsidP="00692326">
      <w:pPr>
        <w:pStyle w:val="enumlev2"/>
        <w:rPr>
          <w:sz w:val="22"/>
          <w:szCs w:val="18"/>
          <w:lang w:eastAsia="zh-CN"/>
        </w:rPr>
      </w:pPr>
      <w:r>
        <w:rPr>
          <w:i/>
          <w:iCs/>
          <w:sz w:val="22"/>
          <w:szCs w:val="18"/>
          <w:lang w:eastAsia="zh-CN"/>
        </w:rPr>
        <w:t>•</w:t>
      </w:r>
      <w:r>
        <w:rPr>
          <w:i/>
          <w:iCs/>
          <w:sz w:val="22"/>
          <w:szCs w:val="18"/>
          <w:lang w:eastAsia="zh-CN"/>
        </w:rPr>
        <w:tab/>
        <w:t xml:space="preserve">See </w:t>
      </w:r>
      <w:r>
        <w:rPr>
          <w:sz w:val="22"/>
          <w:szCs w:val="18"/>
          <w:lang w:eastAsia="zh-CN"/>
        </w:rPr>
        <w:t xml:space="preserve">- Relevant sections of </w:t>
      </w:r>
      <w:hyperlink r:id="rId37" w:history="1">
        <w:r>
          <w:rPr>
            <w:rStyle w:val="Hyperlink"/>
            <w:sz w:val="22"/>
            <w:szCs w:val="18"/>
            <w:lang w:eastAsia="zh-CN"/>
          </w:rPr>
          <w:t>Report ITU-R M.2483-0</w:t>
        </w:r>
      </w:hyperlink>
      <w:r>
        <w:rPr>
          <w:sz w:val="22"/>
          <w:szCs w:val="18"/>
          <w:lang w:eastAsia="zh-CN"/>
        </w:rPr>
        <w:t xml:space="preserve"> – “The outcome of the evaluation, consensus building and decision of the IMT-2020 process (Steps 4 to 7), including characteristics of IMT-2020 radio interfaces” </w:t>
      </w:r>
    </w:p>
    <w:p w14:paraId="486ED885" w14:textId="77777777" w:rsidR="00692326" w:rsidRDefault="00692326" w:rsidP="00692326">
      <w:pPr>
        <w:pStyle w:val="enumlev2"/>
        <w:rPr>
          <w:i/>
          <w:iCs/>
          <w:sz w:val="22"/>
          <w:szCs w:val="18"/>
        </w:rPr>
      </w:pPr>
      <w:r>
        <w:rPr>
          <w:i/>
          <w:iCs/>
          <w:sz w:val="22"/>
          <w:szCs w:val="18"/>
          <w:lang w:eastAsia="zh-CN"/>
        </w:rPr>
        <w:t>•</w:t>
      </w:r>
      <w:r>
        <w:rPr>
          <w:i/>
          <w:iCs/>
          <w:sz w:val="22"/>
          <w:szCs w:val="18"/>
          <w:lang w:eastAsia="zh-CN"/>
        </w:rPr>
        <w:tab/>
        <w:t xml:space="preserve">Also See </w:t>
      </w:r>
      <w:r>
        <w:rPr>
          <w:sz w:val="22"/>
          <w:szCs w:val="18"/>
          <w:lang w:eastAsia="zh-CN"/>
        </w:rPr>
        <w:t xml:space="preserve">- </w:t>
      </w:r>
      <w:hyperlink r:id="rId38" w:history="1">
        <w:r>
          <w:rPr>
            <w:rStyle w:val="Hyperlink"/>
            <w:sz w:val="22"/>
            <w:szCs w:val="18"/>
          </w:rPr>
          <w:t>Document 5D/222 Chapter 5</w:t>
        </w:r>
      </w:hyperlink>
      <w:r>
        <w:rPr>
          <w:sz w:val="22"/>
          <w:szCs w:val="18"/>
        </w:rPr>
        <w:t xml:space="preserve">, Att. 5.9, </w:t>
      </w:r>
      <w:r>
        <w:rPr>
          <w:i/>
          <w:iCs/>
          <w:sz w:val="22"/>
          <w:szCs w:val="18"/>
        </w:rPr>
        <w:t>ETSI (TC DECT)</w:t>
      </w:r>
      <w:r>
        <w:rPr>
          <w:i/>
          <w:sz w:val="22"/>
          <w:szCs w:val="18"/>
        </w:rPr>
        <w:t xml:space="preserve"> portions extracted under the way forward (Document IMT-2020/52) for preliminary draft new Report ITU-R M.2483</w:t>
      </w:r>
      <w:r>
        <w:rPr>
          <w:i/>
          <w:color w:val="000000" w:themeColor="text1"/>
          <w:sz w:val="22"/>
          <w:szCs w:val="22"/>
        </w:rPr>
        <w:t xml:space="preserve"> </w:t>
      </w:r>
      <w:r>
        <w:rPr>
          <w:i/>
          <w:color w:val="000000" w:themeColor="text1"/>
          <w:sz w:val="22"/>
          <w:szCs w:val="22"/>
          <w:lang w:eastAsia="zh-CN"/>
        </w:rPr>
        <w:t>(5D/TEMP/170)</w:t>
      </w:r>
      <w:r>
        <w:rPr>
          <w:sz w:val="22"/>
          <w:szCs w:val="18"/>
        </w:rPr>
        <w:t xml:space="preserve"> </w:t>
      </w:r>
      <w:r>
        <w:rPr>
          <w:i/>
          <w:iCs/>
          <w:sz w:val="22"/>
          <w:szCs w:val="18"/>
        </w:rPr>
        <w:t>Note: TIES access required</w:t>
      </w:r>
      <w:r>
        <w:rPr>
          <w:sz w:val="22"/>
          <w:szCs w:val="18"/>
        </w:rPr>
        <w:t xml:space="preserve">. </w:t>
      </w:r>
      <w:r>
        <w:rPr>
          <w:i/>
          <w:iCs/>
          <w:sz w:val="22"/>
          <w:szCs w:val="18"/>
        </w:rPr>
        <w:t>Document available upon request to the Bureau.</w:t>
      </w:r>
      <w:r>
        <w:rPr>
          <w:sz w:val="22"/>
          <w:szCs w:val="18"/>
        </w:rPr>
        <w:t xml:space="preserve"> </w:t>
      </w:r>
    </w:p>
    <w:p w14:paraId="5F753E95" w14:textId="77777777" w:rsidR="00692326" w:rsidRDefault="00692326" w:rsidP="00692326">
      <w:pPr>
        <w:pStyle w:val="enumlev1"/>
        <w:rPr>
          <w:sz w:val="22"/>
          <w:szCs w:val="18"/>
        </w:rPr>
      </w:pPr>
      <w:r>
        <w:rPr>
          <w:sz w:val="22"/>
          <w:szCs w:val="18"/>
          <w:lang w:eastAsia="zh-CN"/>
        </w:rPr>
        <w:t>–</w:t>
      </w:r>
      <w:r>
        <w:rPr>
          <w:sz w:val="22"/>
          <w:szCs w:val="18"/>
          <w:lang w:eastAsia="zh-CN"/>
        </w:rPr>
        <w:tab/>
      </w:r>
      <w:r>
        <w:rPr>
          <w:sz w:val="22"/>
          <w:szCs w:val="18"/>
        </w:rPr>
        <w:t xml:space="preserve">Additionally, </w:t>
      </w:r>
      <w:proofErr w:type="gramStart"/>
      <w:r>
        <w:rPr>
          <w:sz w:val="22"/>
          <w:szCs w:val="18"/>
        </w:rPr>
        <w:t>taking into account</w:t>
      </w:r>
      <w:proofErr w:type="gramEnd"/>
      <w:r>
        <w:rPr>
          <w:sz w:val="22"/>
          <w:szCs w:val="18"/>
        </w:rPr>
        <w:t xml:space="preserve"> the rich scope of details in the actual specifications previously submitted in anticipation of Step 8</w:t>
      </w:r>
    </w:p>
    <w:p w14:paraId="2FEEB2EC" w14:textId="77777777" w:rsidR="00692326" w:rsidRDefault="00692326" w:rsidP="00692326">
      <w:pPr>
        <w:pStyle w:val="enumlev2"/>
        <w:rPr>
          <w:i/>
          <w:iCs/>
          <w:sz w:val="22"/>
          <w:szCs w:val="18"/>
        </w:rPr>
      </w:pPr>
      <w:r>
        <w:rPr>
          <w:i/>
          <w:iCs/>
          <w:sz w:val="22"/>
          <w:szCs w:val="18"/>
          <w:lang w:eastAsia="zh-CN"/>
        </w:rPr>
        <w:t>•</w:t>
      </w:r>
      <w:r>
        <w:rPr>
          <w:i/>
          <w:iCs/>
          <w:sz w:val="22"/>
          <w:szCs w:val="18"/>
          <w:lang w:eastAsia="zh-CN"/>
        </w:rPr>
        <w:tab/>
      </w:r>
      <w:r>
        <w:rPr>
          <w:i/>
          <w:iCs/>
          <w:sz w:val="22"/>
          <w:szCs w:val="18"/>
        </w:rPr>
        <w:t xml:space="preserve">See </w:t>
      </w:r>
      <w:r>
        <w:rPr>
          <w:sz w:val="22"/>
          <w:szCs w:val="18"/>
        </w:rPr>
        <w:t xml:space="preserve">- </w:t>
      </w:r>
      <w:hyperlink r:id="rId39" w:history="1">
        <w:r>
          <w:rPr>
            <w:rStyle w:val="Hyperlink"/>
            <w:sz w:val="22"/>
            <w:szCs w:val="18"/>
          </w:rPr>
          <w:t>Document 5D/222 Chapter 5</w:t>
        </w:r>
      </w:hyperlink>
      <w:r>
        <w:rPr>
          <w:sz w:val="22"/>
          <w:szCs w:val="18"/>
        </w:rPr>
        <w:t xml:space="preserve">, </w:t>
      </w:r>
      <w:r>
        <w:rPr>
          <w:sz w:val="22"/>
          <w:szCs w:val="18"/>
          <w:highlight w:val="yellow"/>
        </w:rPr>
        <w:t>Att. 5.3,</w:t>
      </w:r>
      <w:r>
        <w:rPr>
          <w:sz w:val="22"/>
          <w:szCs w:val="18"/>
        </w:rPr>
        <w:t xml:space="preserve"> </w:t>
      </w:r>
      <w:r>
        <w:rPr>
          <w:i/>
          <w:iCs/>
          <w:sz w:val="22"/>
          <w:szCs w:val="18"/>
        </w:rPr>
        <w:t>ETSI (TC DECT)</w:t>
      </w:r>
      <w:r>
        <w:rPr>
          <w:i/>
          <w:sz w:val="22"/>
          <w:szCs w:val="18"/>
        </w:rPr>
        <w:t xml:space="preserve"> portions extracted under the way forward (Document IMT-2020/52) for preliminary draft new </w:t>
      </w:r>
      <w:r>
        <w:rPr>
          <w:i/>
          <w:color w:val="000000"/>
          <w:sz w:val="22"/>
          <w:szCs w:val="18"/>
          <w:lang w:eastAsia="en-GB"/>
        </w:rPr>
        <w:t>Recommendation ITU-R M.[IMT-2020.SPECS]</w:t>
      </w:r>
      <w:r>
        <w:rPr>
          <w:i/>
          <w:sz w:val="22"/>
          <w:szCs w:val="18"/>
        </w:rPr>
        <w:t xml:space="preserve"> </w:t>
      </w:r>
      <w:r>
        <w:rPr>
          <w:i/>
          <w:color w:val="000000" w:themeColor="text1"/>
          <w:sz w:val="22"/>
          <w:szCs w:val="22"/>
          <w:lang w:eastAsia="zh-CN"/>
        </w:rPr>
        <w:t xml:space="preserve">(5D/TEMP/173). </w:t>
      </w:r>
      <w:r>
        <w:rPr>
          <w:i/>
          <w:iCs/>
          <w:sz w:val="22"/>
          <w:szCs w:val="18"/>
        </w:rPr>
        <w:t>Note: TIES access required</w:t>
      </w:r>
      <w:r>
        <w:rPr>
          <w:sz w:val="22"/>
          <w:szCs w:val="18"/>
        </w:rPr>
        <w:t xml:space="preserve">. </w:t>
      </w:r>
      <w:r>
        <w:rPr>
          <w:i/>
          <w:iCs/>
          <w:sz w:val="22"/>
          <w:szCs w:val="18"/>
        </w:rPr>
        <w:t>Document available upon request to the Bureau.</w:t>
      </w:r>
      <w:r>
        <w:rPr>
          <w:sz w:val="22"/>
          <w:szCs w:val="18"/>
        </w:rPr>
        <w:t xml:space="preserve"> </w:t>
      </w:r>
    </w:p>
    <w:p w14:paraId="7352C493" w14:textId="77777777" w:rsidR="00692326" w:rsidRDefault="00692326" w:rsidP="00692326">
      <w:pPr>
        <w:pStyle w:val="enumlev2"/>
        <w:rPr>
          <w:i/>
          <w:iCs/>
          <w:sz w:val="22"/>
          <w:szCs w:val="18"/>
        </w:rPr>
      </w:pPr>
      <w:r>
        <w:rPr>
          <w:i/>
          <w:iCs/>
          <w:sz w:val="22"/>
          <w:szCs w:val="18"/>
          <w:lang w:eastAsia="zh-CN"/>
        </w:rPr>
        <w:t>•</w:t>
      </w:r>
      <w:r>
        <w:rPr>
          <w:i/>
          <w:iCs/>
          <w:sz w:val="22"/>
          <w:szCs w:val="18"/>
          <w:lang w:eastAsia="zh-CN"/>
        </w:rPr>
        <w:tab/>
      </w:r>
      <w:r>
        <w:rPr>
          <w:sz w:val="22"/>
          <w:szCs w:val="18"/>
        </w:rPr>
        <w:t xml:space="preserve">and further, the GCS materials posted on the </w:t>
      </w:r>
      <w:hyperlink r:id="rId40" w:history="1">
        <w:r>
          <w:rPr>
            <w:rStyle w:val="Hyperlink"/>
            <w:sz w:val="22"/>
            <w:szCs w:val="18"/>
          </w:rPr>
          <w:t>WP 5D IMT-2020 Global Core Specifications (and DIS)</w:t>
        </w:r>
      </w:hyperlink>
      <w:bookmarkStart w:id="16" w:name="_Hlk53422690"/>
      <w:r>
        <w:rPr>
          <w:sz w:val="22"/>
          <w:szCs w:val="18"/>
        </w:rPr>
        <w:t xml:space="preserve"> </w:t>
      </w:r>
      <w:r>
        <w:rPr>
          <w:i/>
          <w:iCs/>
          <w:sz w:val="22"/>
          <w:szCs w:val="18"/>
        </w:rPr>
        <w:t>Note: TIES access required</w:t>
      </w:r>
      <w:r>
        <w:rPr>
          <w:sz w:val="22"/>
          <w:szCs w:val="18"/>
        </w:rPr>
        <w:t xml:space="preserve">. </w:t>
      </w:r>
      <w:r>
        <w:rPr>
          <w:i/>
          <w:iCs/>
          <w:sz w:val="22"/>
          <w:szCs w:val="18"/>
        </w:rPr>
        <w:t>Document available upon request to the Bureau.</w:t>
      </w:r>
    </w:p>
    <w:bookmarkEnd w:id="16"/>
    <w:p w14:paraId="494C2820" w14:textId="77777777" w:rsidR="00692326" w:rsidRDefault="00692326" w:rsidP="00692326">
      <w:pPr>
        <w:pStyle w:val="enumlev2"/>
        <w:rPr>
          <w:i/>
          <w:iCs/>
          <w:sz w:val="22"/>
          <w:szCs w:val="18"/>
          <w:lang w:eastAsia="zh-CN"/>
        </w:rPr>
      </w:pPr>
      <w:r>
        <w:rPr>
          <w:i/>
          <w:iCs/>
          <w:sz w:val="22"/>
          <w:szCs w:val="18"/>
          <w:lang w:eastAsia="zh-CN"/>
        </w:rPr>
        <w:t>•</w:t>
      </w:r>
      <w:r>
        <w:rPr>
          <w:i/>
          <w:iCs/>
          <w:sz w:val="22"/>
          <w:szCs w:val="18"/>
          <w:lang w:eastAsia="zh-CN"/>
        </w:rPr>
        <w:tab/>
      </w:r>
      <w:r>
        <w:rPr>
          <w:sz w:val="22"/>
          <w:szCs w:val="18"/>
        </w:rPr>
        <w:t>The new contributions submitted after the original Step 4 had closed as formal contributions to WP 5D Mtg #35e (Documents 5D/156, 157, 158 - Sennheiser Electronic GmbH &amp; Co. KG)</w:t>
      </w:r>
      <w:r>
        <w:rPr>
          <w:rStyle w:val="FootnoteReference"/>
          <w:sz w:val="16"/>
          <w:szCs w:val="18"/>
        </w:rPr>
        <w:footnoteReference w:id="3"/>
      </w:r>
      <w:r>
        <w:rPr>
          <w:sz w:val="22"/>
          <w:szCs w:val="18"/>
        </w:rPr>
        <w:t xml:space="preserve">. </w:t>
      </w:r>
      <w:r>
        <w:rPr>
          <w:i/>
          <w:iCs/>
          <w:sz w:val="22"/>
          <w:szCs w:val="18"/>
        </w:rPr>
        <w:t>Note: TIES access required</w:t>
      </w:r>
      <w:r>
        <w:rPr>
          <w:sz w:val="22"/>
          <w:szCs w:val="18"/>
        </w:rPr>
        <w:t xml:space="preserve">. </w:t>
      </w:r>
      <w:r>
        <w:rPr>
          <w:i/>
          <w:iCs/>
          <w:sz w:val="22"/>
          <w:szCs w:val="18"/>
        </w:rPr>
        <w:t>Documents available upon request to the Bureau.</w:t>
      </w:r>
    </w:p>
    <w:p w14:paraId="09AC1CAF" w14:textId="77777777" w:rsidR="00692326" w:rsidRDefault="00692326" w:rsidP="00692326">
      <w:pPr>
        <w:pStyle w:val="enumlev1"/>
        <w:rPr>
          <w:sz w:val="22"/>
          <w:szCs w:val="18"/>
        </w:rPr>
      </w:pPr>
      <w:r>
        <w:rPr>
          <w:sz w:val="22"/>
          <w:szCs w:val="18"/>
          <w:lang w:eastAsia="zh-CN"/>
        </w:rPr>
        <w:t>–</w:t>
      </w:r>
      <w:r>
        <w:rPr>
          <w:sz w:val="22"/>
          <w:szCs w:val="18"/>
          <w:lang w:eastAsia="zh-CN"/>
        </w:rPr>
        <w:tab/>
      </w:r>
      <w:r>
        <w:rPr>
          <w:sz w:val="22"/>
          <w:szCs w:val="18"/>
        </w:rPr>
        <w:t>Any newly developed analyses contributed by IEGs and/or members to WP 5D for the reset evaluation Step 4 after WP 5D meeting #35</w:t>
      </w:r>
      <w:r>
        <w:rPr>
          <w:i/>
          <w:iCs/>
          <w:sz w:val="22"/>
          <w:szCs w:val="18"/>
        </w:rPr>
        <w:t>e</w:t>
      </w:r>
      <w:r>
        <w:rPr>
          <w:sz w:val="22"/>
          <w:szCs w:val="18"/>
        </w:rPr>
        <w:t xml:space="preserve">. </w:t>
      </w:r>
    </w:p>
    <w:p w14:paraId="2AD51CDF" w14:textId="77777777" w:rsidR="00692326" w:rsidRDefault="00692326" w:rsidP="00692326">
      <w:pPr>
        <w:pStyle w:val="enumlev1"/>
        <w:rPr>
          <w:b/>
          <w:bCs/>
          <w:i/>
          <w:iCs/>
          <w:szCs w:val="24"/>
          <w:lang w:eastAsia="zh-CN"/>
        </w:rPr>
      </w:pPr>
      <w:r>
        <w:rPr>
          <w:lang w:eastAsia="zh-CN"/>
        </w:rPr>
        <w:t>–</w:t>
      </w:r>
      <w:r>
        <w:rPr>
          <w:lang w:eastAsia="zh-CN"/>
        </w:rPr>
        <w:tab/>
      </w:r>
      <w:r>
        <w:rPr>
          <w:sz w:val="22"/>
          <w:szCs w:val="18"/>
        </w:rPr>
        <w:t>The</w:t>
      </w:r>
      <w:r>
        <w:rPr>
          <w:sz w:val="22"/>
          <w:szCs w:val="22"/>
        </w:rPr>
        <w:t xml:space="preserve"> Option 2 Proponents and the IEGs as strongly encouraged to utilize the already established ITU-R </w:t>
      </w:r>
      <w:hyperlink r:id="rId41" w:history="1">
        <w:r>
          <w:rPr>
            <w:rStyle w:val="Hyperlink"/>
            <w:sz w:val="22"/>
            <w:szCs w:val="22"/>
            <w:shd w:val="clear" w:color="auto" w:fill="FFFFFF"/>
          </w:rPr>
          <w:t>Evaluation Group discussion area</w:t>
        </w:r>
      </w:hyperlink>
      <w:r>
        <w:rPr>
          <w:color w:val="444444"/>
          <w:sz w:val="22"/>
          <w:szCs w:val="22"/>
          <w:shd w:val="clear" w:color="auto" w:fill="FFFFFF"/>
        </w:rPr>
        <w:t> </w:t>
      </w:r>
      <w:r>
        <w:rPr>
          <w:sz w:val="22"/>
          <w:szCs w:val="22"/>
          <w:shd w:val="clear" w:color="auto" w:fill="FFFFFF"/>
        </w:rPr>
        <w:t>to further the exchange of information in a proactive manner.</w:t>
      </w:r>
      <w:r>
        <w:rPr>
          <w:b/>
          <w:bCs/>
          <w:sz w:val="28"/>
          <w:szCs w:val="22"/>
          <w:lang w:eastAsia="zh-CN"/>
        </w:rPr>
        <w:br w:type="page"/>
      </w:r>
    </w:p>
    <w:p w14:paraId="4CC172CC" w14:textId="77777777" w:rsidR="00692326" w:rsidRPr="00692326" w:rsidRDefault="00692326" w:rsidP="00692326">
      <w:pPr>
        <w:pStyle w:val="AnnexNo"/>
      </w:pPr>
      <w:r w:rsidRPr="00692326">
        <w:lastRenderedPageBreak/>
        <w:t>ANNEX 3</w:t>
      </w:r>
    </w:p>
    <w:p w14:paraId="345DE981" w14:textId="77777777" w:rsidR="00692326" w:rsidRDefault="00692326" w:rsidP="00692326">
      <w:pPr>
        <w:spacing w:before="0"/>
        <w:jc w:val="center"/>
        <w:rPr>
          <w:sz w:val="20"/>
          <w:szCs w:val="16"/>
          <w:lang w:val="en-US"/>
        </w:rPr>
      </w:pPr>
      <w:r>
        <w:rPr>
          <w:sz w:val="20"/>
          <w:szCs w:val="16"/>
          <w:lang w:eastAsia="zh-CN"/>
        </w:rPr>
        <w:t>Source:</w:t>
      </w:r>
      <w:r>
        <w:rPr>
          <w:sz w:val="20"/>
          <w:szCs w:val="16"/>
          <w:lang w:val="en-US"/>
        </w:rPr>
        <w:t xml:space="preserve"> WP 5D Document 5D/TEMP/201 Revision 1 emailed 27 October 2020 from ITU-R. </w:t>
      </w:r>
    </w:p>
    <w:p w14:paraId="11D3DB33" w14:textId="77777777" w:rsidR="00692326" w:rsidRPr="009514C8" w:rsidRDefault="00692326" w:rsidP="00692326">
      <w:pPr>
        <w:spacing w:before="0"/>
        <w:jc w:val="center"/>
        <w:rPr>
          <w:sz w:val="20"/>
          <w:szCs w:val="16"/>
          <w:lang w:val="fr-FR"/>
        </w:rPr>
      </w:pPr>
      <w:r w:rsidRPr="009514C8">
        <w:rPr>
          <w:sz w:val="20"/>
          <w:szCs w:val="16"/>
          <w:lang w:val="fr-FR"/>
        </w:rPr>
        <w:t>(</w:t>
      </w:r>
      <w:proofErr w:type="spellStart"/>
      <w:proofErr w:type="gramStart"/>
      <w:r w:rsidRPr="009514C8">
        <w:rPr>
          <w:sz w:val="20"/>
          <w:szCs w:val="16"/>
          <w:lang w:val="fr-FR"/>
        </w:rPr>
        <w:t>available</w:t>
      </w:r>
      <w:proofErr w:type="spellEnd"/>
      <w:proofErr w:type="gramEnd"/>
      <w:r w:rsidRPr="009514C8">
        <w:rPr>
          <w:sz w:val="20"/>
          <w:szCs w:val="16"/>
          <w:lang w:val="fr-FR"/>
        </w:rPr>
        <w:t xml:space="preserve"> in </w:t>
      </w:r>
      <w:hyperlink r:id="rId42" w:history="1">
        <w:r w:rsidRPr="009514C8">
          <w:rPr>
            <w:rStyle w:val="Hyperlink"/>
            <w:sz w:val="20"/>
            <w:szCs w:val="16"/>
            <w:lang w:val="fr-FR"/>
          </w:rPr>
          <w:t xml:space="preserve">Document 5D/360 </w:t>
        </w:r>
        <w:proofErr w:type="spellStart"/>
        <w:r w:rsidRPr="009514C8">
          <w:rPr>
            <w:rStyle w:val="Hyperlink"/>
            <w:sz w:val="20"/>
            <w:szCs w:val="16"/>
            <w:lang w:val="fr-FR"/>
          </w:rPr>
          <w:t>Chapter</w:t>
        </w:r>
        <w:proofErr w:type="spellEnd"/>
        <w:r w:rsidRPr="009514C8">
          <w:rPr>
            <w:rStyle w:val="Hyperlink"/>
            <w:sz w:val="20"/>
            <w:szCs w:val="16"/>
            <w:lang w:val="fr-FR"/>
          </w:rPr>
          <w:t xml:space="preserve"> 7</w:t>
        </w:r>
      </w:hyperlink>
      <w:r w:rsidRPr="009514C8">
        <w:rPr>
          <w:sz w:val="20"/>
          <w:szCs w:val="16"/>
          <w:lang w:val="fr-FR"/>
        </w:rPr>
        <w:t xml:space="preserve"> </w:t>
      </w:r>
      <w:proofErr w:type="spellStart"/>
      <w:r w:rsidRPr="009514C8">
        <w:rPr>
          <w:sz w:val="20"/>
          <w:szCs w:val="16"/>
          <w:lang w:val="fr-FR"/>
        </w:rPr>
        <w:t>Attachment</w:t>
      </w:r>
      <w:proofErr w:type="spellEnd"/>
      <w:r w:rsidRPr="009514C8">
        <w:rPr>
          <w:sz w:val="20"/>
          <w:szCs w:val="16"/>
          <w:lang w:val="fr-FR"/>
        </w:rPr>
        <w:t xml:space="preserve"> 7.3</w:t>
      </w:r>
    </w:p>
    <w:p w14:paraId="63E05264" w14:textId="56E86AAE" w:rsidR="00692326" w:rsidRDefault="00692326" w:rsidP="00692326">
      <w:pPr>
        <w:pStyle w:val="Annextitle"/>
        <w:rPr>
          <w:sz w:val="26"/>
          <w:szCs w:val="18"/>
        </w:rPr>
      </w:pPr>
      <w:r>
        <w:rPr>
          <w:lang w:eastAsia="zh-CN"/>
        </w:rPr>
        <w:t xml:space="preserve">Materials Useful to the Option 2 Evaluation of the </w:t>
      </w:r>
      <w:r>
        <w:t xml:space="preserve">Nufront </w:t>
      </w:r>
      <w:r>
        <w:br/>
      </w:r>
      <w:r>
        <w:rPr>
          <w:sz w:val="26"/>
          <w:szCs w:val="18"/>
        </w:rPr>
        <w:t>Candidate Technology Submission</w:t>
      </w:r>
    </w:p>
    <w:p w14:paraId="4E39454A" w14:textId="77777777" w:rsidR="00692326" w:rsidRDefault="00692326" w:rsidP="00692326">
      <w:pPr>
        <w:pStyle w:val="Normalaftertitle"/>
        <w:rPr>
          <w:sz w:val="22"/>
          <w:szCs w:val="18"/>
          <w:lang w:eastAsia="zh-CN"/>
        </w:rPr>
      </w:pPr>
      <w:r>
        <w:rPr>
          <w:sz w:val="22"/>
          <w:szCs w:val="18"/>
          <w:lang w:eastAsia="zh-CN"/>
        </w:rPr>
        <w:t xml:space="preserve">As indicated in Document </w:t>
      </w:r>
      <w:hyperlink r:id="rId43" w:history="1">
        <w:r>
          <w:rPr>
            <w:rStyle w:val="Hyperlink"/>
            <w:sz w:val="22"/>
            <w:szCs w:val="22"/>
            <w:lang w:eastAsia="zh-CN"/>
          </w:rPr>
          <w:t>IMT-2020/52 Part 1</w:t>
        </w:r>
      </w:hyperlink>
      <w:r>
        <w:rPr>
          <w:sz w:val="22"/>
          <w:szCs w:val="18"/>
          <w:lang w:eastAsia="zh-CN"/>
        </w:rPr>
        <w:t>, the existing completed submissions for these two candidate technologies remain the basis for the evaluations. Additional materials are also available which may facilitate a more in-depth analysis. This includes (not an exhaustive list):</w:t>
      </w:r>
    </w:p>
    <w:p w14:paraId="06240446" w14:textId="77777777" w:rsidR="00692326" w:rsidRDefault="00692326" w:rsidP="00692326">
      <w:pPr>
        <w:rPr>
          <w:sz w:val="22"/>
          <w:szCs w:val="18"/>
        </w:rPr>
      </w:pPr>
      <w:r>
        <w:rPr>
          <w:sz w:val="22"/>
          <w:szCs w:val="22"/>
          <w:lang w:eastAsia="zh-CN"/>
        </w:rPr>
        <w:t xml:space="preserve">For </w:t>
      </w:r>
      <w:r>
        <w:rPr>
          <w:sz w:val="22"/>
          <w:szCs w:val="18"/>
        </w:rPr>
        <w:t>Nufront Proponent:</w:t>
      </w:r>
    </w:p>
    <w:p w14:paraId="2EC4A37C" w14:textId="77777777" w:rsidR="00692326" w:rsidRDefault="00692326" w:rsidP="00692326">
      <w:pPr>
        <w:pStyle w:val="enumlev1"/>
        <w:rPr>
          <w:sz w:val="22"/>
          <w:szCs w:val="18"/>
          <w:lang w:eastAsia="zh-CN"/>
        </w:rPr>
      </w:pPr>
      <w:r>
        <w:rPr>
          <w:sz w:val="22"/>
          <w:szCs w:val="18"/>
          <w:lang w:eastAsia="zh-CN"/>
        </w:rPr>
        <w:t>–</w:t>
      </w:r>
      <w:r>
        <w:rPr>
          <w:sz w:val="22"/>
          <w:szCs w:val="18"/>
          <w:lang w:eastAsia="zh-CN"/>
        </w:rPr>
        <w:tab/>
        <w:t xml:space="preserve">The currently “in play” completed Step 3 submissions. </w:t>
      </w:r>
    </w:p>
    <w:p w14:paraId="48C08C69" w14:textId="77777777" w:rsidR="00692326" w:rsidRDefault="00692326" w:rsidP="00692326">
      <w:pPr>
        <w:pStyle w:val="enumlev2"/>
        <w:rPr>
          <w:sz w:val="22"/>
          <w:szCs w:val="18"/>
          <w:lang w:eastAsia="zh-CN"/>
        </w:rPr>
      </w:pPr>
      <w:r>
        <w:rPr>
          <w:sz w:val="22"/>
          <w:szCs w:val="18"/>
          <w:lang w:eastAsia="zh-CN"/>
        </w:rPr>
        <w:t>•</w:t>
      </w:r>
      <w:r>
        <w:rPr>
          <w:sz w:val="22"/>
          <w:szCs w:val="18"/>
          <w:lang w:eastAsia="zh-CN"/>
        </w:rPr>
        <w:tab/>
      </w:r>
      <w:r>
        <w:rPr>
          <w:i/>
          <w:iCs/>
          <w:sz w:val="22"/>
          <w:szCs w:val="18"/>
          <w:lang w:eastAsia="zh-CN"/>
        </w:rPr>
        <w:t>See</w:t>
      </w:r>
      <w:r>
        <w:rPr>
          <w:sz w:val="22"/>
          <w:szCs w:val="18"/>
          <w:lang w:eastAsia="zh-CN"/>
        </w:rPr>
        <w:t xml:space="preserve"> - Acknowledgement of submission under Step 3 of the IMT-2020 process in </w:t>
      </w:r>
      <w:hyperlink r:id="rId44" w:history="1">
        <w:r>
          <w:rPr>
            <w:b/>
            <w:color w:val="0000FF"/>
            <w:sz w:val="22"/>
            <w:szCs w:val="22"/>
          </w:rPr>
          <w:t>IMT-2020/18</w:t>
        </w:r>
      </w:hyperlink>
      <w:r>
        <w:rPr>
          <w:b/>
          <w:color w:val="0000FF"/>
          <w:sz w:val="22"/>
          <w:szCs w:val="22"/>
        </w:rPr>
        <w:t>(Rev.1)</w:t>
      </w:r>
      <w:r>
        <w:rPr>
          <w:sz w:val="22"/>
          <w:szCs w:val="18"/>
          <w:lang w:eastAsia="zh-CN"/>
        </w:rPr>
        <w:t>).</w:t>
      </w:r>
    </w:p>
    <w:p w14:paraId="1DD7731C" w14:textId="77777777" w:rsidR="00692326" w:rsidRDefault="00692326" w:rsidP="00692326">
      <w:pPr>
        <w:pStyle w:val="enumlev1"/>
        <w:rPr>
          <w:sz w:val="22"/>
          <w:szCs w:val="18"/>
        </w:rPr>
      </w:pPr>
      <w:r>
        <w:rPr>
          <w:sz w:val="22"/>
          <w:szCs w:val="18"/>
          <w:lang w:eastAsia="zh-CN"/>
        </w:rPr>
        <w:t>–</w:t>
      </w:r>
      <w:r>
        <w:rPr>
          <w:sz w:val="22"/>
          <w:szCs w:val="18"/>
          <w:lang w:eastAsia="zh-CN"/>
        </w:rPr>
        <w:tab/>
        <w:t>The</w:t>
      </w:r>
      <w:r>
        <w:rPr>
          <w:sz w:val="22"/>
          <w:szCs w:val="18"/>
        </w:rPr>
        <w:t xml:space="preserve"> existing historical record of IEG evaluations relevant to each technology, is still applicable throughout the reset Step 4 –and such evaluations have the opportunity to be revisited and updated,</w:t>
      </w:r>
    </w:p>
    <w:p w14:paraId="6D67C047" w14:textId="77777777" w:rsidR="00692326" w:rsidRDefault="00692326" w:rsidP="00692326">
      <w:pPr>
        <w:pStyle w:val="enumlev2"/>
        <w:rPr>
          <w:sz w:val="22"/>
          <w:szCs w:val="18"/>
          <w:lang w:eastAsia="zh-CN"/>
        </w:rPr>
      </w:pPr>
      <w:r>
        <w:rPr>
          <w:sz w:val="22"/>
          <w:szCs w:val="18"/>
          <w:lang w:eastAsia="zh-CN"/>
        </w:rPr>
        <w:t>•</w:t>
      </w:r>
      <w:r>
        <w:rPr>
          <w:sz w:val="22"/>
          <w:szCs w:val="18"/>
          <w:lang w:eastAsia="zh-CN"/>
        </w:rPr>
        <w:tab/>
      </w:r>
      <w:r>
        <w:rPr>
          <w:i/>
          <w:iCs/>
          <w:sz w:val="22"/>
          <w:szCs w:val="18"/>
          <w:lang w:eastAsia="zh-CN"/>
        </w:rPr>
        <w:t xml:space="preserve">See </w:t>
      </w:r>
      <w:r>
        <w:rPr>
          <w:sz w:val="22"/>
          <w:szCs w:val="18"/>
          <w:lang w:eastAsia="zh-CN"/>
        </w:rPr>
        <w:t xml:space="preserve">- Relevant sections of </w:t>
      </w:r>
      <w:hyperlink r:id="rId45" w:history="1">
        <w:r>
          <w:rPr>
            <w:sz w:val="22"/>
            <w:szCs w:val="18"/>
          </w:rPr>
          <w:t xml:space="preserve">Report </w:t>
        </w:r>
        <w:r>
          <w:rPr>
            <w:rStyle w:val="Hyperlink"/>
            <w:sz w:val="22"/>
            <w:szCs w:val="18"/>
            <w:lang w:eastAsia="zh-CN"/>
          </w:rPr>
          <w:t>ITU-R M.2483-0</w:t>
        </w:r>
      </w:hyperlink>
      <w:r>
        <w:rPr>
          <w:sz w:val="22"/>
          <w:szCs w:val="18"/>
          <w:lang w:eastAsia="zh-CN"/>
        </w:rPr>
        <w:t xml:space="preserve"> – “The outcome of the evaluation, consensus building and decision of the IMT-2020 process (Steps 4 to 7), including characteristics of IMT-2020 radio interfaces” </w:t>
      </w:r>
    </w:p>
    <w:p w14:paraId="40484C18" w14:textId="77777777" w:rsidR="00692326" w:rsidRDefault="00692326" w:rsidP="00692326">
      <w:pPr>
        <w:pStyle w:val="enumlev2"/>
        <w:rPr>
          <w:i/>
          <w:iCs/>
          <w:sz w:val="22"/>
          <w:szCs w:val="18"/>
        </w:rPr>
      </w:pPr>
      <w:r>
        <w:rPr>
          <w:sz w:val="22"/>
          <w:szCs w:val="18"/>
          <w:lang w:eastAsia="zh-CN"/>
        </w:rPr>
        <w:t>•</w:t>
      </w:r>
      <w:r>
        <w:rPr>
          <w:sz w:val="22"/>
          <w:szCs w:val="18"/>
          <w:lang w:eastAsia="zh-CN"/>
        </w:rPr>
        <w:tab/>
      </w:r>
      <w:r>
        <w:rPr>
          <w:i/>
          <w:sz w:val="22"/>
          <w:szCs w:val="18"/>
        </w:rPr>
        <w:t>Also See</w:t>
      </w:r>
      <w:r>
        <w:rPr>
          <w:sz w:val="22"/>
          <w:szCs w:val="18"/>
        </w:rPr>
        <w:t xml:space="preserve"> - </w:t>
      </w:r>
      <w:hyperlink r:id="rId46" w:history="1">
        <w:r>
          <w:rPr>
            <w:sz w:val="22"/>
            <w:szCs w:val="18"/>
          </w:rPr>
          <w:t xml:space="preserve">Document </w:t>
        </w:r>
        <w:r>
          <w:rPr>
            <w:rStyle w:val="Hyperlink"/>
            <w:sz w:val="22"/>
            <w:szCs w:val="18"/>
          </w:rPr>
          <w:t>5D/222 Chapter 5</w:t>
        </w:r>
      </w:hyperlink>
      <w:r>
        <w:rPr>
          <w:sz w:val="22"/>
          <w:szCs w:val="18"/>
        </w:rPr>
        <w:t xml:space="preserve">, </w:t>
      </w:r>
      <w:proofErr w:type="spellStart"/>
      <w:r>
        <w:rPr>
          <w:sz w:val="22"/>
          <w:szCs w:val="18"/>
        </w:rPr>
        <w:t>Att</w:t>
      </w:r>
      <w:proofErr w:type="spellEnd"/>
      <w:r>
        <w:rPr>
          <w:sz w:val="22"/>
          <w:szCs w:val="18"/>
        </w:rPr>
        <w:t xml:space="preserve"> 5.10 , </w:t>
      </w:r>
      <w:r>
        <w:rPr>
          <w:i/>
          <w:iCs/>
          <w:sz w:val="22"/>
          <w:szCs w:val="18"/>
        </w:rPr>
        <w:t>NUFRONT</w:t>
      </w:r>
      <w:r>
        <w:rPr>
          <w:i/>
          <w:sz w:val="22"/>
          <w:szCs w:val="18"/>
        </w:rPr>
        <w:t xml:space="preserve"> portions extracted under the way forward (Document IMT-2020/52) for preliminary draft new Report ITU-R M.[IMT-2020.OUTCOME] </w:t>
      </w:r>
      <w:r>
        <w:rPr>
          <w:i/>
          <w:color w:val="000000" w:themeColor="text1"/>
          <w:sz w:val="22"/>
          <w:szCs w:val="22"/>
          <w:lang w:eastAsia="zh-CN"/>
        </w:rPr>
        <w:t xml:space="preserve">(5D/TEMP/171). </w:t>
      </w:r>
      <w:r>
        <w:rPr>
          <w:i/>
          <w:iCs/>
          <w:sz w:val="22"/>
          <w:szCs w:val="18"/>
        </w:rPr>
        <w:t>Note: TIES access required</w:t>
      </w:r>
      <w:r>
        <w:rPr>
          <w:sz w:val="22"/>
          <w:szCs w:val="18"/>
        </w:rPr>
        <w:t xml:space="preserve">. </w:t>
      </w:r>
      <w:r>
        <w:rPr>
          <w:i/>
          <w:iCs/>
          <w:sz w:val="22"/>
          <w:szCs w:val="18"/>
        </w:rPr>
        <w:t>Document available upon request to the Bureau.</w:t>
      </w:r>
    </w:p>
    <w:p w14:paraId="309C0891" w14:textId="77777777" w:rsidR="00692326" w:rsidRDefault="00692326" w:rsidP="00692326">
      <w:pPr>
        <w:pStyle w:val="enumlev1"/>
        <w:rPr>
          <w:sz w:val="22"/>
          <w:szCs w:val="18"/>
        </w:rPr>
      </w:pPr>
      <w:r>
        <w:rPr>
          <w:sz w:val="22"/>
          <w:szCs w:val="18"/>
          <w:lang w:eastAsia="zh-CN"/>
        </w:rPr>
        <w:t>–</w:t>
      </w:r>
      <w:r>
        <w:rPr>
          <w:sz w:val="22"/>
          <w:szCs w:val="18"/>
          <w:lang w:eastAsia="zh-CN"/>
        </w:rPr>
        <w:tab/>
        <w:t>Additionally</w:t>
      </w:r>
      <w:r>
        <w:rPr>
          <w:sz w:val="22"/>
          <w:szCs w:val="18"/>
        </w:rPr>
        <w:t xml:space="preserve">, </w:t>
      </w:r>
      <w:proofErr w:type="gramStart"/>
      <w:r>
        <w:rPr>
          <w:sz w:val="22"/>
          <w:szCs w:val="18"/>
        </w:rPr>
        <w:t>taking into account</w:t>
      </w:r>
      <w:proofErr w:type="gramEnd"/>
      <w:r>
        <w:rPr>
          <w:sz w:val="22"/>
          <w:szCs w:val="18"/>
        </w:rPr>
        <w:t xml:space="preserve"> the rich scope of details in the actual specifications previously submitted in anticipation of Step 8</w:t>
      </w:r>
    </w:p>
    <w:p w14:paraId="6D015FF7" w14:textId="77777777" w:rsidR="00692326" w:rsidRDefault="00692326" w:rsidP="00692326">
      <w:pPr>
        <w:pStyle w:val="enumlev2"/>
        <w:rPr>
          <w:i/>
          <w:iCs/>
          <w:sz w:val="22"/>
          <w:szCs w:val="18"/>
        </w:rPr>
      </w:pPr>
      <w:r>
        <w:rPr>
          <w:sz w:val="22"/>
          <w:szCs w:val="18"/>
          <w:lang w:eastAsia="zh-CN"/>
        </w:rPr>
        <w:t>•</w:t>
      </w:r>
      <w:r>
        <w:rPr>
          <w:sz w:val="22"/>
          <w:szCs w:val="18"/>
          <w:lang w:eastAsia="zh-CN"/>
        </w:rPr>
        <w:tab/>
      </w:r>
      <w:r>
        <w:rPr>
          <w:i/>
          <w:iCs/>
          <w:sz w:val="22"/>
          <w:szCs w:val="18"/>
        </w:rPr>
        <w:t xml:space="preserve">See </w:t>
      </w:r>
      <w:r>
        <w:rPr>
          <w:sz w:val="22"/>
          <w:szCs w:val="18"/>
        </w:rPr>
        <w:t xml:space="preserve">- </w:t>
      </w:r>
      <w:hyperlink r:id="rId47" w:history="1">
        <w:r>
          <w:rPr>
            <w:sz w:val="22"/>
            <w:szCs w:val="18"/>
          </w:rPr>
          <w:t xml:space="preserve">Document </w:t>
        </w:r>
        <w:r>
          <w:rPr>
            <w:rStyle w:val="Hyperlink"/>
            <w:sz w:val="22"/>
            <w:szCs w:val="18"/>
          </w:rPr>
          <w:t>5D/222 Chapter 5</w:t>
        </w:r>
      </w:hyperlink>
      <w:r>
        <w:rPr>
          <w:sz w:val="22"/>
          <w:szCs w:val="18"/>
        </w:rPr>
        <w:t xml:space="preserve">, </w:t>
      </w:r>
      <w:proofErr w:type="spellStart"/>
      <w:r>
        <w:rPr>
          <w:sz w:val="22"/>
          <w:szCs w:val="18"/>
          <w:highlight w:val="yellow"/>
          <w:lang w:eastAsia="zh-CN"/>
        </w:rPr>
        <w:t>Att</w:t>
      </w:r>
      <w:proofErr w:type="spellEnd"/>
      <w:r>
        <w:rPr>
          <w:sz w:val="22"/>
          <w:szCs w:val="18"/>
          <w:highlight w:val="yellow"/>
        </w:rPr>
        <w:t xml:space="preserve"> 5.4,</w:t>
      </w:r>
      <w:r>
        <w:rPr>
          <w:sz w:val="22"/>
          <w:szCs w:val="18"/>
        </w:rPr>
        <w:t xml:space="preserve"> </w:t>
      </w:r>
      <w:r>
        <w:rPr>
          <w:i/>
          <w:iCs/>
          <w:sz w:val="22"/>
          <w:szCs w:val="18"/>
        </w:rPr>
        <w:t>NUFRONT</w:t>
      </w:r>
      <w:r>
        <w:rPr>
          <w:i/>
          <w:sz w:val="22"/>
          <w:szCs w:val="18"/>
        </w:rPr>
        <w:t xml:space="preserve"> portions extracted under the way forward (document IMT-2020/52) for preliminary draft new </w:t>
      </w:r>
      <w:r>
        <w:rPr>
          <w:i/>
          <w:color w:val="000000"/>
          <w:sz w:val="22"/>
          <w:szCs w:val="18"/>
          <w:lang w:eastAsia="en-GB"/>
        </w:rPr>
        <w:t>Recommendation ITU-R M.[IMT-2020.SPECS]</w:t>
      </w:r>
      <w:r>
        <w:rPr>
          <w:i/>
          <w:sz w:val="22"/>
          <w:szCs w:val="18"/>
        </w:rPr>
        <w:t xml:space="preserve"> </w:t>
      </w:r>
      <w:r>
        <w:rPr>
          <w:i/>
          <w:color w:val="000000" w:themeColor="text1"/>
          <w:sz w:val="22"/>
          <w:szCs w:val="22"/>
          <w:lang w:eastAsia="zh-CN"/>
        </w:rPr>
        <w:t xml:space="preserve">(5D/TEMP/174). </w:t>
      </w:r>
      <w:r>
        <w:rPr>
          <w:i/>
          <w:iCs/>
          <w:sz w:val="22"/>
          <w:szCs w:val="18"/>
        </w:rPr>
        <w:t>Note: TIES access required</w:t>
      </w:r>
      <w:r>
        <w:rPr>
          <w:sz w:val="22"/>
          <w:szCs w:val="18"/>
        </w:rPr>
        <w:t xml:space="preserve">. </w:t>
      </w:r>
      <w:r>
        <w:rPr>
          <w:i/>
          <w:iCs/>
          <w:sz w:val="22"/>
          <w:szCs w:val="18"/>
        </w:rPr>
        <w:t>Document available upon request to the Bureau.</w:t>
      </w:r>
      <w:r>
        <w:rPr>
          <w:sz w:val="22"/>
          <w:szCs w:val="18"/>
        </w:rPr>
        <w:t xml:space="preserve"> </w:t>
      </w:r>
    </w:p>
    <w:p w14:paraId="68CB76E5" w14:textId="77777777" w:rsidR="00692326" w:rsidRDefault="00692326" w:rsidP="00692326">
      <w:pPr>
        <w:pStyle w:val="enumlev2"/>
        <w:rPr>
          <w:i/>
          <w:iCs/>
          <w:sz w:val="22"/>
          <w:szCs w:val="18"/>
        </w:rPr>
      </w:pPr>
      <w:r>
        <w:rPr>
          <w:sz w:val="22"/>
          <w:szCs w:val="18"/>
          <w:lang w:eastAsia="zh-CN"/>
        </w:rPr>
        <w:t>•</w:t>
      </w:r>
      <w:r>
        <w:rPr>
          <w:sz w:val="22"/>
          <w:szCs w:val="18"/>
          <w:lang w:eastAsia="zh-CN"/>
        </w:rPr>
        <w:tab/>
      </w:r>
      <w:r>
        <w:rPr>
          <w:sz w:val="22"/>
          <w:szCs w:val="18"/>
        </w:rPr>
        <w:t xml:space="preserve">and further, the GCS </w:t>
      </w:r>
      <w:r>
        <w:rPr>
          <w:sz w:val="22"/>
          <w:szCs w:val="18"/>
          <w:lang w:eastAsia="zh-CN"/>
        </w:rPr>
        <w:t>materials</w:t>
      </w:r>
      <w:r>
        <w:rPr>
          <w:sz w:val="22"/>
          <w:szCs w:val="18"/>
        </w:rPr>
        <w:t xml:space="preserve"> posted on the </w:t>
      </w:r>
      <w:hyperlink r:id="rId48" w:history="1">
        <w:r>
          <w:rPr>
            <w:rStyle w:val="Hyperlink"/>
            <w:sz w:val="22"/>
            <w:szCs w:val="18"/>
          </w:rPr>
          <w:t>WP 5D IMT-2020 Global Core Specifications (and DIS)</w:t>
        </w:r>
      </w:hyperlink>
      <w:r>
        <w:rPr>
          <w:rStyle w:val="Hyperlink"/>
          <w:sz w:val="22"/>
          <w:szCs w:val="18"/>
        </w:rPr>
        <w:t xml:space="preserve">. </w:t>
      </w:r>
      <w:r>
        <w:rPr>
          <w:i/>
          <w:iCs/>
          <w:sz w:val="22"/>
          <w:szCs w:val="18"/>
        </w:rPr>
        <w:t>Note: TIES access required</w:t>
      </w:r>
      <w:r>
        <w:rPr>
          <w:sz w:val="22"/>
          <w:szCs w:val="18"/>
        </w:rPr>
        <w:t xml:space="preserve">. </w:t>
      </w:r>
      <w:r>
        <w:rPr>
          <w:i/>
          <w:iCs/>
          <w:sz w:val="22"/>
          <w:szCs w:val="18"/>
        </w:rPr>
        <w:t>Document available upon request to the Bureau.</w:t>
      </w:r>
    </w:p>
    <w:p w14:paraId="609D2C3F" w14:textId="77777777" w:rsidR="00692326" w:rsidRDefault="00692326" w:rsidP="00692326">
      <w:pPr>
        <w:pStyle w:val="enumlev1"/>
        <w:rPr>
          <w:sz w:val="22"/>
          <w:szCs w:val="18"/>
        </w:rPr>
      </w:pPr>
      <w:r>
        <w:rPr>
          <w:sz w:val="22"/>
          <w:szCs w:val="18"/>
          <w:lang w:eastAsia="zh-CN"/>
        </w:rPr>
        <w:t>–</w:t>
      </w:r>
      <w:r>
        <w:rPr>
          <w:sz w:val="22"/>
          <w:szCs w:val="18"/>
          <w:lang w:eastAsia="zh-CN"/>
        </w:rPr>
        <w:tab/>
        <w:t>Any</w:t>
      </w:r>
      <w:r>
        <w:rPr>
          <w:sz w:val="22"/>
          <w:szCs w:val="18"/>
        </w:rPr>
        <w:t xml:space="preserve"> newly developed analyses contributed by IEGs and/or members to WP 5D for the reset evaluation Step 4 after WP 5D meeting #35</w:t>
      </w:r>
      <w:r>
        <w:rPr>
          <w:i/>
          <w:iCs/>
          <w:sz w:val="22"/>
          <w:szCs w:val="18"/>
        </w:rPr>
        <w:t>e</w:t>
      </w:r>
      <w:r>
        <w:rPr>
          <w:sz w:val="22"/>
          <w:szCs w:val="18"/>
        </w:rPr>
        <w:t xml:space="preserve">. </w:t>
      </w:r>
    </w:p>
    <w:p w14:paraId="08B74CCC" w14:textId="77777777" w:rsidR="00692326" w:rsidRDefault="00692326" w:rsidP="00692326">
      <w:pPr>
        <w:pStyle w:val="enumlev1"/>
        <w:rPr>
          <w:b/>
          <w:bCs/>
          <w:i/>
          <w:iCs/>
          <w:sz w:val="22"/>
          <w:szCs w:val="22"/>
          <w:lang w:eastAsia="zh-CN"/>
        </w:rPr>
      </w:pPr>
      <w:r>
        <w:rPr>
          <w:sz w:val="22"/>
          <w:szCs w:val="18"/>
          <w:lang w:eastAsia="zh-CN"/>
        </w:rPr>
        <w:t>–</w:t>
      </w:r>
      <w:r>
        <w:rPr>
          <w:sz w:val="22"/>
          <w:szCs w:val="18"/>
          <w:lang w:eastAsia="zh-CN"/>
        </w:rPr>
        <w:tab/>
        <w:t>The</w:t>
      </w:r>
      <w:r>
        <w:rPr>
          <w:sz w:val="22"/>
          <w:szCs w:val="22"/>
        </w:rPr>
        <w:t xml:space="preserve"> Option 2 Proponents and the IEGs as strongly encouraged to utilize the already established ITU-R </w:t>
      </w:r>
      <w:hyperlink r:id="rId49" w:history="1">
        <w:r>
          <w:rPr>
            <w:rStyle w:val="Hyperlink"/>
            <w:sz w:val="22"/>
            <w:szCs w:val="22"/>
            <w:shd w:val="clear" w:color="auto" w:fill="FFFFFF"/>
          </w:rPr>
          <w:t>Evaluation Group discussion area</w:t>
        </w:r>
      </w:hyperlink>
      <w:r>
        <w:rPr>
          <w:color w:val="444444"/>
          <w:sz w:val="22"/>
          <w:szCs w:val="22"/>
          <w:shd w:val="clear" w:color="auto" w:fill="FFFFFF"/>
        </w:rPr>
        <w:t> </w:t>
      </w:r>
      <w:r>
        <w:rPr>
          <w:sz w:val="22"/>
          <w:szCs w:val="22"/>
          <w:shd w:val="clear" w:color="auto" w:fill="FFFFFF"/>
        </w:rPr>
        <w:t>to further the exchange of information in a proactive manner.</w:t>
      </w:r>
    </w:p>
    <w:p w14:paraId="7B09F4C3" w14:textId="77777777" w:rsidR="00692326" w:rsidRDefault="00692326" w:rsidP="00692326">
      <w:pPr>
        <w:tabs>
          <w:tab w:val="clear" w:pos="1134"/>
          <w:tab w:val="clear" w:pos="1871"/>
          <w:tab w:val="clear" w:pos="2268"/>
        </w:tabs>
        <w:overflowPunct/>
        <w:autoSpaceDE/>
        <w:autoSpaceDN/>
        <w:adjustRightInd/>
        <w:spacing w:before="0"/>
        <w:textAlignment w:val="auto"/>
        <w:rPr>
          <w:sz w:val="28"/>
          <w:szCs w:val="22"/>
        </w:rPr>
        <w:sectPr w:rsidR="00692326" w:rsidSect="009514C8">
          <w:headerReference w:type="default" r:id="rId50"/>
          <w:footerReference w:type="default" r:id="rId51"/>
          <w:footerReference w:type="first" r:id="rId52"/>
          <w:pgSz w:w="11907" w:h="16834"/>
          <w:pgMar w:top="1418" w:right="1134" w:bottom="1418" w:left="1134" w:header="720" w:footer="720" w:gutter="0"/>
          <w:paperSrc w:first="15" w:other="15"/>
          <w:cols w:space="720"/>
          <w:titlePg/>
          <w:docGrid w:linePitch="326"/>
        </w:sectPr>
      </w:pPr>
    </w:p>
    <w:p w14:paraId="47FFE80E" w14:textId="77777777" w:rsidR="00692326" w:rsidRDefault="00692326" w:rsidP="00692326">
      <w:pPr>
        <w:pStyle w:val="AnnexNo"/>
      </w:pPr>
      <w:r>
        <w:lastRenderedPageBreak/>
        <w:t>ANNEX 4</w:t>
      </w:r>
    </w:p>
    <w:p w14:paraId="3F764DCF" w14:textId="5CA034E6" w:rsidR="00692326" w:rsidRDefault="00692326" w:rsidP="00692326">
      <w:pPr>
        <w:pStyle w:val="Annextitle"/>
      </w:pPr>
      <w:r>
        <w:t>Upcoming major milestones in Option 2 process</w:t>
      </w:r>
    </w:p>
    <w:p w14:paraId="3893C72E" w14:textId="77777777" w:rsidR="00692326" w:rsidRDefault="00692326" w:rsidP="00692326">
      <w:pPr>
        <w:jc w:val="center"/>
        <w:rPr>
          <w:sz w:val="22"/>
          <w:szCs w:val="18"/>
        </w:rPr>
      </w:pPr>
      <w:r>
        <w:rPr>
          <w:sz w:val="22"/>
          <w:szCs w:val="18"/>
        </w:rPr>
        <w:t xml:space="preserve">Source: </w:t>
      </w:r>
      <w:hyperlink r:id="rId53" w:history="1">
        <w:r>
          <w:rPr>
            <w:rStyle w:val="Hyperlink"/>
            <w:sz w:val="22"/>
            <w:szCs w:val="18"/>
          </w:rPr>
          <w:t>Document IMT-2020/53</w:t>
        </w:r>
      </w:hyperlink>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951"/>
        <w:gridCol w:w="1118"/>
        <w:gridCol w:w="1799"/>
        <w:gridCol w:w="2360"/>
        <w:gridCol w:w="2272"/>
        <w:gridCol w:w="3380"/>
        <w:gridCol w:w="1579"/>
      </w:tblGrid>
      <w:tr w:rsidR="00692326" w14:paraId="44FEB551" w14:textId="77777777" w:rsidTr="006A2641">
        <w:trPr>
          <w:cantSplit/>
          <w:tblHeader/>
          <w:jc w:val="center"/>
        </w:trPr>
        <w:tc>
          <w:tcPr>
            <w:tcW w:w="1951" w:type="dxa"/>
            <w:tcBorders>
              <w:bottom w:val="single" w:sz="4" w:space="0" w:color="auto"/>
            </w:tcBorders>
            <w:vAlign w:val="center"/>
          </w:tcPr>
          <w:p w14:paraId="5DFB7D53" w14:textId="77777777" w:rsidR="00692326" w:rsidRDefault="00692326" w:rsidP="006A2641">
            <w:pPr>
              <w:keepNext/>
              <w:spacing w:before="0"/>
              <w:jc w:val="center"/>
              <w:rPr>
                <w:rFonts w:ascii="Times New Roman Bold" w:hAnsi="Times New Roman Bold" w:cs="Times New Roman Bold"/>
                <w:b/>
                <w:sz w:val="20"/>
              </w:rPr>
            </w:pPr>
            <w:r>
              <w:rPr>
                <w:rFonts w:ascii="Times New Roman Bold" w:hAnsi="Times New Roman Bold" w:cs="Times New Roman Bold"/>
                <w:b/>
                <w:sz w:val="20"/>
              </w:rPr>
              <w:t xml:space="preserve">Anticipated Actions for </w:t>
            </w:r>
          </w:p>
          <w:p w14:paraId="1403C62D" w14:textId="77777777" w:rsidR="00692326" w:rsidRDefault="00692326" w:rsidP="006A2641">
            <w:pPr>
              <w:keepNext/>
              <w:spacing w:before="0"/>
              <w:jc w:val="center"/>
              <w:rPr>
                <w:rFonts w:ascii="Times New Roman Bold" w:hAnsi="Times New Roman Bold" w:cs="Times New Roman Bold"/>
                <w:b/>
                <w:sz w:val="20"/>
              </w:rPr>
            </w:pPr>
            <w:r>
              <w:rPr>
                <w:rFonts w:ascii="Times New Roman Bold" w:hAnsi="Times New Roman Bold" w:cs="Times New Roman Bold"/>
                <w:b/>
                <w:sz w:val="20"/>
              </w:rPr>
              <w:t xml:space="preserve">WP 5D Meeting </w:t>
            </w:r>
          </w:p>
        </w:tc>
        <w:tc>
          <w:tcPr>
            <w:tcW w:w="1118" w:type="dxa"/>
            <w:vAlign w:val="center"/>
          </w:tcPr>
          <w:p w14:paraId="6FD66AD6" w14:textId="77777777" w:rsidR="00692326" w:rsidRDefault="00692326" w:rsidP="006A2641">
            <w:pPr>
              <w:keepNext/>
              <w:spacing w:before="80" w:after="80"/>
              <w:jc w:val="center"/>
              <w:rPr>
                <w:rFonts w:ascii="Times New Roman Bold" w:hAnsi="Times New Roman Bold" w:cs="Times New Roman Bold"/>
                <w:b/>
                <w:sz w:val="20"/>
              </w:rPr>
            </w:pPr>
            <w:r>
              <w:rPr>
                <w:rFonts w:ascii="Times New Roman Bold" w:hAnsi="Times New Roman Bold" w:cs="Times New Roman Bold"/>
                <w:b/>
                <w:sz w:val="20"/>
              </w:rPr>
              <w:t xml:space="preserve">Item for </w:t>
            </w:r>
            <w:r>
              <w:rPr>
                <w:rFonts w:ascii="Times New Roman Bold" w:hAnsi="Times New Roman Bold" w:cs="Times New Roman Bold"/>
                <w:b/>
                <w:i/>
                <w:iCs/>
                <w:sz w:val="20"/>
              </w:rPr>
              <w:t>‘Way Forward’</w:t>
            </w:r>
            <w:r>
              <w:rPr>
                <w:rFonts w:ascii="Times New Roman Bold" w:hAnsi="Times New Roman Bold" w:cs="Times New Roman Bold"/>
                <w:b/>
                <w:sz w:val="20"/>
              </w:rPr>
              <w:t xml:space="preserve"> Option 2</w:t>
            </w:r>
          </w:p>
        </w:tc>
        <w:tc>
          <w:tcPr>
            <w:tcW w:w="1799" w:type="dxa"/>
            <w:vAlign w:val="center"/>
          </w:tcPr>
          <w:p w14:paraId="0FCD8051" w14:textId="77777777" w:rsidR="00692326" w:rsidRDefault="00692326" w:rsidP="006A2641">
            <w:pPr>
              <w:keepNext/>
              <w:spacing w:before="0"/>
              <w:jc w:val="center"/>
              <w:rPr>
                <w:rFonts w:ascii="Times New Roman Bold" w:hAnsi="Times New Roman Bold" w:cs="Times New Roman Bold"/>
                <w:b/>
                <w:sz w:val="20"/>
              </w:rPr>
            </w:pPr>
            <w:r>
              <w:rPr>
                <w:rFonts w:ascii="Times New Roman Bold" w:hAnsi="Times New Roman Bold" w:cs="Times New Roman Bold"/>
                <w:b/>
                <w:sz w:val="20"/>
              </w:rPr>
              <w:t>IMT-2020</w:t>
            </w:r>
          </w:p>
          <w:p w14:paraId="59C05E8B" w14:textId="77777777" w:rsidR="00692326" w:rsidRDefault="00692326" w:rsidP="006A2641">
            <w:pPr>
              <w:keepNext/>
              <w:spacing w:before="0"/>
              <w:jc w:val="center"/>
              <w:rPr>
                <w:rFonts w:ascii="Times New Roman Bold" w:hAnsi="Times New Roman Bold" w:cs="Times New Roman Bold"/>
                <w:b/>
                <w:sz w:val="20"/>
              </w:rPr>
            </w:pPr>
            <w:r>
              <w:rPr>
                <w:rFonts w:ascii="Times New Roman Bold" w:hAnsi="Times New Roman Bold" w:cs="Times New Roman Bold"/>
                <w:b/>
                <w:sz w:val="20"/>
              </w:rPr>
              <w:t>Process Step</w:t>
            </w:r>
          </w:p>
        </w:tc>
        <w:tc>
          <w:tcPr>
            <w:tcW w:w="2360" w:type="dxa"/>
            <w:vAlign w:val="center"/>
          </w:tcPr>
          <w:p w14:paraId="43F7E066" w14:textId="77777777" w:rsidR="00692326" w:rsidRDefault="00692326" w:rsidP="006A2641">
            <w:pPr>
              <w:keepNext/>
              <w:spacing w:before="80" w:after="80"/>
              <w:jc w:val="center"/>
              <w:rPr>
                <w:rFonts w:ascii="Times New Roman Bold" w:hAnsi="Times New Roman Bold" w:cs="Times New Roman Bold"/>
                <w:b/>
                <w:sz w:val="20"/>
              </w:rPr>
            </w:pPr>
            <w:r>
              <w:rPr>
                <w:rFonts w:ascii="Times New Roman Bold" w:hAnsi="Times New Roman Bold" w:cs="Times New Roman Bold"/>
                <w:b/>
                <w:sz w:val="20"/>
              </w:rPr>
              <w:t>Action by</w:t>
            </w:r>
          </w:p>
        </w:tc>
        <w:tc>
          <w:tcPr>
            <w:tcW w:w="2272" w:type="dxa"/>
            <w:vAlign w:val="center"/>
          </w:tcPr>
          <w:p w14:paraId="17688418" w14:textId="77777777" w:rsidR="00692326" w:rsidRDefault="00692326" w:rsidP="006A2641">
            <w:pPr>
              <w:keepNext/>
              <w:spacing w:before="80" w:after="80"/>
              <w:jc w:val="center"/>
              <w:rPr>
                <w:rFonts w:ascii="Times New Roman Bold" w:hAnsi="Times New Roman Bold" w:cs="Times New Roman Bold"/>
                <w:b/>
                <w:sz w:val="20"/>
              </w:rPr>
            </w:pPr>
            <w:r>
              <w:rPr>
                <w:rFonts w:ascii="Times New Roman Bold" w:hAnsi="Times New Roman Bold" w:cs="Times New Roman Bold"/>
                <w:b/>
                <w:sz w:val="20"/>
              </w:rPr>
              <w:t>Date</w:t>
            </w:r>
          </w:p>
        </w:tc>
        <w:tc>
          <w:tcPr>
            <w:tcW w:w="3380" w:type="dxa"/>
            <w:vAlign w:val="center"/>
          </w:tcPr>
          <w:p w14:paraId="1FA05ACC" w14:textId="77777777" w:rsidR="00692326" w:rsidRDefault="00692326" w:rsidP="006A2641">
            <w:pPr>
              <w:keepNext/>
              <w:spacing w:before="80" w:after="80"/>
              <w:jc w:val="center"/>
              <w:rPr>
                <w:rFonts w:ascii="Times New Roman Bold" w:hAnsi="Times New Roman Bold" w:cs="Times New Roman Bold"/>
                <w:b/>
                <w:sz w:val="20"/>
              </w:rPr>
            </w:pPr>
            <w:r>
              <w:rPr>
                <w:rFonts w:ascii="Times New Roman Bold" w:hAnsi="Times New Roman Bold" w:cs="Times New Roman Bold"/>
                <w:b/>
                <w:sz w:val="20"/>
              </w:rPr>
              <w:t>Action</w:t>
            </w:r>
          </w:p>
        </w:tc>
        <w:tc>
          <w:tcPr>
            <w:tcW w:w="1579" w:type="dxa"/>
            <w:vAlign w:val="center"/>
          </w:tcPr>
          <w:p w14:paraId="65C801EC" w14:textId="77777777" w:rsidR="00692326" w:rsidRDefault="00692326" w:rsidP="006A2641">
            <w:pPr>
              <w:keepNext/>
              <w:spacing w:before="80" w:after="80"/>
              <w:jc w:val="center"/>
              <w:rPr>
                <w:rFonts w:ascii="Times New Roman Bold" w:hAnsi="Times New Roman Bold" w:cs="Times New Roman Bold"/>
                <w:b/>
                <w:sz w:val="20"/>
              </w:rPr>
            </w:pPr>
            <w:r>
              <w:rPr>
                <w:rFonts w:ascii="Times New Roman Bold" w:hAnsi="Times New Roman Bold" w:cs="Times New Roman Bold"/>
                <w:b/>
                <w:sz w:val="20"/>
              </w:rPr>
              <w:t>Notes</w:t>
            </w:r>
          </w:p>
        </w:tc>
      </w:tr>
      <w:tr w:rsidR="00692326" w14:paraId="41A1BF94" w14:textId="77777777" w:rsidTr="006A2641">
        <w:trPr>
          <w:cantSplit/>
          <w:jc w:val="center"/>
        </w:trPr>
        <w:tc>
          <w:tcPr>
            <w:tcW w:w="1951" w:type="dxa"/>
            <w:shd w:val="clear" w:color="auto" w:fill="D6E3BC" w:themeFill="accent3" w:themeFillTint="66"/>
            <w:vAlign w:val="center"/>
          </w:tcPr>
          <w:p w14:paraId="7A7EC48E" w14:textId="77777777" w:rsidR="00692326" w:rsidRDefault="00692326" w:rsidP="006A2641">
            <w:pPr>
              <w:spacing w:before="0"/>
              <w:jc w:val="center"/>
              <w:rPr>
                <w:b/>
                <w:i/>
                <w:sz w:val="20"/>
                <w:lang w:eastAsia="ja-JP"/>
              </w:rPr>
            </w:pPr>
          </w:p>
        </w:tc>
        <w:tc>
          <w:tcPr>
            <w:tcW w:w="1118" w:type="dxa"/>
            <w:shd w:val="clear" w:color="auto" w:fill="auto"/>
            <w:vAlign w:val="center"/>
          </w:tcPr>
          <w:p w14:paraId="6C477D82" w14:textId="77777777" w:rsidR="00692326" w:rsidRDefault="00692326" w:rsidP="006A2641">
            <w:pPr>
              <w:spacing w:before="0"/>
              <w:jc w:val="center"/>
              <w:rPr>
                <w:b/>
                <w:i/>
                <w:sz w:val="20"/>
                <w:lang w:eastAsia="ja-JP"/>
              </w:rPr>
            </w:pPr>
          </w:p>
        </w:tc>
        <w:tc>
          <w:tcPr>
            <w:tcW w:w="1799" w:type="dxa"/>
            <w:shd w:val="clear" w:color="auto" w:fill="auto"/>
            <w:vAlign w:val="center"/>
          </w:tcPr>
          <w:p w14:paraId="0DA6E33C" w14:textId="77777777" w:rsidR="00692326" w:rsidRDefault="00692326" w:rsidP="006A2641">
            <w:pPr>
              <w:spacing w:before="0"/>
              <w:jc w:val="center"/>
              <w:rPr>
                <w:b/>
                <w:sz w:val="20"/>
                <w:lang w:eastAsia="ja-JP"/>
              </w:rPr>
            </w:pPr>
          </w:p>
        </w:tc>
        <w:tc>
          <w:tcPr>
            <w:tcW w:w="2360" w:type="dxa"/>
            <w:shd w:val="clear" w:color="auto" w:fill="auto"/>
            <w:vAlign w:val="center"/>
          </w:tcPr>
          <w:p w14:paraId="566823C7" w14:textId="77777777" w:rsidR="00692326" w:rsidRDefault="00692326" w:rsidP="006A264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i/>
                <w:sz w:val="20"/>
                <w:lang w:eastAsia="ja-JP"/>
              </w:rPr>
            </w:pPr>
          </w:p>
        </w:tc>
        <w:tc>
          <w:tcPr>
            <w:tcW w:w="2272" w:type="dxa"/>
            <w:shd w:val="clear" w:color="auto" w:fill="auto"/>
            <w:vAlign w:val="center"/>
          </w:tcPr>
          <w:p w14:paraId="74315EDC" w14:textId="77777777" w:rsidR="00692326" w:rsidRDefault="00692326" w:rsidP="006A2641">
            <w:pPr>
              <w:spacing w:before="0"/>
              <w:jc w:val="center"/>
              <w:rPr>
                <w:sz w:val="20"/>
                <w:lang w:eastAsia="zh-CN"/>
              </w:rPr>
            </w:pPr>
          </w:p>
        </w:tc>
        <w:tc>
          <w:tcPr>
            <w:tcW w:w="3380" w:type="dxa"/>
            <w:shd w:val="clear" w:color="auto" w:fill="auto"/>
          </w:tcPr>
          <w:p w14:paraId="25110866" w14:textId="77777777" w:rsidR="00692326" w:rsidRDefault="00692326" w:rsidP="006A2641">
            <w:pPr>
              <w:spacing w:before="0"/>
              <w:rPr>
                <w:b/>
                <w:sz w:val="20"/>
                <w:lang w:eastAsia="ja-JP"/>
              </w:rPr>
            </w:pPr>
          </w:p>
        </w:tc>
        <w:tc>
          <w:tcPr>
            <w:tcW w:w="1579" w:type="dxa"/>
            <w:shd w:val="clear" w:color="auto" w:fill="auto"/>
            <w:vAlign w:val="center"/>
          </w:tcPr>
          <w:p w14:paraId="197BE8E1" w14:textId="77777777" w:rsidR="00692326" w:rsidRDefault="00692326" w:rsidP="006A264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sz w:val="20"/>
              </w:rPr>
            </w:pPr>
          </w:p>
        </w:tc>
      </w:tr>
      <w:tr w:rsidR="00692326" w14:paraId="27F7B64A" w14:textId="77777777" w:rsidTr="006A2641">
        <w:trPr>
          <w:cantSplit/>
          <w:jc w:val="center"/>
        </w:trPr>
        <w:tc>
          <w:tcPr>
            <w:tcW w:w="1951" w:type="dxa"/>
            <w:vMerge w:val="restart"/>
            <w:shd w:val="clear" w:color="auto" w:fill="C2D69B" w:themeFill="accent3" w:themeFillTint="99"/>
            <w:vAlign w:val="center"/>
          </w:tcPr>
          <w:p w14:paraId="753F6150" w14:textId="77777777" w:rsidR="00692326" w:rsidRDefault="00692326" w:rsidP="006A2641">
            <w:pPr>
              <w:spacing w:before="0"/>
              <w:jc w:val="center"/>
              <w:rPr>
                <w:b/>
                <w:sz w:val="20"/>
                <w:lang w:eastAsia="ja-JP"/>
              </w:rPr>
            </w:pPr>
            <w:r>
              <w:rPr>
                <w:b/>
                <w:sz w:val="20"/>
                <w:lang w:eastAsia="ja-JP"/>
              </w:rPr>
              <w:t>#38</w:t>
            </w:r>
          </w:p>
          <w:p w14:paraId="1B851E05" w14:textId="77777777" w:rsidR="00692326" w:rsidRDefault="00692326" w:rsidP="006A2641">
            <w:pPr>
              <w:spacing w:before="0"/>
              <w:jc w:val="center"/>
              <w:rPr>
                <w:b/>
                <w:i/>
                <w:sz w:val="20"/>
                <w:lang w:eastAsia="ja-JP"/>
              </w:rPr>
            </w:pPr>
            <w:r>
              <w:rPr>
                <w:b/>
                <w:sz w:val="20"/>
                <w:lang w:eastAsia="ja-JP"/>
              </w:rPr>
              <w:t>June 2021</w:t>
            </w:r>
          </w:p>
        </w:tc>
        <w:tc>
          <w:tcPr>
            <w:tcW w:w="1118" w:type="dxa"/>
            <w:tcBorders>
              <w:bottom w:val="single" w:sz="4" w:space="0" w:color="auto"/>
            </w:tcBorders>
            <w:shd w:val="clear" w:color="auto" w:fill="BDD6EE"/>
            <w:vAlign w:val="center"/>
          </w:tcPr>
          <w:p w14:paraId="5CDD6547" w14:textId="77777777" w:rsidR="00692326" w:rsidRDefault="00692326" w:rsidP="006A2641">
            <w:pPr>
              <w:spacing w:before="0"/>
              <w:jc w:val="center"/>
              <w:rPr>
                <w:b/>
                <w:i/>
                <w:sz w:val="20"/>
                <w:lang w:eastAsia="ja-JP"/>
              </w:rPr>
            </w:pPr>
            <w:r>
              <w:rPr>
                <w:b/>
                <w:i/>
                <w:sz w:val="20"/>
                <w:lang w:eastAsia="ja-JP"/>
              </w:rPr>
              <w:t>Option 2</w:t>
            </w:r>
          </w:p>
          <w:p w14:paraId="34834F3A" w14:textId="77777777" w:rsidR="00692326" w:rsidRDefault="00692326" w:rsidP="006A2641">
            <w:pPr>
              <w:spacing w:before="0"/>
              <w:jc w:val="center"/>
              <w:rPr>
                <w:b/>
                <w:i/>
                <w:sz w:val="20"/>
                <w:lang w:eastAsia="ja-JP"/>
              </w:rPr>
            </w:pPr>
            <w:r>
              <w:rPr>
                <w:b/>
                <w:i/>
                <w:sz w:val="20"/>
                <w:lang w:eastAsia="ja-JP"/>
              </w:rPr>
              <w:t>Item 5</w:t>
            </w:r>
          </w:p>
        </w:tc>
        <w:tc>
          <w:tcPr>
            <w:tcW w:w="1799" w:type="dxa"/>
            <w:tcBorders>
              <w:bottom w:val="single" w:sz="4" w:space="0" w:color="auto"/>
            </w:tcBorders>
            <w:shd w:val="clear" w:color="auto" w:fill="BDD6EE"/>
            <w:vAlign w:val="center"/>
          </w:tcPr>
          <w:p w14:paraId="2C833645" w14:textId="77777777" w:rsidR="00692326" w:rsidRDefault="00692326" w:rsidP="006A2641">
            <w:pPr>
              <w:spacing w:before="0"/>
              <w:jc w:val="center"/>
              <w:rPr>
                <w:b/>
                <w:sz w:val="20"/>
                <w:lang w:eastAsia="ja-JP"/>
              </w:rPr>
            </w:pPr>
            <w:r>
              <w:rPr>
                <w:b/>
                <w:sz w:val="20"/>
                <w:lang w:eastAsia="ja-JP"/>
              </w:rPr>
              <w:t>IMT-2020 Process</w:t>
            </w:r>
          </w:p>
          <w:p w14:paraId="40C5B282" w14:textId="77777777" w:rsidR="00692326" w:rsidRDefault="00692326" w:rsidP="006A2641">
            <w:pPr>
              <w:spacing w:before="0"/>
              <w:jc w:val="center"/>
              <w:rPr>
                <w:b/>
                <w:sz w:val="20"/>
                <w:lang w:eastAsia="ja-JP"/>
              </w:rPr>
            </w:pPr>
            <w:r>
              <w:rPr>
                <w:b/>
                <w:sz w:val="20"/>
                <w:lang w:eastAsia="ja-JP"/>
              </w:rPr>
              <w:t>Step 4</w:t>
            </w:r>
          </w:p>
        </w:tc>
        <w:tc>
          <w:tcPr>
            <w:tcW w:w="2360" w:type="dxa"/>
            <w:tcBorders>
              <w:bottom w:val="single" w:sz="4" w:space="0" w:color="auto"/>
            </w:tcBorders>
            <w:shd w:val="clear" w:color="auto" w:fill="BDD6EE"/>
            <w:vAlign w:val="center"/>
          </w:tcPr>
          <w:p w14:paraId="7B5DFCF7" w14:textId="77777777" w:rsidR="00692326" w:rsidRDefault="00692326" w:rsidP="006A264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i/>
                <w:sz w:val="20"/>
                <w:highlight w:val="green"/>
                <w:lang w:eastAsia="ja-JP"/>
              </w:rPr>
            </w:pPr>
            <w:r>
              <w:rPr>
                <w:b/>
                <w:i/>
                <w:sz w:val="20"/>
                <w:highlight w:val="green"/>
                <w:lang w:eastAsia="ja-JP"/>
              </w:rPr>
              <w:t>Independent Evaluation Groups</w:t>
            </w:r>
          </w:p>
          <w:p w14:paraId="5FBE8478" w14:textId="77777777" w:rsidR="00692326" w:rsidRDefault="00692326" w:rsidP="006A264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i/>
                <w:sz w:val="20"/>
                <w:highlight w:val="green"/>
                <w:lang w:eastAsia="ja-JP"/>
              </w:rPr>
            </w:pPr>
          </w:p>
          <w:p w14:paraId="2AECC96F" w14:textId="77777777" w:rsidR="00692326" w:rsidRDefault="00692326" w:rsidP="006A264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i/>
                <w:sz w:val="20"/>
                <w:lang w:eastAsia="ja-JP"/>
              </w:rPr>
            </w:pPr>
            <w:r>
              <w:rPr>
                <w:b/>
                <w:i/>
                <w:sz w:val="20"/>
                <w:highlight w:val="green"/>
                <w:lang w:eastAsia="ja-JP"/>
              </w:rPr>
              <w:t>(Final Evaluation Reports)</w:t>
            </w:r>
          </w:p>
          <w:p w14:paraId="58F878FF" w14:textId="77777777" w:rsidR="00692326" w:rsidRDefault="00692326" w:rsidP="006A264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i/>
                <w:sz w:val="20"/>
                <w:lang w:eastAsia="ja-JP"/>
              </w:rPr>
            </w:pPr>
          </w:p>
          <w:p w14:paraId="4F46A807" w14:textId="77777777" w:rsidR="00692326" w:rsidRDefault="00692326" w:rsidP="006A264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i/>
                <w:sz w:val="20"/>
                <w:lang w:eastAsia="ja-JP"/>
              </w:rPr>
            </w:pPr>
          </w:p>
          <w:p w14:paraId="64A8E2C4" w14:textId="77777777" w:rsidR="00692326" w:rsidRDefault="00692326" w:rsidP="006A264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i/>
                <w:sz w:val="20"/>
                <w:lang w:eastAsia="ja-JP"/>
              </w:rPr>
            </w:pPr>
          </w:p>
          <w:p w14:paraId="3E106B52" w14:textId="77777777" w:rsidR="00692326" w:rsidRDefault="00692326" w:rsidP="006A264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i/>
                <w:sz w:val="20"/>
                <w:lang w:eastAsia="ja-JP"/>
              </w:rPr>
            </w:pPr>
          </w:p>
          <w:p w14:paraId="16F1F4C5" w14:textId="77777777" w:rsidR="00692326" w:rsidRDefault="00692326" w:rsidP="006A264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i/>
                <w:sz w:val="20"/>
                <w:highlight w:val="green"/>
                <w:lang w:eastAsia="ja-JP"/>
              </w:rPr>
            </w:pPr>
          </w:p>
          <w:p w14:paraId="5B47E416" w14:textId="77777777" w:rsidR="00692326" w:rsidRDefault="00692326" w:rsidP="006A264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i/>
                <w:sz w:val="20"/>
                <w:highlight w:val="green"/>
                <w:lang w:eastAsia="ja-JP"/>
              </w:rPr>
            </w:pPr>
            <w:r>
              <w:rPr>
                <w:b/>
                <w:i/>
                <w:sz w:val="20"/>
                <w:highlight w:val="green"/>
                <w:lang w:eastAsia="ja-JP"/>
              </w:rPr>
              <w:t>----------------------------</w:t>
            </w:r>
          </w:p>
          <w:p w14:paraId="7005F482" w14:textId="77777777" w:rsidR="00692326" w:rsidRDefault="00692326" w:rsidP="006A264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i/>
                <w:sz w:val="20"/>
                <w:highlight w:val="green"/>
                <w:lang w:eastAsia="ja-JP"/>
              </w:rPr>
            </w:pPr>
          </w:p>
          <w:p w14:paraId="2F821B3C" w14:textId="77777777" w:rsidR="00692326" w:rsidRDefault="00692326" w:rsidP="006A264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i/>
                <w:sz w:val="20"/>
                <w:highlight w:val="green"/>
                <w:lang w:eastAsia="ja-JP"/>
              </w:rPr>
            </w:pPr>
          </w:p>
          <w:p w14:paraId="2D5B97F4" w14:textId="77777777" w:rsidR="00692326" w:rsidRDefault="00692326" w:rsidP="006A264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i/>
                <w:sz w:val="20"/>
                <w:highlight w:val="green"/>
                <w:lang w:eastAsia="ja-JP"/>
              </w:rPr>
            </w:pPr>
          </w:p>
          <w:p w14:paraId="2DE1263C" w14:textId="77777777" w:rsidR="00692326" w:rsidRDefault="00692326" w:rsidP="006A264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i/>
                <w:sz w:val="20"/>
                <w:highlight w:val="green"/>
                <w:lang w:eastAsia="ja-JP"/>
              </w:rPr>
            </w:pPr>
            <w:r>
              <w:rPr>
                <w:b/>
                <w:i/>
                <w:sz w:val="20"/>
                <w:highlight w:val="green"/>
                <w:lang w:eastAsia="ja-JP"/>
              </w:rPr>
              <w:t>Option 2 Proponents/Transposing Organizations</w:t>
            </w:r>
          </w:p>
          <w:p w14:paraId="3184A749" w14:textId="77777777" w:rsidR="00692326" w:rsidRDefault="00692326" w:rsidP="006A264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i/>
                <w:sz w:val="20"/>
                <w:highlight w:val="green"/>
                <w:lang w:eastAsia="ja-JP"/>
              </w:rPr>
            </w:pPr>
          </w:p>
          <w:p w14:paraId="49126D0B" w14:textId="77777777" w:rsidR="00692326" w:rsidRDefault="00692326" w:rsidP="006A264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i/>
                <w:sz w:val="20"/>
                <w:lang w:eastAsia="ja-JP"/>
              </w:rPr>
            </w:pPr>
            <w:r>
              <w:rPr>
                <w:b/>
                <w:i/>
                <w:sz w:val="20"/>
                <w:highlight w:val="green"/>
                <w:lang w:eastAsia="ja-JP"/>
              </w:rPr>
              <w:t>(Final Transposition references/hyperlinks or DIS)</w:t>
            </w:r>
          </w:p>
        </w:tc>
        <w:tc>
          <w:tcPr>
            <w:tcW w:w="2272" w:type="dxa"/>
            <w:tcBorders>
              <w:bottom w:val="single" w:sz="4" w:space="0" w:color="auto"/>
            </w:tcBorders>
            <w:shd w:val="clear" w:color="auto" w:fill="BDD6EE"/>
            <w:vAlign w:val="center"/>
          </w:tcPr>
          <w:p w14:paraId="62EE0A72" w14:textId="77777777" w:rsidR="00692326" w:rsidRDefault="00692326" w:rsidP="006A2641">
            <w:pPr>
              <w:spacing w:before="0"/>
              <w:jc w:val="center"/>
              <w:rPr>
                <w:b/>
                <w:sz w:val="20"/>
                <w:lang w:eastAsia="ja-JP"/>
              </w:rPr>
            </w:pPr>
            <w:r>
              <w:rPr>
                <w:noProof/>
                <w:sz w:val="20"/>
                <w:lang w:val="en-US" w:eastAsia="zh-CN"/>
              </w:rPr>
              <mc:AlternateContent>
                <mc:Choice Requires="wps">
                  <w:drawing>
                    <wp:anchor distT="0" distB="0" distL="114300" distR="114300" simplePos="0" relativeHeight="251659264" behindDoc="0" locked="0" layoutInCell="1" allowOverlap="1" wp14:anchorId="6A83BC8E" wp14:editId="5AE585ED">
                      <wp:simplePos x="0" y="0"/>
                      <wp:positionH relativeFrom="column">
                        <wp:posOffset>73025</wp:posOffset>
                      </wp:positionH>
                      <wp:positionV relativeFrom="paragraph">
                        <wp:posOffset>80645</wp:posOffset>
                      </wp:positionV>
                      <wp:extent cx="1230630" cy="309245"/>
                      <wp:effectExtent l="0" t="0" r="26670" b="14605"/>
                      <wp:wrapNone/>
                      <wp:docPr id="3" name="Oval 3"/>
                      <wp:cNvGraphicFramePr/>
                      <a:graphic xmlns:a="http://schemas.openxmlformats.org/drawingml/2006/main">
                        <a:graphicData uri="http://schemas.microsoft.com/office/word/2010/wordprocessingShape">
                          <wps:wsp>
                            <wps:cNvSpPr/>
                            <wps:spPr>
                              <a:xfrm>
                                <a:off x="0" y="0"/>
                                <a:ext cx="1230630" cy="309245"/>
                              </a:xfrm>
                              <a:prstGeom prst="ellipse">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04F2B30D" id="Oval 3" o:spid="_x0000_s1026" style="position:absolute;margin-left:5.75pt;margin-top:6.35pt;width:96.9pt;height:2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" filled="f" strokecolor="#2f528f" strokeweight="1.5pt">
                      <v:stroke joinstyle="miter"/>
                    </v:oval>
                  </w:pict>
                </mc:Fallback>
              </mc:AlternateContent>
            </w:r>
          </w:p>
          <w:p w14:paraId="6113B43E" w14:textId="77777777" w:rsidR="00692326" w:rsidRDefault="00692326" w:rsidP="006A2641">
            <w:pPr>
              <w:spacing w:before="0"/>
              <w:jc w:val="center"/>
              <w:rPr>
                <w:b/>
                <w:sz w:val="20"/>
                <w:highlight w:val="green"/>
                <w:lang w:eastAsia="ja-JP"/>
              </w:rPr>
            </w:pPr>
            <w:r>
              <w:rPr>
                <w:b/>
                <w:sz w:val="20"/>
                <w:highlight w:val="green"/>
                <w:lang w:eastAsia="zh-CN"/>
              </w:rPr>
              <w:t>31</w:t>
            </w:r>
            <w:r>
              <w:rPr>
                <w:b/>
                <w:sz w:val="20"/>
                <w:highlight w:val="green"/>
                <w:lang w:eastAsia="ja-JP"/>
              </w:rPr>
              <w:t xml:space="preserve"> </w:t>
            </w:r>
            <w:r>
              <w:rPr>
                <w:b/>
                <w:sz w:val="20"/>
                <w:highlight w:val="green"/>
                <w:lang w:eastAsia="zh-CN"/>
              </w:rPr>
              <w:t>May</w:t>
            </w:r>
            <w:r>
              <w:rPr>
                <w:b/>
                <w:sz w:val="20"/>
                <w:highlight w:val="green"/>
                <w:lang w:eastAsia="ja-JP"/>
              </w:rPr>
              <w:t xml:space="preserve"> 2021</w:t>
            </w:r>
          </w:p>
          <w:p w14:paraId="4BF69FE4" w14:textId="77777777" w:rsidR="00692326" w:rsidRDefault="00692326" w:rsidP="006A2641">
            <w:pPr>
              <w:spacing w:before="0"/>
              <w:jc w:val="center"/>
              <w:rPr>
                <w:sz w:val="20"/>
              </w:rPr>
            </w:pPr>
          </w:p>
          <w:p w14:paraId="4F60C0D9" w14:textId="77777777" w:rsidR="00692326" w:rsidRDefault="00692326" w:rsidP="006A2641">
            <w:pPr>
              <w:spacing w:before="0"/>
              <w:jc w:val="center"/>
              <w:rPr>
                <w:sz w:val="20"/>
              </w:rPr>
            </w:pPr>
            <w:r>
              <w:rPr>
                <w:sz w:val="20"/>
              </w:rPr>
              <w:t>7 days before</w:t>
            </w:r>
          </w:p>
          <w:p w14:paraId="4DD32890" w14:textId="77777777" w:rsidR="00692326" w:rsidRDefault="00692326" w:rsidP="006A2641">
            <w:pPr>
              <w:spacing w:before="0"/>
              <w:jc w:val="center"/>
              <w:rPr>
                <w:sz w:val="20"/>
              </w:rPr>
            </w:pPr>
            <w:r>
              <w:rPr>
                <w:sz w:val="20"/>
                <w:lang w:eastAsia="zh-CN"/>
              </w:rPr>
              <w:t>7</w:t>
            </w:r>
            <w:r>
              <w:rPr>
                <w:sz w:val="20"/>
                <w:lang w:eastAsia="ja-JP"/>
              </w:rPr>
              <w:t>-</w:t>
            </w:r>
            <w:r>
              <w:rPr>
                <w:sz w:val="20"/>
                <w:lang w:eastAsia="zh-CN"/>
              </w:rPr>
              <w:t>18</w:t>
            </w:r>
            <w:r>
              <w:rPr>
                <w:sz w:val="20"/>
              </w:rPr>
              <w:t xml:space="preserve"> </w:t>
            </w:r>
            <w:r>
              <w:rPr>
                <w:sz w:val="20"/>
                <w:lang w:eastAsia="ja-JP"/>
              </w:rPr>
              <w:t xml:space="preserve">June </w:t>
            </w:r>
            <w:r>
              <w:rPr>
                <w:sz w:val="20"/>
              </w:rPr>
              <w:t>2021</w:t>
            </w:r>
          </w:p>
          <w:p w14:paraId="38C7ED16" w14:textId="77777777" w:rsidR="00692326" w:rsidRDefault="00692326" w:rsidP="006A2641">
            <w:pPr>
              <w:spacing w:before="0"/>
              <w:jc w:val="center"/>
              <w:rPr>
                <w:sz w:val="20"/>
                <w:lang w:eastAsia="zh-CN"/>
              </w:rPr>
            </w:pPr>
            <w:r>
              <w:rPr>
                <w:sz w:val="20"/>
              </w:rPr>
              <w:t>WP 5D #</w:t>
            </w:r>
            <w:r>
              <w:rPr>
                <w:sz w:val="20"/>
                <w:lang w:eastAsia="ja-JP"/>
              </w:rPr>
              <w:t>38</w:t>
            </w:r>
          </w:p>
        </w:tc>
        <w:tc>
          <w:tcPr>
            <w:tcW w:w="3380" w:type="dxa"/>
            <w:tcBorders>
              <w:bottom w:val="single" w:sz="4" w:space="0" w:color="auto"/>
            </w:tcBorders>
            <w:shd w:val="clear" w:color="auto" w:fill="BDD6EE"/>
          </w:tcPr>
          <w:p w14:paraId="68DF377C" w14:textId="77777777" w:rsidR="00692326" w:rsidRDefault="00692326" w:rsidP="006A2641">
            <w:pPr>
              <w:spacing w:before="0"/>
              <w:rPr>
                <w:bCs/>
                <w:sz w:val="20"/>
                <w:lang w:eastAsia="ja-JP"/>
              </w:rPr>
            </w:pPr>
            <w:r>
              <w:rPr>
                <w:bCs/>
                <w:sz w:val="20"/>
                <w:highlight w:val="yellow"/>
                <w:lang w:eastAsia="ja-JP"/>
              </w:rPr>
              <w:t>Cut-off date for submission of evaluation reports (final) to ITU</w:t>
            </w:r>
          </w:p>
          <w:p w14:paraId="56608FB9" w14:textId="77777777" w:rsidR="00692326" w:rsidRDefault="00692326" w:rsidP="006A2641">
            <w:pPr>
              <w:spacing w:before="0"/>
              <w:rPr>
                <w:b/>
                <w:sz w:val="20"/>
                <w:lang w:eastAsia="ja-JP"/>
              </w:rPr>
            </w:pPr>
          </w:p>
          <w:p w14:paraId="517699D4" w14:textId="77777777" w:rsidR="00692326" w:rsidRDefault="00692326" w:rsidP="006A2641">
            <w:pPr>
              <w:spacing w:before="0"/>
              <w:rPr>
                <w:sz w:val="20"/>
                <w:lang w:eastAsia="ja-JP"/>
              </w:rPr>
            </w:pPr>
            <w:r>
              <w:rPr>
                <w:b/>
                <w:bCs/>
                <w:color w:val="FF0000"/>
                <w:sz w:val="20"/>
                <w:lang w:eastAsia="ja-JP"/>
              </w:rPr>
              <w:t>FINAL</w:t>
            </w:r>
            <w:r>
              <w:rPr>
                <w:sz w:val="20"/>
                <w:lang w:eastAsia="ja-JP"/>
              </w:rPr>
              <w:t xml:space="preserve"> Evaluation Reports of candidate RITs or SRITs by Independent Evaluation Groups </w:t>
            </w:r>
            <w:r>
              <w:rPr>
                <w:i/>
                <w:iCs/>
                <w:sz w:val="20"/>
                <w:lang w:eastAsia="ja-JP"/>
              </w:rPr>
              <w:t>(required)</w:t>
            </w:r>
          </w:p>
          <w:p w14:paraId="4DF829E3" w14:textId="77777777" w:rsidR="00692326" w:rsidRDefault="00692326" w:rsidP="006A2641">
            <w:pPr>
              <w:spacing w:before="0"/>
              <w:rPr>
                <w:b/>
                <w:sz w:val="20"/>
                <w:lang w:eastAsia="ja-JP"/>
              </w:rPr>
            </w:pPr>
          </w:p>
          <w:p w14:paraId="446BDB6E" w14:textId="77777777" w:rsidR="00692326" w:rsidRDefault="00692326" w:rsidP="006A2641">
            <w:pPr>
              <w:spacing w:before="20" w:after="20"/>
              <w:rPr>
                <w:color w:val="000000"/>
                <w:sz w:val="20"/>
              </w:rPr>
            </w:pPr>
            <w:r>
              <w:rPr>
                <w:bCs/>
                <w:sz w:val="20"/>
                <w:lang w:eastAsia="ja-JP"/>
              </w:rPr>
              <w:t>Continued development of</w:t>
            </w:r>
            <w:r>
              <w:rPr>
                <w:b/>
                <w:sz w:val="20"/>
                <w:lang w:eastAsia="ja-JP"/>
              </w:rPr>
              <w:t xml:space="preserve"> </w:t>
            </w:r>
            <w:r>
              <w:rPr>
                <w:bCs/>
                <w:sz w:val="20"/>
                <w:lang w:eastAsia="ja-JP"/>
              </w:rPr>
              <w:t>draft</w:t>
            </w:r>
            <w:r>
              <w:rPr>
                <w:b/>
                <w:sz w:val="20"/>
                <w:lang w:eastAsia="ja-JP"/>
              </w:rPr>
              <w:t xml:space="preserve"> </w:t>
            </w:r>
            <w:r>
              <w:rPr>
                <w:color w:val="000000"/>
                <w:sz w:val="20"/>
              </w:rPr>
              <w:t>new Doc. IMT-2020/ZZZ Evaluation Reports Summary from Option 2 Step 4 progress</w:t>
            </w:r>
          </w:p>
          <w:p w14:paraId="78CDEF5D" w14:textId="77777777" w:rsidR="00692326" w:rsidRDefault="00692326" w:rsidP="006A2641">
            <w:pPr>
              <w:spacing w:before="20" w:after="20"/>
              <w:rPr>
                <w:color w:val="000000"/>
                <w:sz w:val="20"/>
              </w:rPr>
            </w:pPr>
          </w:p>
          <w:p w14:paraId="0F64ABEA" w14:textId="77777777" w:rsidR="00692326" w:rsidRDefault="00692326" w:rsidP="006A2641">
            <w:pPr>
              <w:spacing w:before="20" w:after="20"/>
              <w:rPr>
                <w:b/>
                <w:bCs/>
                <w:color w:val="000000"/>
                <w:sz w:val="20"/>
              </w:rPr>
            </w:pPr>
            <w:r>
              <w:rPr>
                <w:b/>
                <w:bCs/>
                <w:color w:val="000000"/>
                <w:sz w:val="20"/>
              </w:rPr>
              <w:t>--------------------------------------</w:t>
            </w:r>
          </w:p>
          <w:p w14:paraId="2423DD7E" w14:textId="77777777" w:rsidR="00692326" w:rsidRDefault="00692326" w:rsidP="006A2641">
            <w:pPr>
              <w:spacing w:before="0"/>
              <w:rPr>
                <w:b/>
                <w:sz w:val="20"/>
                <w:lang w:eastAsia="ja-JP"/>
              </w:rPr>
            </w:pPr>
            <w:r>
              <w:rPr>
                <w:bCs/>
                <w:sz w:val="20"/>
                <w:lang w:eastAsia="ja-JP"/>
              </w:rPr>
              <w:t>Final</w:t>
            </w:r>
            <w:r>
              <w:rPr>
                <w:bCs/>
                <w:i/>
                <w:iCs/>
                <w:sz w:val="20"/>
                <w:lang w:eastAsia="ja-JP"/>
              </w:rPr>
              <w:t xml:space="preserve"> editorials</w:t>
            </w:r>
            <w:r>
              <w:rPr>
                <w:bCs/>
                <w:sz w:val="20"/>
                <w:lang w:eastAsia="ja-JP"/>
              </w:rPr>
              <w:t xml:space="preserve"> by Option 2 Proponents to the “on file ITU-R” GCS and/or DIS materials from WP 5D Meeting #36</w:t>
            </w:r>
            <w:r>
              <w:rPr>
                <w:bCs/>
                <w:i/>
                <w:iCs/>
                <w:sz w:val="20"/>
                <w:lang w:eastAsia="ja-JP"/>
              </w:rPr>
              <w:t>e</w:t>
            </w:r>
            <w:r>
              <w:rPr>
                <w:b/>
                <w:sz w:val="20"/>
                <w:lang w:eastAsia="ja-JP"/>
              </w:rPr>
              <w:t xml:space="preserve"> (</w:t>
            </w:r>
            <w:r>
              <w:rPr>
                <w:bCs/>
                <w:i/>
                <w:iCs/>
                <w:sz w:val="20"/>
                <w:lang w:eastAsia="ja-JP"/>
              </w:rPr>
              <w:t>Note: This is not to permit substantive technical amendments</w:t>
            </w:r>
            <w:r>
              <w:rPr>
                <w:b/>
                <w:sz w:val="20"/>
                <w:lang w:eastAsia="ja-JP"/>
              </w:rPr>
              <w:t>)</w:t>
            </w:r>
          </w:p>
          <w:p w14:paraId="0EF4E811" w14:textId="77777777" w:rsidR="00692326" w:rsidRDefault="00692326" w:rsidP="006A2641">
            <w:pPr>
              <w:spacing w:before="0"/>
              <w:rPr>
                <w:b/>
                <w:sz w:val="20"/>
                <w:lang w:eastAsia="ja-JP"/>
              </w:rPr>
            </w:pPr>
          </w:p>
          <w:p w14:paraId="64779DFA" w14:textId="77777777" w:rsidR="00692326" w:rsidRDefault="00692326" w:rsidP="006A2641">
            <w:pPr>
              <w:spacing w:before="0"/>
              <w:rPr>
                <w:b/>
                <w:sz w:val="20"/>
                <w:lang w:eastAsia="ja-JP"/>
              </w:rPr>
            </w:pPr>
            <w:r>
              <w:rPr>
                <w:b/>
                <w:sz w:val="20"/>
                <w:lang w:eastAsia="ja-JP"/>
              </w:rPr>
              <w:t xml:space="preserve">Delivery to ITU-R of transposition references (final) by each Transposing Organization and/or DIS (final edits) for incorporation into the WP 5D provisionally agreed </w:t>
            </w:r>
            <w:r>
              <w:rPr>
                <w:b/>
                <w:i/>
                <w:iCs/>
                <w:color w:val="FF0000"/>
                <w:sz w:val="20"/>
                <w:lang w:eastAsia="ja-JP"/>
              </w:rPr>
              <w:t>preliminary</w:t>
            </w:r>
            <w:r>
              <w:rPr>
                <w:b/>
                <w:i/>
                <w:iCs/>
                <w:sz w:val="20"/>
                <w:lang w:eastAsia="ja-JP"/>
              </w:rPr>
              <w:t xml:space="preserve"> </w:t>
            </w:r>
            <w:r>
              <w:rPr>
                <w:b/>
                <w:i/>
                <w:iCs/>
                <w:color w:val="FF0000"/>
                <w:sz w:val="20"/>
                <w:lang w:eastAsia="ja-JP"/>
              </w:rPr>
              <w:t>draft focused Revision 1</w:t>
            </w:r>
            <w:r>
              <w:rPr>
                <w:b/>
                <w:sz w:val="20"/>
                <w:lang w:eastAsia="ja-JP"/>
              </w:rPr>
              <w:t xml:space="preserve"> Rec. ITU-R </w:t>
            </w:r>
            <w:proofErr w:type="gramStart"/>
            <w:r>
              <w:rPr>
                <w:b/>
                <w:sz w:val="20"/>
                <w:lang w:eastAsia="ja-JP"/>
              </w:rPr>
              <w:t>M.[</w:t>
            </w:r>
            <w:proofErr w:type="gramEnd"/>
            <w:r>
              <w:rPr>
                <w:b/>
                <w:sz w:val="20"/>
                <w:lang w:eastAsia="ja-JP"/>
              </w:rPr>
              <w:t>IMT-2020.SPECS]</w:t>
            </w:r>
          </w:p>
        </w:tc>
        <w:tc>
          <w:tcPr>
            <w:tcW w:w="1579" w:type="dxa"/>
            <w:tcBorders>
              <w:bottom w:val="single" w:sz="4" w:space="0" w:color="auto"/>
            </w:tcBorders>
            <w:shd w:val="clear" w:color="auto" w:fill="BDD6EE"/>
            <w:vAlign w:val="center"/>
          </w:tcPr>
          <w:p w14:paraId="5BF47CCD" w14:textId="77777777" w:rsidR="00692326" w:rsidRDefault="00692326" w:rsidP="006A2641">
            <w:pPr>
              <w:rPr>
                <w:sz w:val="20"/>
              </w:rPr>
            </w:pPr>
            <w:r>
              <w:rPr>
                <w:sz w:val="20"/>
                <w:lang w:eastAsia="zh-CN"/>
              </w:rPr>
              <w:t>T</w:t>
            </w:r>
            <w:r>
              <w:rPr>
                <w:sz w:val="20"/>
              </w:rPr>
              <w:t>he IEGs are to have their "final" evaluation reports.  Essentially a "must" have.</w:t>
            </w:r>
          </w:p>
          <w:p w14:paraId="4D649D69" w14:textId="77777777" w:rsidR="00692326" w:rsidRDefault="00692326" w:rsidP="006A2641">
            <w:pPr>
              <w:rPr>
                <w:b/>
                <w:sz w:val="20"/>
              </w:rPr>
            </w:pPr>
            <w:r>
              <w:rPr>
                <w:sz w:val="20"/>
                <w:lang w:eastAsia="zh-CN"/>
              </w:rPr>
              <w:t>N</w:t>
            </w:r>
            <w:r>
              <w:rPr>
                <w:sz w:val="20"/>
              </w:rPr>
              <w:t>o more proactive evaluation submission to WP 5D, unless WP 5D after review in June or August invites further work on their analysis.</w:t>
            </w:r>
          </w:p>
        </w:tc>
      </w:tr>
      <w:tr w:rsidR="00692326" w14:paraId="2B5A1B7A" w14:textId="77777777" w:rsidTr="006A2641">
        <w:trPr>
          <w:cantSplit/>
          <w:jc w:val="center"/>
        </w:trPr>
        <w:tc>
          <w:tcPr>
            <w:tcW w:w="1951" w:type="dxa"/>
            <w:vMerge/>
            <w:tcBorders>
              <w:bottom w:val="single" w:sz="4" w:space="0" w:color="auto"/>
            </w:tcBorders>
            <w:shd w:val="clear" w:color="auto" w:fill="C2D69B" w:themeFill="accent3" w:themeFillTint="99"/>
            <w:vAlign w:val="center"/>
          </w:tcPr>
          <w:p w14:paraId="6518F2FF" w14:textId="77777777" w:rsidR="00692326" w:rsidRDefault="00692326" w:rsidP="006A2641">
            <w:pPr>
              <w:spacing w:before="0"/>
              <w:jc w:val="center"/>
              <w:rPr>
                <w:b/>
                <w:i/>
                <w:sz w:val="20"/>
                <w:lang w:eastAsia="ja-JP"/>
              </w:rPr>
            </w:pPr>
          </w:p>
        </w:tc>
        <w:tc>
          <w:tcPr>
            <w:tcW w:w="1118" w:type="dxa"/>
            <w:tcBorders>
              <w:bottom w:val="single" w:sz="4" w:space="0" w:color="auto"/>
            </w:tcBorders>
            <w:shd w:val="clear" w:color="auto" w:fill="auto"/>
            <w:vAlign w:val="center"/>
          </w:tcPr>
          <w:p w14:paraId="092F10BC" w14:textId="77777777" w:rsidR="00692326" w:rsidRDefault="00692326" w:rsidP="006A2641">
            <w:pPr>
              <w:spacing w:before="0"/>
              <w:jc w:val="center"/>
              <w:rPr>
                <w:b/>
                <w:i/>
                <w:sz w:val="20"/>
                <w:lang w:eastAsia="ja-JP"/>
              </w:rPr>
            </w:pPr>
            <w:r>
              <w:rPr>
                <w:b/>
                <w:i/>
                <w:sz w:val="20"/>
                <w:lang w:eastAsia="ja-JP"/>
              </w:rPr>
              <w:t>Option 2</w:t>
            </w:r>
          </w:p>
          <w:p w14:paraId="6DA1A594" w14:textId="77777777" w:rsidR="00692326" w:rsidRDefault="00692326" w:rsidP="006A2641">
            <w:pPr>
              <w:spacing w:before="0"/>
              <w:jc w:val="center"/>
              <w:rPr>
                <w:b/>
                <w:i/>
                <w:sz w:val="20"/>
                <w:lang w:eastAsia="ja-JP"/>
              </w:rPr>
            </w:pPr>
            <w:r>
              <w:rPr>
                <w:b/>
                <w:i/>
                <w:sz w:val="20"/>
                <w:lang w:eastAsia="ja-JP"/>
              </w:rPr>
              <w:t>Item 6</w:t>
            </w:r>
          </w:p>
        </w:tc>
        <w:tc>
          <w:tcPr>
            <w:tcW w:w="1799" w:type="dxa"/>
            <w:tcBorders>
              <w:bottom w:val="single" w:sz="4" w:space="0" w:color="auto"/>
            </w:tcBorders>
            <w:shd w:val="clear" w:color="auto" w:fill="auto"/>
            <w:vAlign w:val="center"/>
          </w:tcPr>
          <w:p w14:paraId="6D5A2230" w14:textId="77777777" w:rsidR="00692326" w:rsidRDefault="00692326" w:rsidP="006A2641">
            <w:pPr>
              <w:spacing w:before="0"/>
              <w:jc w:val="center"/>
              <w:rPr>
                <w:b/>
                <w:sz w:val="20"/>
                <w:lang w:eastAsia="ja-JP"/>
              </w:rPr>
            </w:pPr>
          </w:p>
        </w:tc>
        <w:tc>
          <w:tcPr>
            <w:tcW w:w="2360" w:type="dxa"/>
            <w:tcBorders>
              <w:bottom w:val="single" w:sz="4" w:space="0" w:color="auto"/>
            </w:tcBorders>
            <w:shd w:val="clear" w:color="auto" w:fill="auto"/>
            <w:vAlign w:val="center"/>
          </w:tcPr>
          <w:p w14:paraId="35DE7C5B" w14:textId="77777777" w:rsidR="00692326" w:rsidRDefault="00692326" w:rsidP="006A264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i/>
                <w:sz w:val="20"/>
                <w:lang w:eastAsia="ja-JP"/>
              </w:rPr>
            </w:pPr>
          </w:p>
        </w:tc>
        <w:tc>
          <w:tcPr>
            <w:tcW w:w="2272" w:type="dxa"/>
            <w:tcBorders>
              <w:bottom w:val="single" w:sz="4" w:space="0" w:color="auto"/>
            </w:tcBorders>
            <w:shd w:val="clear" w:color="auto" w:fill="auto"/>
            <w:vAlign w:val="center"/>
          </w:tcPr>
          <w:p w14:paraId="33557EB5" w14:textId="77777777" w:rsidR="00692326" w:rsidRDefault="00692326" w:rsidP="006A2641">
            <w:pPr>
              <w:spacing w:before="0"/>
              <w:jc w:val="center"/>
              <w:rPr>
                <w:b/>
                <w:bCs/>
                <w:sz w:val="20"/>
              </w:rPr>
            </w:pPr>
            <w:r>
              <w:rPr>
                <w:b/>
                <w:bCs/>
                <w:sz w:val="20"/>
              </w:rPr>
              <w:t xml:space="preserve">7-18 </w:t>
            </w:r>
            <w:r>
              <w:rPr>
                <w:b/>
                <w:bCs/>
                <w:sz w:val="20"/>
                <w:lang w:eastAsia="ja-JP"/>
              </w:rPr>
              <w:t xml:space="preserve">June </w:t>
            </w:r>
            <w:r>
              <w:rPr>
                <w:b/>
                <w:bCs/>
                <w:sz w:val="20"/>
              </w:rPr>
              <w:t>2021</w:t>
            </w:r>
          </w:p>
          <w:p w14:paraId="71EAC2D0" w14:textId="77777777" w:rsidR="00692326" w:rsidRDefault="00692326" w:rsidP="006A2641">
            <w:pPr>
              <w:spacing w:before="0"/>
              <w:jc w:val="center"/>
              <w:rPr>
                <w:sz w:val="20"/>
                <w:lang w:eastAsia="zh-CN"/>
              </w:rPr>
            </w:pPr>
            <w:r>
              <w:rPr>
                <w:b/>
                <w:bCs/>
                <w:sz w:val="20"/>
              </w:rPr>
              <w:t>WP 5D #</w:t>
            </w:r>
            <w:r>
              <w:rPr>
                <w:b/>
                <w:bCs/>
                <w:sz w:val="20"/>
                <w:lang w:eastAsia="ja-JP"/>
              </w:rPr>
              <w:t>38</w:t>
            </w:r>
          </w:p>
        </w:tc>
        <w:tc>
          <w:tcPr>
            <w:tcW w:w="3380" w:type="dxa"/>
            <w:tcBorders>
              <w:bottom w:val="single" w:sz="4" w:space="0" w:color="auto"/>
            </w:tcBorders>
            <w:shd w:val="clear" w:color="auto" w:fill="auto"/>
          </w:tcPr>
          <w:p w14:paraId="56409654" w14:textId="77777777" w:rsidR="00692326" w:rsidRDefault="00692326" w:rsidP="006A2641">
            <w:pPr>
              <w:spacing w:before="0"/>
              <w:rPr>
                <w:sz w:val="20"/>
                <w:lang w:eastAsia="ja-JP"/>
              </w:rPr>
            </w:pPr>
            <w:r>
              <w:rPr>
                <w:sz w:val="20"/>
                <w:lang w:eastAsia="zh-CN"/>
              </w:rPr>
              <w:t>U</w:t>
            </w:r>
            <w:r>
              <w:rPr>
                <w:sz w:val="20"/>
                <w:lang w:eastAsia="ja-JP"/>
              </w:rPr>
              <w:t xml:space="preserve">pdate relevant IMT-2020 evaluation report history documents for </w:t>
            </w:r>
            <w:r>
              <w:rPr>
                <w:i/>
                <w:iCs/>
                <w:sz w:val="20"/>
                <w:lang w:eastAsia="ja-JP"/>
              </w:rPr>
              <w:t>‘Way Forward’</w:t>
            </w:r>
            <w:r>
              <w:rPr>
                <w:sz w:val="20"/>
                <w:lang w:eastAsia="ja-JP"/>
              </w:rPr>
              <w:t xml:space="preserve"> Option 2</w:t>
            </w:r>
          </w:p>
          <w:p w14:paraId="06D3FC98" w14:textId="77777777" w:rsidR="00692326" w:rsidRDefault="00692326" w:rsidP="006A2641">
            <w:pPr>
              <w:spacing w:before="0"/>
              <w:rPr>
                <w:sz w:val="20"/>
                <w:lang w:eastAsia="ja-JP"/>
              </w:rPr>
            </w:pPr>
          </w:p>
          <w:p w14:paraId="0D8E1229" w14:textId="77777777" w:rsidR="00692326" w:rsidRDefault="00692326" w:rsidP="006A2641">
            <w:pPr>
              <w:spacing w:before="20" w:after="20"/>
              <w:rPr>
                <w:color w:val="000000"/>
                <w:sz w:val="20"/>
              </w:rPr>
            </w:pPr>
            <w:r>
              <w:rPr>
                <w:bCs/>
                <w:color w:val="FF0000"/>
                <w:sz w:val="20"/>
                <w:lang w:eastAsia="ja-JP"/>
              </w:rPr>
              <w:t>Complete</w:t>
            </w:r>
            <w:r>
              <w:rPr>
                <w:bCs/>
                <w:sz w:val="20"/>
                <w:lang w:eastAsia="ja-JP"/>
              </w:rPr>
              <w:t xml:space="preserve"> development of</w:t>
            </w:r>
            <w:r>
              <w:rPr>
                <w:b/>
                <w:sz w:val="20"/>
                <w:lang w:eastAsia="ja-JP"/>
              </w:rPr>
              <w:t xml:space="preserve"> </w:t>
            </w:r>
            <w:r>
              <w:rPr>
                <w:bCs/>
                <w:sz w:val="20"/>
                <w:lang w:eastAsia="ja-JP"/>
              </w:rPr>
              <w:t>draft</w:t>
            </w:r>
            <w:r>
              <w:rPr>
                <w:b/>
                <w:sz w:val="20"/>
                <w:lang w:eastAsia="ja-JP"/>
              </w:rPr>
              <w:t xml:space="preserve"> </w:t>
            </w:r>
            <w:r>
              <w:rPr>
                <w:color w:val="000000"/>
                <w:sz w:val="20"/>
              </w:rPr>
              <w:t xml:space="preserve">new Doc. IMT-2020/ZZZ Evaluation Reports Summary from Option 2 Step 4 progress with </w:t>
            </w:r>
            <w:r>
              <w:rPr>
                <w:b/>
                <w:bCs/>
                <w:color w:val="000000"/>
                <w:sz w:val="20"/>
              </w:rPr>
              <w:t xml:space="preserve">FINAL </w:t>
            </w:r>
            <w:r>
              <w:rPr>
                <w:color w:val="000000"/>
                <w:sz w:val="20"/>
              </w:rPr>
              <w:t>Evaluation reports.</w:t>
            </w:r>
          </w:p>
          <w:p w14:paraId="1E5B788D" w14:textId="77777777" w:rsidR="00692326" w:rsidRDefault="00692326" w:rsidP="006A2641">
            <w:pPr>
              <w:spacing w:before="20" w:after="20"/>
              <w:rPr>
                <w:color w:val="000000"/>
                <w:sz w:val="20"/>
              </w:rPr>
            </w:pPr>
          </w:p>
          <w:p w14:paraId="362C81E7" w14:textId="77777777" w:rsidR="00692326" w:rsidRDefault="00692326" w:rsidP="006A2641">
            <w:pPr>
              <w:spacing w:before="0"/>
              <w:rPr>
                <w:bCs/>
                <w:sz w:val="20"/>
                <w:u w:val="single"/>
                <w:lang w:eastAsia="ja-JP"/>
              </w:rPr>
            </w:pPr>
            <w:r>
              <w:rPr>
                <w:color w:val="000000"/>
                <w:sz w:val="20"/>
              </w:rPr>
              <w:t xml:space="preserve">Continue development of </w:t>
            </w:r>
            <w:r>
              <w:rPr>
                <w:b/>
                <w:i/>
                <w:iCs/>
                <w:color w:val="FF0000"/>
                <w:sz w:val="20"/>
                <w:lang w:eastAsia="ja-JP"/>
              </w:rPr>
              <w:t>draft focused Revision 1</w:t>
            </w:r>
            <w:r>
              <w:rPr>
                <w:b/>
                <w:sz w:val="20"/>
                <w:lang w:eastAsia="ja-JP"/>
              </w:rPr>
              <w:t xml:space="preserve"> Rec. ITU-R </w:t>
            </w:r>
            <w:proofErr w:type="gramStart"/>
            <w:r>
              <w:rPr>
                <w:b/>
                <w:sz w:val="20"/>
                <w:lang w:eastAsia="ja-JP"/>
              </w:rPr>
              <w:t>M.[</w:t>
            </w:r>
            <w:proofErr w:type="gramEnd"/>
            <w:r>
              <w:rPr>
                <w:b/>
                <w:sz w:val="20"/>
                <w:lang w:eastAsia="ja-JP"/>
              </w:rPr>
              <w:t>IMT</w:t>
            </w:r>
            <w:r>
              <w:rPr>
                <w:b/>
                <w:sz w:val="20"/>
                <w:lang w:eastAsia="ja-JP"/>
              </w:rPr>
              <w:noBreakHyphen/>
              <w:t xml:space="preserve">2020.SPECS] </w:t>
            </w:r>
            <w:r>
              <w:rPr>
                <w:bCs/>
                <w:sz w:val="20"/>
                <w:u w:val="single"/>
                <w:lang w:eastAsia="ja-JP"/>
              </w:rPr>
              <w:t>&amp; elevate to preliminary draft revision aligned with final GCS &amp; with final hyperlinks/references and/or DIS with [ ] text pending final decisions in October WP 5D #39</w:t>
            </w:r>
          </w:p>
        </w:tc>
        <w:tc>
          <w:tcPr>
            <w:tcW w:w="1579" w:type="dxa"/>
            <w:tcBorders>
              <w:bottom w:val="single" w:sz="4" w:space="0" w:color="auto"/>
            </w:tcBorders>
            <w:shd w:val="clear" w:color="auto" w:fill="auto"/>
            <w:vAlign w:val="center"/>
          </w:tcPr>
          <w:p w14:paraId="64805C19" w14:textId="77777777" w:rsidR="00692326" w:rsidRDefault="00692326" w:rsidP="006A264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sz w:val="20"/>
              </w:rPr>
            </w:pPr>
          </w:p>
        </w:tc>
      </w:tr>
      <w:tr w:rsidR="00692326" w14:paraId="60273009" w14:textId="77777777" w:rsidTr="006A2641">
        <w:trPr>
          <w:cantSplit/>
          <w:jc w:val="center"/>
        </w:trPr>
        <w:tc>
          <w:tcPr>
            <w:tcW w:w="1951" w:type="dxa"/>
            <w:shd w:val="clear" w:color="auto" w:fill="FDE9D9" w:themeFill="accent6" w:themeFillTint="33"/>
            <w:vAlign w:val="center"/>
          </w:tcPr>
          <w:p w14:paraId="3ADCDC7B" w14:textId="77777777" w:rsidR="00692326" w:rsidRDefault="00692326" w:rsidP="006A2641">
            <w:pPr>
              <w:spacing w:before="0"/>
              <w:jc w:val="center"/>
              <w:rPr>
                <w:b/>
                <w:sz w:val="20"/>
                <w:lang w:eastAsia="ja-JP"/>
              </w:rPr>
            </w:pPr>
            <w:r>
              <w:rPr>
                <w:b/>
                <w:sz w:val="20"/>
                <w:lang w:eastAsia="ja-JP"/>
              </w:rPr>
              <w:t>Interim Meeting (virtual)</w:t>
            </w:r>
          </w:p>
          <w:p w14:paraId="46032743" w14:textId="77777777" w:rsidR="00692326" w:rsidRDefault="00692326" w:rsidP="006A2641">
            <w:pPr>
              <w:spacing w:before="0"/>
              <w:jc w:val="center"/>
              <w:rPr>
                <w:b/>
                <w:sz w:val="20"/>
                <w:lang w:eastAsia="ja-JP"/>
              </w:rPr>
            </w:pPr>
          </w:p>
          <w:p w14:paraId="0206013F" w14:textId="77777777" w:rsidR="00692326" w:rsidRDefault="00692326" w:rsidP="006A2641">
            <w:pPr>
              <w:spacing w:before="0"/>
              <w:jc w:val="center"/>
              <w:rPr>
                <w:b/>
                <w:sz w:val="20"/>
                <w:lang w:eastAsia="ja-JP"/>
              </w:rPr>
            </w:pPr>
            <w:r>
              <w:rPr>
                <w:b/>
                <w:sz w:val="20"/>
                <w:lang w:eastAsia="ja-JP"/>
              </w:rPr>
              <w:t>23-27 August 2021</w:t>
            </w:r>
          </w:p>
        </w:tc>
        <w:tc>
          <w:tcPr>
            <w:tcW w:w="1118" w:type="dxa"/>
            <w:shd w:val="clear" w:color="auto" w:fill="FDE9D9" w:themeFill="accent6" w:themeFillTint="33"/>
            <w:vAlign w:val="center"/>
          </w:tcPr>
          <w:p w14:paraId="3B6A8170" w14:textId="77777777" w:rsidR="00692326" w:rsidRDefault="00692326" w:rsidP="006A2641">
            <w:pPr>
              <w:spacing w:before="0"/>
              <w:jc w:val="center"/>
              <w:rPr>
                <w:b/>
                <w:i/>
                <w:sz w:val="20"/>
                <w:lang w:eastAsia="ja-JP"/>
              </w:rPr>
            </w:pPr>
            <w:r>
              <w:rPr>
                <w:b/>
                <w:i/>
                <w:sz w:val="20"/>
                <w:lang w:eastAsia="ja-JP"/>
              </w:rPr>
              <w:t>Option 2</w:t>
            </w:r>
          </w:p>
          <w:p w14:paraId="7FF47E54" w14:textId="77777777" w:rsidR="00692326" w:rsidRDefault="00692326" w:rsidP="006A2641">
            <w:pPr>
              <w:spacing w:before="0"/>
              <w:jc w:val="center"/>
              <w:rPr>
                <w:b/>
                <w:i/>
                <w:sz w:val="20"/>
                <w:lang w:eastAsia="ja-JP"/>
              </w:rPr>
            </w:pPr>
            <w:r>
              <w:rPr>
                <w:b/>
                <w:i/>
                <w:sz w:val="20"/>
                <w:lang w:eastAsia="ja-JP"/>
              </w:rPr>
              <w:t>Item 7</w:t>
            </w:r>
          </w:p>
        </w:tc>
        <w:tc>
          <w:tcPr>
            <w:tcW w:w="1799" w:type="dxa"/>
            <w:shd w:val="clear" w:color="auto" w:fill="FDE9D9" w:themeFill="accent6" w:themeFillTint="33"/>
            <w:vAlign w:val="center"/>
          </w:tcPr>
          <w:p w14:paraId="619F48C9" w14:textId="77777777" w:rsidR="00692326" w:rsidRDefault="00692326" w:rsidP="006A2641">
            <w:pPr>
              <w:spacing w:before="0"/>
              <w:jc w:val="center"/>
              <w:rPr>
                <w:b/>
                <w:sz w:val="20"/>
                <w:lang w:eastAsia="ja-JP"/>
              </w:rPr>
            </w:pPr>
            <w:r>
              <w:rPr>
                <w:b/>
                <w:sz w:val="20"/>
                <w:lang w:eastAsia="ja-JP"/>
              </w:rPr>
              <w:t>IMT-2020 Process</w:t>
            </w:r>
          </w:p>
          <w:p w14:paraId="36B832FE" w14:textId="77777777" w:rsidR="00692326" w:rsidRDefault="00692326" w:rsidP="006A2641">
            <w:pPr>
              <w:spacing w:before="0"/>
              <w:jc w:val="center"/>
              <w:rPr>
                <w:b/>
                <w:sz w:val="20"/>
                <w:lang w:eastAsia="ja-JP"/>
              </w:rPr>
            </w:pPr>
            <w:r>
              <w:rPr>
                <w:b/>
                <w:sz w:val="20"/>
                <w:lang w:eastAsia="ja-JP"/>
              </w:rPr>
              <w:t>Step 5</w:t>
            </w:r>
          </w:p>
        </w:tc>
        <w:tc>
          <w:tcPr>
            <w:tcW w:w="2360" w:type="dxa"/>
            <w:shd w:val="clear" w:color="auto" w:fill="FDE9D9" w:themeFill="accent6" w:themeFillTint="33"/>
            <w:vAlign w:val="center"/>
          </w:tcPr>
          <w:p w14:paraId="53890A4C" w14:textId="77777777" w:rsidR="00692326" w:rsidRDefault="00692326" w:rsidP="006A264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i/>
                <w:sz w:val="20"/>
                <w:lang w:eastAsia="ja-JP"/>
              </w:rPr>
            </w:pPr>
            <w:r>
              <w:rPr>
                <w:b/>
                <w:i/>
                <w:sz w:val="20"/>
                <w:lang w:eastAsia="ja-JP"/>
              </w:rPr>
              <w:t xml:space="preserve">IEGs, Option 2 Proponents, &amp; </w:t>
            </w:r>
            <w:r>
              <w:rPr>
                <w:b/>
                <w:i/>
                <w:color w:val="000000" w:themeColor="text1"/>
                <w:sz w:val="20"/>
                <w:lang w:eastAsia="ja-JP"/>
              </w:rPr>
              <w:t>WP 5D Technology Aspects - (SWG Evaluation, SWG IMT Specifications, SWG Coordination)</w:t>
            </w:r>
          </w:p>
        </w:tc>
        <w:tc>
          <w:tcPr>
            <w:tcW w:w="2272" w:type="dxa"/>
            <w:shd w:val="clear" w:color="auto" w:fill="FDE9D9" w:themeFill="accent6" w:themeFillTint="33"/>
            <w:vAlign w:val="center"/>
          </w:tcPr>
          <w:p w14:paraId="4B5CDF26" w14:textId="77777777" w:rsidR="00692326" w:rsidRDefault="00692326" w:rsidP="006A2641">
            <w:pPr>
              <w:spacing w:before="0"/>
              <w:jc w:val="center"/>
              <w:rPr>
                <w:b/>
                <w:sz w:val="20"/>
                <w:lang w:eastAsia="ja-JP"/>
              </w:rPr>
            </w:pPr>
            <w:r>
              <w:rPr>
                <w:b/>
                <w:sz w:val="20"/>
                <w:lang w:eastAsia="ja-JP"/>
              </w:rPr>
              <w:t>23-27 August 2021</w:t>
            </w:r>
          </w:p>
        </w:tc>
        <w:tc>
          <w:tcPr>
            <w:tcW w:w="3380" w:type="dxa"/>
            <w:shd w:val="clear" w:color="auto" w:fill="FDE9D9" w:themeFill="accent6" w:themeFillTint="33"/>
          </w:tcPr>
          <w:p w14:paraId="44E990F7" w14:textId="77777777" w:rsidR="00692326" w:rsidRDefault="00692326" w:rsidP="006A2641">
            <w:pPr>
              <w:spacing w:before="0"/>
              <w:rPr>
                <w:sz w:val="20"/>
                <w:lang w:eastAsia="ja-JP"/>
              </w:rPr>
            </w:pPr>
            <w:r>
              <w:rPr>
                <w:color w:val="000000" w:themeColor="text1"/>
                <w:sz w:val="20"/>
                <w:u w:val="single"/>
                <w:lang w:eastAsia="ja-JP"/>
              </w:rPr>
              <w:t>Technology Aspects WG</w:t>
            </w:r>
            <w:r>
              <w:rPr>
                <w:color w:val="000000" w:themeColor="text1"/>
                <w:sz w:val="20"/>
                <w:lang w:eastAsia="ja-JP"/>
              </w:rPr>
              <w:t xml:space="preserve"> “interim meeting” (virtual) to address the FINAL Evaluation reports results and any remaining outstanding issues </w:t>
            </w:r>
            <w:r>
              <w:rPr>
                <w:i/>
                <w:iCs/>
                <w:color w:val="000000" w:themeColor="text1"/>
                <w:sz w:val="20"/>
                <w:lang w:eastAsia="ja-JP"/>
              </w:rPr>
              <w:t>(if necessary)</w:t>
            </w:r>
            <w:r>
              <w:rPr>
                <w:color w:val="000000" w:themeColor="text1"/>
                <w:sz w:val="20"/>
                <w:lang w:eastAsia="ja-JP"/>
              </w:rPr>
              <w:t xml:space="preserve"> before WP 5D Meeting #39 and/or possible advance preparations for the Option 2 Item 9 work in this Table 1 planned for Meeting #39.</w:t>
            </w:r>
          </w:p>
        </w:tc>
        <w:tc>
          <w:tcPr>
            <w:tcW w:w="1579" w:type="dxa"/>
            <w:shd w:val="clear" w:color="auto" w:fill="FDE9D9" w:themeFill="accent6" w:themeFillTint="33"/>
            <w:vAlign w:val="center"/>
          </w:tcPr>
          <w:p w14:paraId="4F6B3D9B" w14:textId="77777777" w:rsidR="00692326" w:rsidRDefault="00692326" w:rsidP="006A264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b/>
                <w:sz w:val="20"/>
                <w:highlight w:val="yellow"/>
              </w:rPr>
            </w:pPr>
          </w:p>
        </w:tc>
      </w:tr>
    </w:tbl>
    <w:p w14:paraId="3717B8B3" w14:textId="7B3E7421" w:rsidR="00D7321A" w:rsidRDefault="00D7321A" w:rsidP="00692326">
      <w:pPr>
        <w:pStyle w:val="Normalaftertitle"/>
        <w:jc w:val="both"/>
      </w:pPr>
    </w:p>
    <w:p w14:paraId="2ED8CA6A" w14:textId="77777777" w:rsidR="00692326" w:rsidRDefault="00692326" w:rsidP="0032202E">
      <w:pPr>
        <w:pStyle w:val="Reasons"/>
      </w:pPr>
    </w:p>
    <w:p w14:paraId="25FA1D9C" w14:textId="3B0F88E6" w:rsidR="00692326" w:rsidRPr="00692326" w:rsidRDefault="00692326" w:rsidP="00692326">
      <w:pPr>
        <w:jc w:val="center"/>
      </w:pPr>
      <w:r>
        <w:t>______________</w:t>
      </w:r>
    </w:p>
    <w:sectPr w:rsidR="00692326" w:rsidRPr="00692326" w:rsidSect="00692326">
      <w:pgSz w:w="16834" w:h="11907" w:orient="landscape" w:code="9"/>
      <w:pgMar w:top="1134" w:right="1418" w:bottom="1134" w:left="1418" w:header="567" w:footer="720" w:gutter="0"/>
      <w:paperSrc w:first="15" w:other="15"/>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01351" w14:textId="77777777" w:rsidR="00573510" w:rsidRDefault="00573510">
      <w:r>
        <w:separator/>
      </w:r>
    </w:p>
  </w:endnote>
  <w:endnote w:type="continuationSeparator" w:id="0">
    <w:p w14:paraId="0E09F8B1" w14:textId="77777777" w:rsidR="00573510" w:rsidRDefault="00573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DCB32" w14:textId="26F0941B" w:rsidR="00692326" w:rsidRPr="00692326" w:rsidRDefault="00692326">
    <w:pPr>
      <w:pStyle w:val="Footer"/>
      <w:rPr>
        <w:lang w:val="en-US"/>
      </w:rPr>
    </w:pPr>
    <w:r w:rsidRPr="002F7CB3">
      <w:rPr>
        <w:lang w:val="en-US"/>
      </w:rPr>
      <w:tab/>
    </w:r>
    <w:r>
      <w:fldChar w:fldCharType="begin"/>
    </w:r>
    <w:r>
      <w:instrText xml:space="preserve"> savedate \@ dd.MM.yy </w:instrText>
    </w:r>
    <w:r>
      <w:fldChar w:fldCharType="separate"/>
    </w:r>
    <w:r w:rsidR="00CF4602">
      <w:t>18.03.21</w:t>
    </w:r>
    <w:r>
      <w:fldChar w:fldCharType="end"/>
    </w:r>
    <w:r w:rsidRPr="002F7CB3">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DDE37" w14:textId="20AE5690" w:rsidR="00692326" w:rsidRPr="00692326" w:rsidRDefault="00692326">
    <w:pPr>
      <w:pStyle w:val="Footer"/>
      <w:rPr>
        <w:lang w:val="en-US"/>
      </w:rPr>
    </w:pPr>
    <w:r>
      <w:br/>
    </w:r>
    <w:r w:rsidR="00FC2240">
      <w:fldChar w:fldCharType="begin"/>
    </w:r>
    <w:r w:rsidR="00FC2240">
      <w:instrText xml:space="preserve"> FILENAME \p \* MERGEFORMAT </w:instrText>
    </w:r>
    <w:r w:rsidR="00FC2240">
      <w:fldChar w:fldCharType="end"/>
    </w:r>
    <w:r w:rsidRPr="002F7CB3">
      <w:rPr>
        <w:lang w:val="en-US"/>
      </w:rPr>
      <w:tab/>
    </w:r>
    <w:r>
      <w:fldChar w:fldCharType="begin"/>
    </w:r>
    <w:r>
      <w:instrText xml:space="preserve"> savedate \@ dd.MM.yy </w:instrText>
    </w:r>
    <w:r>
      <w:fldChar w:fldCharType="separate"/>
    </w:r>
    <w:r w:rsidR="00CF4602">
      <w:t>18.03.21</w:t>
    </w:r>
    <w:r>
      <w:fldChar w:fldCharType="end"/>
    </w:r>
    <w:r w:rsidRPr="002F7CB3">
      <w:rPr>
        <w:lang w:val="en-US"/>
      </w:rPr>
      <w:tab/>
    </w:r>
    <w:r>
      <w:fldChar w:fldCharType="begin"/>
    </w:r>
    <w:r>
      <w:instrText xml:space="preserve"> printdate \@ dd.MM.yy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5F949" w14:textId="77777777" w:rsidR="00573510" w:rsidRDefault="00573510">
      <w:r>
        <w:t>____________________</w:t>
      </w:r>
    </w:p>
  </w:footnote>
  <w:footnote w:type="continuationSeparator" w:id="0">
    <w:p w14:paraId="31A1F34E" w14:textId="77777777" w:rsidR="00573510" w:rsidRDefault="00573510">
      <w:r>
        <w:continuationSeparator/>
      </w:r>
    </w:p>
  </w:footnote>
  <w:footnote w:id="1">
    <w:p w14:paraId="252B32A0" w14:textId="77777777" w:rsidR="00AD545D" w:rsidRDefault="00AD545D" w:rsidP="00AD545D">
      <w:pPr>
        <w:pStyle w:val="FootnoteText"/>
        <w:rPr>
          <w:sz w:val="22"/>
          <w:szCs w:val="22"/>
        </w:rPr>
      </w:pPr>
      <w:r>
        <w:rPr>
          <w:rStyle w:val="FootnoteReference"/>
          <w:szCs w:val="24"/>
        </w:rPr>
        <w:footnoteRef/>
      </w:r>
      <w:r>
        <w:rPr>
          <w:szCs w:val="24"/>
        </w:rPr>
        <w:tab/>
      </w:r>
      <w:r>
        <w:rPr>
          <w:sz w:val="22"/>
          <w:szCs w:val="22"/>
        </w:rPr>
        <w:t xml:space="preserve">Registered Evaluation Groups Engaged in Option 2: </w:t>
      </w:r>
      <w:hyperlink r:id="rId1" w:history="1">
        <w:r>
          <w:rPr>
            <w:rStyle w:val="ms-rtefontsize-1"/>
            <w:color w:val="3789BD"/>
            <w:sz w:val="22"/>
            <w:szCs w:val="22"/>
            <w:shd w:val="clear" w:color="auto" w:fill="FFFFFF"/>
          </w:rPr>
          <w:t>Canadian Evaluation Group</w:t>
        </w:r>
      </w:hyperlink>
      <w:r>
        <w:rPr>
          <w:sz w:val="22"/>
          <w:szCs w:val="22"/>
        </w:rPr>
        <w:t xml:space="preserve">; </w:t>
      </w:r>
      <w:hyperlink r:id="rId2" w:history="1">
        <w:r>
          <w:rPr>
            <w:rStyle w:val="Hyperlink"/>
            <w:color w:val="3789BD"/>
            <w:sz w:val="22"/>
            <w:szCs w:val="22"/>
            <w:shd w:val="clear" w:color="auto" w:fill="FFFFFF"/>
          </w:rPr>
          <w:t>TTA 5G Technology Evaluation Special Project Group</w:t>
        </w:r>
      </w:hyperlink>
      <w:r>
        <w:rPr>
          <w:sz w:val="22"/>
          <w:szCs w:val="22"/>
        </w:rPr>
        <w:t xml:space="preserve">; </w:t>
      </w:r>
      <w:hyperlink r:id="rId3" w:history="1">
        <w:r>
          <w:rPr>
            <w:rStyle w:val="Hyperlink"/>
            <w:color w:val="3789BD"/>
            <w:sz w:val="22"/>
            <w:szCs w:val="22"/>
            <w:shd w:val="clear" w:color="auto" w:fill="FFFFFF"/>
          </w:rPr>
          <w:t>5G India Forum</w:t>
        </w:r>
      </w:hyperlink>
      <w:r>
        <w:rPr>
          <w:sz w:val="22"/>
          <w:szCs w:val="22"/>
        </w:rPr>
        <w:t xml:space="preserve">; </w:t>
      </w:r>
      <w:hyperlink r:id="rId4" w:history="1">
        <w:r>
          <w:rPr>
            <w:rStyle w:val="Hyperlink"/>
            <w:color w:val="3789BD"/>
            <w:sz w:val="22"/>
            <w:szCs w:val="22"/>
            <w:shd w:val="clear" w:color="auto" w:fill="FFFFFF"/>
          </w:rPr>
          <w:t xml:space="preserve">Beijing National Research </w:t>
        </w:r>
        <w:proofErr w:type="spellStart"/>
        <w:r>
          <w:rPr>
            <w:rStyle w:val="Hyperlink"/>
            <w:color w:val="3789BD"/>
            <w:sz w:val="22"/>
            <w:szCs w:val="22"/>
            <w:shd w:val="clear" w:color="auto" w:fill="FFFFFF"/>
          </w:rPr>
          <w:t>Center</w:t>
        </w:r>
        <w:proofErr w:type="spellEnd"/>
        <w:r>
          <w:rPr>
            <w:rStyle w:val="Hyperlink"/>
            <w:color w:val="3789BD"/>
            <w:sz w:val="22"/>
            <w:szCs w:val="22"/>
            <w:shd w:val="clear" w:color="auto" w:fill="FFFFFF"/>
          </w:rPr>
          <w:t xml:space="preserve"> for Information Science and Technology (</w:t>
        </w:r>
        <w:proofErr w:type="spellStart"/>
        <w:r>
          <w:rPr>
            <w:rStyle w:val="Hyperlink"/>
            <w:color w:val="3789BD"/>
            <w:sz w:val="22"/>
            <w:szCs w:val="22"/>
            <w:shd w:val="clear" w:color="auto" w:fill="FFFFFF"/>
          </w:rPr>
          <w:t>Bnrist</w:t>
        </w:r>
        <w:proofErr w:type="spellEnd"/>
        <w:r>
          <w:rPr>
            <w:rStyle w:val="Hyperlink"/>
            <w:color w:val="3789BD"/>
            <w:sz w:val="22"/>
            <w:szCs w:val="22"/>
            <w:shd w:val="clear" w:color="auto" w:fill="FFFFFF"/>
          </w:rPr>
          <w:t xml:space="preserve"> EG)</w:t>
        </w:r>
      </w:hyperlink>
      <w:r>
        <w:rPr>
          <w:rStyle w:val="Hyperlink"/>
          <w:color w:val="3789BD"/>
          <w:sz w:val="22"/>
          <w:szCs w:val="22"/>
          <w:shd w:val="clear" w:color="auto" w:fill="FFFFFF"/>
        </w:rPr>
        <w:t xml:space="preserve">; </w:t>
      </w:r>
      <w:hyperlink r:id="rId5" w:history="1">
        <w:r>
          <w:rPr>
            <w:rStyle w:val="Hyperlink"/>
            <w:color w:val="3789BD"/>
            <w:sz w:val="22"/>
            <w:szCs w:val="22"/>
            <w:shd w:val="clear" w:color="auto" w:fill="FFFFFF"/>
          </w:rPr>
          <w:t>ETSI Evaluation Group</w:t>
        </w:r>
      </w:hyperlink>
      <w:r>
        <w:rPr>
          <w:sz w:val="22"/>
          <w:szCs w:val="22"/>
        </w:rPr>
        <w:t xml:space="preserve">; </w:t>
      </w:r>
      <w:hyperlink r:id="rId6" w:history="1">
        <w:r>
          <w:rPr>
            <w:rStyle w:val="Hyperlink"/>
            <w:color w:val="3789BD"/>
            <w:sz w:val="22"/>
            <w:szCs w:val="22"/>
            <w:shd w:val="clear" w:color="auto" w:fill="FFFFFF"/>
          </w:rPr>
          <w:t>Africa Evaluation Group</w:t>
        </w:r>
      </w:hyperlink>
      <w:r>
        <w:rPr>
          <w:sz w:val="22"/>
          <w:szCs w:val="22"/>
        </w:rPr>
        <w:t>;</w:t>
      </w:r>
      <w:hyperlink r:id="rId7" w:history="1">
        <w:r>
          <w:rPr>
            <w:rStyle w:val="ms-rtefontsize-1"/>
            <w:color w:val="3789BD"/>
            <w:sz w:val="22"/>
            <w:szCs w:val="22"/>
            <w:shd w:val="clear" w:color="auto" w:fill="FFFFFF"/>
          </w:rPr>
          <w:t> </w:t>
        </w:r>
      </w:hyperlink>
      <w:hyperlink r:id="rId8" w:history="1">
        <w:r>
          <w:rPr>
            <w:rStyle w:val="ms-rtefontsize-1"/>
            <w:color w:val="3789BD"/>
            <w:sz w:val="22"/>
            <w:szCs w:val="22"/>
          </w:rPr>
          <w:t>The Fifth Generation Mobile Communications Promotion Forum, Japan</w:t>
        </w:r>
      </w:hyperlink>
      <w:r>
        <w:rPr>
          <w:rStyle w:val="ms-rteforecolor-2"/>
          <w:sz w:val="22"/>
          <w:szCs w:val="22"/>
        </w:rPr>
        <w:t>;</w:t>
      </w:r>
      <w:r>
        <w:t xml:space="preserve"> </w:t>
      </w:r>
      <w:hyperlink r:id="rId9" w:history="1">
        <w:r>
          <w:rPr>
            <w:rStyle w:val="ms-rtefontsize-1"/>
            <w:color w:val="3789BD"/>
            <w:sz w:val="22"/>
            <w:szCs w:val="22"/>
            <w:shd w:val="clear" w:color="auto" w:fill="FFFFFF"/>
          </w:rPr>
          <w:t>Wireless World Research Forum</w:t>
        </w:r>
      </w:hyperlink>
    </w:p>
  </w:footnote>
  <w:footnote w:id="2">
    <w:p w14:paraId="324FB5FB" w14:textId="77777777" w:rsidR="00692326" w:rsidRDefault="00692326" w:rsidP="00692326">
      <w:pPr>
        <w:pStyle w:val="FootnoteText"/>
        <w:spacing w:after="120"/>
        <w:rPr>
          <w:lang w:val="en-US"/>
        </w:rPr>
      </w:pPr>
      <w:r>
        <w:rPr>
          <w:rStyle w:val="FootnoteReference"/>
        </w:rPr>
        <w:footnoteRef/>
      </w:r>
      <w:r>
        <w:t xml:space="preserve"> </w:t>
      </w:r>
      <w:r>
        <w:rPr>
          <w:sz w:val="22"/>
          <w:szCs w:val="18"/>
          <w:lang w:val="en-US"/>
        </w:rPr>
        <w:t xml:space="preserve">Liaison from WP 5D Document 5D/TEMP/201 Revision 1 emailed 27 October 2020 from ITU-R. (available in </w:t>
      </w:r>
      <w:hyperlink r:id="rId10" w:history="1">
        <w:r>
          <w:rPr>
            <w:rStyle w:val="Hyperlink"/>
            <w:sz w:val="22"/>
            <w:szCs w:val="18"/>
            <w:lang w:val="en-US"/>
          </w:rPr>
          <w:t>Document 5D/360 Chapter 7</w:t>
        </w:r>
      </w:hyperlink>
      <w:r>
        <w:rPr>
          <w:sz w:val="22"/>
          <w:szCs w:val="18"/>
          <w:lang w:val="en-US"/>
        </w:rPr>
        <w:t xml:space="preserve"> Attachment 7.3 - </w:t>
      </w:r>
      <w:r>
        <w:rPr>
          <w:i/>
          <w:iCs/>
          <w:sz w:val="22"/>
          <w:szCs w:val="18"/>
          <w:lang w:val="en-US"/>
        </w:rPr>
        <w:t>Note: ITU-R TIES access required</w:t>
      </w:r>
      <w:r>
        <w:rPr>
          <w:sz w:val="22"/>
          <w:szCs w:val="18"/>
          <w:lang w:val="en-US"/>
        </w:rPr>
        <w:t>)</w:t>
      </w:r>
    </w:p>
  </w:footnote>
  <w:footnote w:id="3">
    <w:p w14:paraId="370532B4" w14:textId="77777777" w:rsidR="00692326" w:rsidRDefault="00692326" w:rsidP="00692326">
      <w:pPr>
        <w:pStyle w:val="FootnoteText"/>
        <w:rPr>
          <w:sz w:val="22"/>
          <w:szCs w:val="22"/>
          <w:lang w:val="en-US"/>
        </w:rPr>
      </w:pPr>
      <w:r>
        <w:rPr>
          <w:rStyle w:val="FootnoteReference"/>
        </w:rPr>
        <w:footnoteRef/>
      </w:r>
      <w:r>
        <w:tab/>
      </w:r>
      <w:r>
        <w:rPr>
          <w:sz w:val="22"/>
          <w:szCs w:val="22"/>
          <w:lang w:val="en-US"/>
        </w:rPr>
        <w:t xml:space="preserve">Note: These contributions to WP 5D are referenced for information only. WP 5D has not made any technical analysis nor acceptance/endorsement of these documents </w:t>
      </w:r>
      <w:proofErr w:type="gramStart"/>
      <w:r>
        <w:rPr>
          <w:sz w:val="22"/>
          <w:szCs w:val="22"/>
          <w:lang w:val="en-US"/>
        </w:rPr>
        <w:t>with regard to</w:t>
      </w:r>
      <w:proofErr w:type="gramEnd"/>
      <w:r>
        <w:rPr>
          <w:sz w:val="22"/>
          <w:szCs w:val="22"/>
          <w:lang w:val="en-US"/>
        </w:rPr>
        <w:t xml:space="preserve"> suitability and/or alignment with the candidate technology submissions and the Step 4 evaluation work previously undertaken, or the evaluation work now initiated under Option 2. These documents only represent the views of the submitting ITU-R member and not those of WP 5D, the Proponent, or any Evaluation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3C553" w14:textId="1411B0E9" w:rsidR="00692326" w:rsidRDefault="00692326">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 xml:space="preserve"> -</w:t>
    </w:r>
  </w:p>
  <w:p w14:paraId="05BC9C23" w14:textId="3423CCFD" w:rsidR="00692326" w:rsidRDefault="00692326">
    <w:pPr>
      <w:pStyle w:val="Header"/>
    </w:pPr>
    <w:r w:rsidRPr="00692326">
      <w:t>5D/TEMP/297</w:t>
    </w:r>
    <w:r>
      <w:t>(Rev.1)</w:t>
    </w:r>
    <w:r w:rsidRPr="00692326">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354114"/>
    <w:multiLevelType w:val="multilevel"/>
    <w:tmpl w:val="4535411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de-D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C4"/>
    <w:rsid w:val="00002523"/>
    <w:rsid w:val="000069D4"/>
    <w:rsid w:val="000174AD"/>
    <w:rsid w:val="0004092D"/>
    <w:rsid w:val="00047A1D"/>
    <w:rsid w:val="000604B9"/>
    <w:rsid w:val="00072AAF"/>
    <w:rsid w:val="000A7D55"/>
    <w:rsid w:val="000C005F"/>
    <w:rsid w:val="000C12C8"/>
    <w:rsid w:val="000C2E8E"/>
    <w:rsid w:val="000E0E7C"/>
    <w:rsid w:val="000F1B4B"/>
    <w:rsid w:val="0012744F"/>
    <w:rsid w:val="00131178"/>
    <w:rsid w:val="00156F66"/>
    <w:rsid w:val="00157924"/>
    <w:rsid w:val="00163271"/>
    <w:rsid w:val="00172122"/>
    <w:rsid w:val="00182528"/>
    <w:rsid w:val="0018500B"/>
    <w:rsid w:val="00196A19"/>
    <w:rsid w:val="00202DC1"/>
    <w:rsid w:val="002116EE"/>
    <w:rsid w:val="002309D8"/>
    <w:rsid w:val="00267A61"/>
    <w:rsid w:val="002A7FE2"/>
    <w:rsid w:val="002E1B4F"/>
    <w:rsid w:val="002F2E67"/>
    <w:rsid w:val="002F7CB3"/>
    <w:rsid w:val="00301C15"/>
    <w:rsid w:val="00315546"/>
    <w:rsid w:val="00330567"/>
    <w:rsid w:val="00386A9D"/>
    <w:rsid w:val="00391081"/>
    <w:rsid w:val="003B2789"/>
    <w:rsid w:val="003C13CE"/>
    <w:rsid w:val="003C697E"/>
    <w:rsid w:val="003E2518"/>
    <w:rsid w:val="003E7CEF"/>
    <w:rsid w:val="004B1EF7"/>
    <w:rsid w:val="004B3FAD"/>
    <w:rsid w:val="004C5749"/>
    <w:rsid w:val="00501DCA"/>
    <w:rsid w:val="00513A47"/>
    <w:rsid w:val="005408DF"/>
    <w:rsid w:val="00573344"/>
    <w:rsid w:val="00573510"/>
    <w:rsid w:val="00583F9B"/>
    <w:rsid w:val="005943B1"/>
    <w:rsid w:val="005B0D29"/>
    <w:rsid w:val="005E5C10"/>
    <w:rsid w:val="005F2C78"/>
    <w:rsid w:val="00607CE3"/>
    <w:rsid w:val="006144E4"/>
    <w:rsid w:val="00645FCB"/>
    <w:rsid w:val="00650299"/>
    <w:rsid w:val="00655FC5"/>
    <w:rsid w:val="00692326"/>
    <w:rsid w:val="0080538C"/>
    <w:rsid w:val="00814E0A"/>
    <w:rsid w:val="00822581"/>
    <w:rsid w:val="008309DD"/>
    <w:rsid w:val="0083227A"/>
    <w:rsid w:val="00866900"/>
    <w:rsid w:val="00876A8A"/>
    <w:rsid w:val="00881BA1"/>
    <w:rsid w:val="008A2CC4"/>
    <w:rsid w:val="008C2302"/>
    <w:rsid w:val="008C26B8"/>
    <w:rsid w:val="008F208F"/>
    <w:rsid w:val="00924D5D"/>
    <w:rsid w:val="009514C8"/>
    <w:rsid w:val="00982084"/>
    <w:rsid w:val="00995963"/>
    <w:rsid w:val="009A6E05"/>
    <w:rsid w:val="009B61EB"/>
    <w:rsid w:val="009C185B"/>
    <w:rsid w:val="009C2064"/>
    <w:rsid w:val="009D1697"/>
    <w:rsid w:val="009F3A46"/>
    <w:rsid w:val="009F6520"/>
    <w:rsid w:val="00A014F8"/>
    <w:rsid w:val="00A1551C"/>
    <w:rsid w:val="00A5173C"/>
    <w:rsid w:val="00A57347"/>
    <w:rsid w:val="00A61AEF"/>
    <w:rsid w:val="00A73A9D"/>
    <w:rsid w:val="00AD2345"/>
    <w:rsid w:val="00AD545D"/>
    <w:rsid w:val="00AF173A"/>
    <w:rsid w:val="00B066A4"/>
    <w:rsid w:val="00B07A13"/>
    <w:rsid w:val="00B4279B"/>
    <w:rsid w:val="00B45FC9"/>
    <w:rsid w:val="00B76F35"/>
    <w:rsid w:val="00B81138"/>
    <w:rsid w:val="00BC7CCF"/>
    <w:rsid w:val="00BE470B"/>
    <w:rsid w:val="00C57A91"/>
    <w:rsid w:val="00CC01C2"/>
    <w:rsid w:val="00CF21F2"/>
    <w:rsid w:val="00CF4602"/>
    <w:rsid w:val="00D02712"/>
    <w:rsid w:val="00D046A7"/>
    <w:rsid w:val="00D214D0"/>
    <w:rsid w:val="00D6546B"/>
    <w:rsid w:val="00D7321A"/>
    <w:rsid w:val="00DA3CE8"/>
    <w:rsid w:val="00DB178B"/>
    <w:rsid w:val="00DC17D3"/>
    <w:rsid w:val="00DD4BED"/>
    <w:rsid w:val="00DE39F0"/>
    <w:rsid w:val="00DF0AF3"/>
    <w:rsid w:val="00DF7E9F"/>
    <w:rsid w:val="00E27D7E"/>
    <w:rsid w:val="00E42E13"/>
    <w:rsid w:val="00E56D5C"/>
    <w:rsid w:val="00E6257C"/>
    <w:rsid w:val="00E62A21"/>
    <w:rsid w:val="00E63C59"/>
    <w:rsid w:val="00F25662"/>
    <w:rsid w:val="00FA124A"/>
    <w:rsid w:val="00FC08DD"/>
    <w:rsid w:val="00FC2240"/>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0F61"/>
  <w15:docId w15:val="{27D2641E-41B7-4DE6-8DB9-EBACB3DE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qFormat/>
    <w:rsid w:val="009C185B"/>
    <w:rPr>
      <w:position w:val="6"/>
      <w:sz w:val="18"/>
    </w:rPr>
  </w:style>
  <w:style w:type="paragraph" w:styleId="FootnoteText">
    <w:name w:val="footnote text"/>
    <w:basedOn w:val="Normal"/>
    <w:link w:val="FootnoteTextChar"/>
    <w:uiPriority w:val="99"/>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qFormat/>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qFormat/>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qFormat/>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qFormat/>
    <w:rsid w:val="009C185B"/>
    <w:rPr>
      <w:rFonts w:ascii="Times New Roman" w:hAnsi="Times New Roman"/>
      <w:sz w:val="24"/>
      <w:lang w:val="en-GB" w:eastAsia="en-US"/>
    </w:rPr>
  </w:style>
  <w:style w:type="character" w:customStyle="1" w:styleId="HeaderChar">
    <w:name w:val="Header Char"/>
    <w:basedOn w:val="DefaultParagraphFont"/>
    <w:link w:val="Header"/>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002523"/>
    <w:pPr>
      <w:keepNext/>
      <w:keepLines/>
    </w:pPr>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iPriority w:val="99"/>
    <w:unhideWhenUsed/>
    <w:qFormat/>
    <w:rsid w:val="008A2CC4"/>
    <w:rPr>
      <w:color w:val="0000FF" w:themeColor="hyperlink"/>
      <w:u w:val="single"/>
    </w:rPr>
  </w:style>
  <w:style w:type="table" w:styleId="TableGrid">
    <w:name w:val="Table Grid"/>
    <w:basedOn w:val="TableNormal"/>
    <w:qFormat/>
    <w:rsid w:val="008A2CC4"/>
    <w:pPr>
      <w:spacing w:after="160" w:line="259" w:lineRule="auto"/>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har">
    <w:name w:val="Title 1 Char"/>
    <w:link w:val="Title1"/>
    <w:qFormat/>
    <w:locked/>
    <w:rsid w:val="008A2CC4"/>
    <w:rPr>
      <w:rFonts w:ascii="Times New Roman" w:hAnsi="Times New Roman"/>
      <w:caps/>
      <w:sz w:val="28"/>
      <w:lang w:val="en-GB" w:eastAsia="en-US"/>
    </w:rPr>
  </w:style>
  <w:style w:type="table" w:customStyle="1" w:styleId="TableGrid8">
    <w:name w:val="Table Grid8"/>
    <w:basedOn w:val="TableNormal"/>
    <w:uiPriority w:val="39"/>
    <w:qFormat/>
    <w:rsid w:val="008A2CC4"/>
    <w:pPr>
      <w:spacing w:after="160" w:line="259" w:lineRule="auto"/>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link w:val="enumlev1"/>
    <w:qFormat/>
    <w:locked/>
    <w:rsid w:val="008A2CC4"/>
    <w:rPr>
      <w:rFonts w:ascii="Times New Roman" w:hAnsi="Times New Roman"/>
      <w:sz w:val="24"/>
      <w:lang w:val="en-GB" w:eastAsia="en-US"/>
    </w:rPr>
  </w:style>
  <w:style w:type="paragraph" w:customStyle="1" w:styleId="ListParagraph1">
    <w:name w:val="List Paragraph1"/>
    <w:basedOn w:val="Normal"/>
    <w:uiPriority w:val="34"/>
    <w:qFormat/>
    <w:rsid w:val="008A2CC4"/>
    <w:pPr>
      <w:spacing w:after="160" w:line="259" w:lineRule="auto"/>
      <w:ind w:left="720"/>
      <w:contextualSpacing/>
    </w:pPr>
  </w:style>
  <w:style w:type="character" w:customStyle="1" w:styleId="ms-rtefontsize-1">
    <w:name w:val="ms-rtefontsize-1"/>
    <w:basedOn w:val="DefaultParagraphFont"/>
    <w:qFormat/>
    <w:rsid w:val="008A2CC4"/>
  </w:style>
  <w:style w:type="character" w:customStyle="1" w:styleId="ms-rteforecolor-2">
    <w:name w:val="ms-rteforecolor-2"/>
    <w:basedOn w:val="DefaultParagraphFont"/>
    <w:qFormat/>
    <w:rsid w:val="008A2CC4"/>
  </w:style>
  <w:style w:type="paragraph" w:customStyle="1" w:styleId="1">
    <w:name w:val="列出段落1"/>
    <w:basedOn w:val="Normal"/>
    <w:uiPriority w:val="34"/>
    <w:qFormat/>
    <w:rsid w:val="00692326"/>
    <w:pPr>
      <w:ind w:left="720"/>
      <w:contextualSpacing/>
    </w:pPr>
  </w:style>
  <w:style w:type="character" w:styleId="UnresolvedMention">
    <w:name w:val="Unresolved Mention"/>
    <w:basedOn w:val="DefaultParagraphFont"/>
    <w:uiPriority w:val="99"/>
    <w:semiHidden/>
    <w:unhideWhenUsed/>
    <w:rsid w:val="000C0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xtranet.itu.int/rsg-meetings/sg5/wp5d/GCS/Documents/Forms/AllItems.aspx?FolderCTID=0x012000F0910BD7779E5A46818C91087717A358&amp;id=%2Frsg%2Dmeetings%2Fsg5%2Fwp5d%2FGCS%2FDocuments%2FIMT%2D2020%2FNufront%20RIT" TargetMode="External"/><Relationship Id="rId18" Type="http://schemas.openxmlformats.org/officeDocument/2006/relationships/hyperlink" Target="https://www.itu.int/md/R15-IMT.2020-C-0054/en" TargetMode="External"/><Relationship Id="rId26" Type="http://schemas.openxmlformats.org/officeDocument/2006/relationships/hyperlink" Target="mailto:ven.sampath@ericsson.com" TargetMode="External"/><Relationship Id="rId39" Type="http://schemas.openxmlformats.org/officeDocument/2006/relationships/hyperlink" Target="https://www.itu.int/dms_ties/itu-r/md/19/wp5d/c/R19-WP5D-C-0222!H05!MSW-E.docx" TargetMode="External"/><Relationship Id="rId21" Type="http://schemas.openxmlformats.org/officeDocument/2006/relationships/hyperlink" Target="mailto:sb8927@att.com" TargetMode="External"/><Relationship Id="rId34" Type="http://schemas.openxmlformats.org/officeDocument/2006/relationships/hyperlink" Target="https://www.itu.int/dms_ties/itu-r/md/19/wp5d/c/R19-WP5D-C-0360!H07!MSW-E.docx" TargetMode="External"/><Relationship Id="rId42" Type="http://schemas.openxmlformats.org/officeDocument/2006/relationships/hyperlink" Target="https://www.itu.int/dms_ties/itu-r/md/19/wp5d/c/R19-WP5D-C-0360!H07!MSW-E.docx" TargetMode="External"/><Relationship Id="rId47" Type="http://schemas.openxmlformats.org/officeDocument/2006/relationships/hyperlink" Target="https://www.itu.int/dms_ties/itu-r/md/19/wp5d/c/R19-WP5D-C-0222!H05!MSW-E.docx"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itu.int/md/R15-IMT.2020-C-0056/en" TargetMode="External"/><Relationship Id="rId29" Type="http://schemas.openxmlformats.org/officeDocument/2006/relationships/hyperlink" Target="mailto:zhangxiujun@mail.tsinghua.edu.cn" TargetMode="External"/><Relationship Id="rId11" Type="http://schemas.openxmlformats.org/officeDocument/2006/relationships/hyperlink" Target="https://extranet.itu.int/rsg-meetings/sg5/wp5d/GCS/Documents/Forms/AllItems.aspx?FolderCTID=0x012000F0910BD7779E5A46818C91087717A358&amp;id=%2Frsg%2Dmeetings%2Fsg5%2Fwp5d%2FGCS%2FDocuments%2FIMT%2D2020%2FDECT%20SRIT%2FETSI%20DECT%202020%20NR%20Component%20RIT" TargetMode="External"/><Relationship Id="rId24" Type="http://schemas.openxmlformats.org/officeDocument/2006/relationships/hyperlink" Target="https://www.itu.int/md/R19-WP5D-C-0360/en" TargetMode="External"/><Relationship Id="rId32" Type="http://schemas.openxmlformats.org/officeDocument/2006/relationships/hyperlink" Target="mailto:y-ohmura@arib.or.jp" TargetMode="External"/><Relationship Id="rId37" Type="http://schemas.openxmlformats.org/officeDocument/2006/relationships/hyperlink" Target="https://www.itu.int/pub/R-REP-M.2483-2020" TargetMode="External"/><Relationship Id="rId40" Type="http://schemas.openxmlformats.org/officeDocument/2006/relationships/hyperlink" Target="https://extranet.itu.int/rsg-meetings/sg5/wp5d/GCS/Documents/Forms/AllItems.aspx?FolderCTID=0x012000F0910BD7779E5A46818C91087717A358&amp;id=/rsg-meetings/sg5/wp5d/GCS/Documents/IMT-2020" TargetMode="External"/><Relationship Id="rId45" Type="http://schemas.openxmlformats.org/officeDocument/2006/relationships/hyperlink" Target="https://www.itu.int/pub/R-REP-M.2483-2020" TargetMode="External"/><Relationship Id="rId53" Type="http://schemas.openxmlformats.org/officeDocument/2006/relationships/hyperlink" Target="https://www.itu.int/md/R15-IMT.2020-C-0053/en" TargetMode="External"/><Relationship Id="rId5" Type="http://schemas.openxmlformats.org/officeDocument/2006/relationships/footnotes" Target="footnotes.xml"/><Relationship Id="rId10" Type="http://schemas.openxmlformats.org/officeDocument/2006/relationships/hyperlink" Target="file:///C:\BLUST%202021\2021%20ITU\2021-02-22%20WP5D%20Meeting%20%2337e%20Geneva\SWG%20EVALUATION\Document%205D\360%20Chapter%207" TargetMode="External"/><Relationship Id="rId19" Type="http://schemas.openxmlformats.org/officeDocument/2006/relationships/hyperlink" Target="https://www.itu.int/md/R15-IMT.2020-C-0053/en" TargetMode="External"/><Relationship Id="rId31" Type="http://schemas.openxmlformats.org/officeDocument/2006/relationships/hyperlink" Target="mailto:ualiyu@nigcommunicationscommission.onmicrosoft.com" TargetMode="External"/><Relationship Id="rId44" Type="http://schemas.openxmlformats.org/officeDocument/2006/relationships/hyperlink" Target="https://www.itu.int/md/R15-IMT.2020-C-0018/en"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tu.int/md/R15-IMT.2020-C-0053/en" TargetMode="External"/><Relationship Id="rId14" Type="http://schemas.openxmlformats.org/officeDocument/2006/relationships/hyperlink" Target="https://www.itu.int/dms_ties/itu-r/md/19/wp5d/c/R19-WP5D-C-0222!H05!MSW-E.docx" TargetMode="External"/><Relationship Id="rId22" Type="http://schemas.openxmlformats.org/officeDocument/2006/relationships/hyperlink" Target="https://www.itu.int/md/R19-WP5D-C-0541/en" TargetMode="External"/><Relationship Id="rId27" Type="http://schemas.openxmlformats.org/officeDocument/2006/relationships/hyperlink" Target="mailto:seongjun@korea.ac.kr" TargetMode="External"/><Relationship Id="rId30" Type="http://schemas.openxmlformats.org/officeDocument/2006/relationships/hyperlink" Target="mailto:andreas.wilzeck@sennheiser.com" TargetMode="External"/><Relationship Id="rId35" Type="http://schemas.openxmlformats.org/officeDocument/2006/relationships/hyperlink" Target="https://www.itu.int/dms_pub/itu-r/md/15/imt.2020/c/R15-IMT.2020-C-0052!P1!PDF-E.pdf" TargetMode="External"/><Relationship Id="rId43" Type="http://schemas.openxmlformats.org/officeDocument/2006/relationships/hyperlink" Target="https://www.itu.int/dms_pub/itu-r/md/15/imt.2020/c/R15-IMT.2020-C-0052!P1!PDF-E.pdf" TargetMode="External"/><Relationship Id="rId48" Type="http://schemas.openxmlformats.org/officeDocument/2006/relationships/hyperlink" Target="https://extranet.itu.int/rsg-meetings/sg5/wp5d/GCS/Documents/Forms/AllItems.aspx?FolderCTID=0x012000F0910BD7779E5A46818C91087717A358&amp;id=/rsg-meetings/sg5/wp5d/GCS/Documents/IMT-2020" TargetMode="External"/><Relationship Id="rId8" Type="http://schemas.openxmlformats.org/officeDocument/2006/relationships/hyperlink" Target="https://www.itu.int/md/R15-IMT.2020-C-0052/en"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itu.int/dms_ties/itu-r/md/19/wp5d/c/R19-WP5D-C-0222!H05!MSW-E.docx" TargetMode="External"/><Relationship Id="rId17" Type="http://schemas.openxmlformats.org/officeDocument/2006/relationships/hyperlink" Target="https://www.itu.int/md/R15-IMT.2020-C-0054/en" TargetMode="External"/><Relationship Id="rId25" Type="http://schemas.openxmlformats.org/officeDocument/2006/relationships/hyperlink" Target="https://www.itu.int/md/R19-WP5D-C-0383/en" TargetMode="External"/><Relationship Id="rId33" Type="http://schemas.openxmlformats.org/officeDocument/2006/relationships/hyperlink" Target="mailto:chairman@wwrf.ch" TargetMode="External"/><Relationship Id="rId38" Type="http://schemas.openxmlformats.org/officeDocument/2006/relationships/hyperlink" Target="https://www.itu.int/dms_ties/itu-r/md/19/wp5d/c/R19-WP5D-C-0222!H05!MSW-E.docx" TargetMode="External"/><Relationship Id="rId46" Type="http://schemas.openxmlformats.org/officeDocument/2006/relationships/hyperlink" Target="https://www.itu.int/dms_ties/itu-r/md/19/wp5d/c/R19-WP5D-C-0222!H05!MSW-E.docx" TargetMode="External"/><Relationship Id="rId20" Type="http://schemas.openxmlformats.org/officeDocument/2006/relationships/hyperlink" Target="mailto:uwe.loewenstein@itu.int" TargetMode="External"/><Relationship Id="rId41" Type="http://schemas.openxmlformats.org/officeDocument/2006/relationships/hyperlink" Target="https://www.itu.int/en/ITU-R/study-groups/rsg5/rwp5d/imt-2020/Pages/eval-doclib.aspx"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tu.int/md/R15-IMT.2020-C-0055/en" TargetMode="External"/><Relationship Id="rId23" Type="http://schemas.openxmlformats.org/officeDocument/2006/relationships/hyperlink" Target="https://www.itu.int/en/ITU-R/study-groups/rsg5/rwp5d/imt-2020/Pages/submission-eval.aspx" TargetMode="External"/><Relationship Id="rId28" Type="http://schemas.openxmlformats.org/officeDocument/2006/relationships/hyperlink" Target="mailto:imt2020@5gindiaforum.in" TargetMode="External"/><Relationship Id="rId36" Type="http://schemas.openxmlformats.org/officeDocument/2006/relationships/hyperlink" Target="https://www.itu.int/md/R15-IMT.2020-C-0017/en" TargetMode="External"/><Relationship Id="rId49" Type="http://schemas.openxmlformats.org/officeDocument/2006/relationships/hyperlink" Target="https://www.itu.int/en/ITU-R/study-groups/rsg5/rwp5d/imt-2020/Pages/eval-doclib.asp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tu.int/oth/R0A06000076/en" TargetMode="External"/><Relationship Id="rId3" Type="http://schemas.openxmlformats.org/officeDocument/2006/relationships/hyperlink" Target="https://www.itu.int/oth/R0A06000083/en" TargetMode="External"/><Relationship Id="rId7" Type="http://schemas.openxmlformats.org/officeDocument/2006/relationships/hyperlink" Target="https://www.itu.int/oth/R0A06000075/en" TargetMode="External"/><Relationship Id="rId2" Type="http://schemas.openxmlformats.org/officeDocument/2006/relationships/hyperlink" Target="https://www.itu.int/oth/R0A0600007D/en" TargetMode="External"/><Relationship Id="rId1" Type="http://schemas.openxmlformats.org/officeDocument/2006/relationships/hyperlink" Target="https://www.itu.int/oth/R0A06000072/en" TargetMode="External"/><Relationship Id="rId6" Type="http://schemas.openxmlformats.org/officeDocument/2006/relationships/hyperlink" Target="https://www.itu.int/oth/R0A06000085/en" TargetMode="External"/><Relationship Id="rId5" Type="http://schemas.openxmlformats.org/officeDocument/2006/relationships/hyperlink" Target="https://www.itu.int/oth/R0A0600007B/en" TargetMode="External"/><Relationship Id="rId10" Type="http://schemas.openxmlformats.org/officeDocument/2006/relationships/hyperlink" Target="https://www.itu.int/dms_ties/itu-r/md/19/wp5d/c/R19-WP5D-C-0360!H07!MSW-E.docx" TargetMode="External"/><Relationship Id="rId4" Type="http://schemas.openxmlformats.org/officeDocument/2006/relationships/hyperlink" Target="https://www.itu.int/oth/R0A0600009B/en" TargetMode="External"/><Relationship Id="rId9" Type="http://schemas.openxmlformats.org/officeDocument/2006/relationships/hyperlink" Target="https://www.itu.int/oth/R0A06000073/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21</TotalTime>
  <Pages>8</Pages>
  <Words>2780</Words>
  <Characters>15851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 - LRT</dc:creator>
  <cp:lastModifiedBy>Loewenstein, Uwe</cp:lastModifiedBy>
  <cp:revision>4</cp:revision>
  <cp:lastPrinted>2008-02-21T14:04:00Z</cp:lastPrinted>
  <dcterms:created xsi:type="dcterms:W3CDTF">2021-03-18T16:44:00Z</dcterms:created>
  <dcterms:modified xsi:type="dcterms:W3CDTF">2021-03-18T18:25:00Z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