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3AD3" w:rsidRPr="009F3AD3" w14:paraId="6D1B9CE7" w14:textId="77777777" w:rsidTr="00203FFE">
        <w:trPr>
          <w:cantSplit/>
        </w:trPr>
        <w:tc>
          <w:tcPr>
            <w:tcW w:w="6487" w:type="dxa"/>
            <w:vAlign w:val="center"/>
          </w:tcPr>
          <w:p w14:paraId="135880CC" w14:textId="77777777" w:rsidR="009F3AD3" w:rsidRPr="009F3AD3" w:rsidRDefault="009F3AD3" w:rsidP="009F3AD3">
            <w:pPr>
              <w:shd w:val="solid" w:color="FFFFFF" w:fill="FFFFFF"/>
              <w:tabs>
                <w:tab w:val="left" w:pos="1134"/>
                <w:tab w:val="left" w:pos="1871"/>
                <w:tab w:val="left" w:pos="2268"/>
              </w:tabs>
              <w:overflowPunct w:val="0"/>
              <w:autoSpaceDE w:val="0"/>
              <w:autoSpaceDN w:val="0"/>
              <w:adjustRightInd w:val="0"/>
              <w:spacing w:after="0" w:line="240" w:lineRule="auto"/>
              <w:textAlignment w:val="baseline"/>
              <w:rPr>
                <w:rFonts w:ascii="Verdana" w:eastAsia="MS Mincho" w:hAnsi="Verdana" w:cs="Times New Roman Bold"/>
                <w:b/>
                <w:bCs/>
                <w:sz w:val="26"/>
                <w:szCs w:val="26"/>
                <w:lang w:val="en-GB"/>
              </w:rPr>
            </w:pPr>
            <w:r w:rsidRPr="009F3AD3">
              <w:rPr>
                <w:rFonts w:ascii="Verdana" w:eastAsia="MS Mincho" w:hAnsi="Verdana" w:cs="Times New Roman Bold"/>
                <w:b/>
                <w:bCs/>
                <w:sz w:val="26"/>
                <w:szCs w:val="26"/>
                <w:lang w:val="en-GB"/>
              </w:rPr>
              <w:t>Radiocommunication Study Groups</w:t>
            </w:r>
          </w:p>
        </w:tc>
        <w:tc>
          <w:tcPr>
            <w:tcW w:w="3402" w:type="dxa"/>
          </w:tcPr>
          <w:p w14:paraId="4551C5BC" w14:textId="77777777" w:rsidR="009F3AD3" w:rsidRPr="009F3AD3" w:rsidRDefault="009F3AD3" w:rsidP="009F3AD3">
            <w:pPr>
              <w:shd w:val="solid" w:color="FFFFFF" w:fill="FFFFFF"/>
              <w:tabs>
                <w:tab w:val="left" w:pos="1134"/>
                <w:tab w:val="left" w:pos="1871"/>
                <w:tab w:val="left" w:pos="2268"/>
              </w:tabs>
              <w:overflowPunct w:val="0"/>
              <w:autoSpaceDE w:val="0"/>
              <w:autoSpaceDN w:val="0"/>
              <w:adjustRightInd w:val="0"/>
              <w:spacing w:after="0" w:line="240" w:lineRule="atLeast"/>
              <w:textAlignment w:val="baseline"/>
              <w:rPr>
                <w:rFonts w:eastAsia="MS Mincho" w:cs="Times New Roman"/>
                <w:szCs w:val="20"/>
                <w:lang w:val="en-GB"/>
              </w:rPr>
            </w:pPr>
            <w:bookmarkStart w:id="0" w:name="ditulogo"/>
            <w:bookmarkEnd w:id="0"/>
            <w:r w:rsidRPr="009F3AD3">
              <w:rPr>
                <w:rFonts w:eastAsia="MS Mincho" w:cs="Times New Roman"/>
                <w:noProof/>
                <w:szCs w:val="20"/>
                <w:lang w:eastAsia="ja-JP"/>
              </w:rPr>
              <w:drawing>
                <wp:inline distT="0" distB="0" distL="0" distR="0" wp14:anchorId="566A5F5C" wp14:editId="49D920B7">
                  <wp:extent cx="762000" cy="762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9F3AD3" w:rsidRPr="009F3AD3" w14:paraId="399A86C5" w14:textId="77777777" w:rsidTr="00203FFE">
        <w:trPr>
          <w:cantSplit/>
        </w:trPr>
        <w:tc>
          <w:tcPr>
            <w:tcW w:w="6487" w:type="dxa"/>
            <w:tcBorders>
              <w:bottom w:val="single" w:sz="12" w:space="0" w:color="auto"/>
            </w:tcBorders>
          </w:tcPr>
          <w:p w14:paraId="575F416D" w14:textId="77777777" w:rsidR="009F3AD3" w:rsidRPr="009F3AD3" w:rsidRDefault="009F3AD3" w:rsidP="009F3AD3">
            <w:pPr>
              <w:shd w:val="solid" w:color="FFFFFF" w:fill="FFFFFF"/>
              <w:tabs>
                <w:tab w:val="left" w:pos="1134"/>
                <w:tab w:val="left" w:pos="1871"/>
                <w:tab w:val="left" w:pos="2268"/>
              </w:tabs>
              <w:overflowPunct w:val="0"/>
              <w:autoSpaceDE w:val="0"/>
              <w:autoSpaceDN w:val="0"/>
              <w:adjustRightInd w:val="0"/>
              <w:spacing w:after="48" w:line="240" w:lineRule="auto"/>
              <w:textAlignment w:val="baseline"/>
              <w:rPr>
                <w:rFonts w:ascii="Verdana" w:eastAsia="MS Mincho" w:hAnsi="Verdana" w:cs="Times New Roman Bold"/>
                <w:b/>
                <w:lang w:val="en-GB"/>
              </w:rPr>
            </w:pPr>
          </w:p>
        </w:tc>
        <w:tc>
          <w:tcPr>
            <w:tcW w:w="3402" w:type="dxa"/>
            <w:tcBorders>
              <w:bottom w:val="single" w:sz="12" w:space="0" w:color="auto"/>
            </w:tcBorders>
          </w:tcPr>
          <w:p w14:paraId="7C5DE802" w14:textId="77777777" w:rsidR="009F3AD3" w:rsidRPr="009F3AD3" w:rsidRDefault="009F3AD3" w:rsidP="009F3AD3">
            <w:pPr>
              <w:shd w:val="solid" w:color="FFFFFF" w:fill="FFFFFF"/>
              <w:tabs>
                <w:tab w:val="left" w:pos="1134"/>
                <w:tab w:val="left" w:pos="1871"/>
                <w:tab w:val="left" w:pos="2268"/>
              </w:tabs>
              <w:overflowPunct w:val="0"/>
              <w:autoSpaceDE w:val="0"/>
              <w:autoSpaceDN w:val="0"/>
              <w:adjustRightInd w:val="0"/>
              <w:spacing w:after="48" w:line="240" w:lineRule="atLeast"/>
              <w:textAlignment w:val="baseline"/>
              <w:rPr>
                <w:rFonts w:eastAsia="MS Mincho" w:cs="Times New Roman"/>
              </w:rPr>
            </w:pPr>
          </w:p>
        </w:tc>
      </w:tr>
      <w:tr w:rsidR="009F3AD3" w:rsidRPr="009F3AD3" w14:paraId="0FEBB1DC" w14:textId="77777777" w:rsidTr="00203FFE">
        <w:trPr>
          <w:cantSplit/>
        </w:trPr>
        <w:tc>
          <w:tcPr>
            <w:tcW w:w="6487" w:type="dxa"/>
            <w:tcBorders>
              <w:top w:val="single" w:sz="12" w:space="0" w:color="auto"/>
            </w:tcBorders>
          </w:tcPr>
          <w:p w14:paraId="7830F8B9" w14:textId="77777777" w:rsidR="009F3AD3" w:rsidRPr="009F3AD3" w:rsidRDefault="009F3AD3" w:rsidP="009F3AD3">
            <w:pPr>
              <w:shd w:val="solid" w:color="FFFFFF" w:fill="FFFFFF"/>
              <w:tabs>
                <w:tab w:val="left" w:pos="1134"/>
                <w:tab w:val="left" w:pos="1871"/>
                <w:tab w:val="left" w:pos="2268"/>
              </w:tabs>
              <w:overflowPunct w:val="0"/>
              <w:autoSpaceDE w:val="0"/>
              <w:autoSpaceDN w:val="0"/>
              <w:adjustRightInd w:val="0"/>
              <w:spacing w:after="48" w:line="240" w:lineRule="auto"/>
              <w:textAlignment w:val="baseline"/>
              <w:rPr>
                <w:rFonts w:ascii="Verdana" w:eastAsia="MS Mincho" w:hAnsi="Verdana" w:cs="Times New Roman Bold"/>
                <w:bCs/>
                <w:lang w:val="en-GB"/>
              </w:rPr>
            </w:pPr>
          </w:p>
        </w:tc>
        <w:tc>
          <w:tcPr>
            <w:tcW w:w="3402" w:type="dxa"/>
            <w:tcBorders>
              <w:top w:val="single" w:sz="12" w:space="0" w:color="auto"/>
            </w:tcBorders>
          </w:tcPr>
          <w:p w14:paraId="09C2C427" w14:textId="77777777" w:rsidR="009F3AD3" w:rsidRPr="009F3AD3" w:rsidRDefault="009F3AD3" w:rsidP="009F3AD3">
            <w:pPr>
              <w:shd w:val="solid" w:color="FFFFFF" w:fill="FFFFFF"/>
              <w:tabs>
                <w:tab w:val="left" w:pos="1134"/>
                <w:tab w:val="left" w:pos="1871"/>
                <w:tab w:val="left" w:pos="2268"/>
              </w:tabs>
              <w:overflowPunct w:val="0"/>
              <w:autoSpaceDE w:val="0"/>
              <w:autoSpaceDN w:val="0"/>
              <w:adjustRightInd w:val="0"/>
              <w:spacing w:after="48" w:line="240" w:lineRule="atLeast"/>
              <w:textAlignment w:val="baseline"/>
              <w:rPr>
                <w:rFonts w:eastAsia="MS Mincho" w:cs="Times New Roman"/>
                <w:szCs w:val="20"/>
              </w:rPr>
            </w:pPr>
          </w:p>
        </w:tc>
      </w:tr>
      <w:tr w:rsidR="009F3AD3" w:rsidRPr="009F3AD3" w14:paraId="25A63C84" w14:textId="77777777" w:rsidTr="00203FFE">
        <w:trPr>
          <w:cantSplit/>
        </w:trPr>
        <w:tc>
          <w:tcPr>
            <w:tcW w:w="6487" w:type="dxa"/>
            <w:vMerge w:val="restart"/>
          </w:tcPr>
          <w:p w14:paraId="60130668" w14:textId="2A5E16A9" w:rsidR="009F3AD3" w:rsidRPr="007E3B4C" w:rsidRDefault="007E3B4C" w:rsidP="00203FFE">
            <w:pPr>
              <w:shd w:val="solid" w:color="FFFFFF" w:fill="FFFFFF"/>
              <w:tabs>
                <w:tab w:val="left" w:pos="1134"/>
                <w:tab w:val="left" w:pos="1871"/>
                <w:tab w:val="left" w:pos="2268"/>
              </w:tabs>
              <w:overflowPunct w:val="0"/>
              <w:autoSpaceDE w:val="0"/>
              <w:autoSpaceDN w:val="0"/>
              <w:adjustRightInd w:val="0"/>
              <w:spacing w:after="240" w:line="240" w:lineRule="auto"/>
              <w:ind w:left="1134" w:hanging="1134"/>
              <w:textAlignment w:val="baseline"/>
              <w:rPr>
                <w:rFonts w:ascii="Verdana" w:eastAsia="MS Mincho" w:hAnsi="Verdana" w:cs="Times New Roman"/>
                <w:sz w:val="20"/>
                <w:szCs w:val="20"/>
                <w:lang w:val="fr-FR"/>
              </w:rPr>
            </w:pPr>
            <w:bookmarkStart w:id="1" w:name="recibido"/>
            <w:bookmarkStart w:id="2" w:name="dnum" w:colFirst="1" w:colLast="1"/>
            <w:bookmarkEnd w:id="1"/>
            <w:r w:rsidRPr="007E3B4C">
              <w:rPr>
                <w:rFonts w:ascii="Verdana" w:eastAsia="MS Mincho" w:hAnsi="Verdana" w:cs="Times New Roman"/>
                <w:sz w:val="20"/>
                <w:szCs w:val="20"/>
                <w:lang w:val="fr-FR"/>
              </w:rPr>
              <w:t>Source:</w:t>
            </w:r>
            <w:r w:rsidR="006B189C">
              <w:rPr>
                <w:rFonts w:ascii="Verdana" w:eastAsia="MS Mincho" w:hAnsi="Verdana" w:cs="Times New Roman"/>
                <w:sz w:val="20"/>
                <w:szCs w:val="20"/>
                <w:lang w:val="fr-FR"/>
              </w:rPr>
              <w:tab/>
            </w:r>
            <w:r w:rsidRPr="007E3B4C">
              <w:rPr>
                <w:rFonts w:ascii="Verdana" w:eastAsia="MS Mincho" w:hAnsi="Verdana" w:cs="Times New Roman"/>
                <w:sz w:val="20"/>
                <w:szCs w:val="20"/>
                <w:lang w:val="fr-FR" w:eastAsia="zh-CN"/>
              </w:rPr>
              <w:t>Document 5D/TEMP/</w:t>
            </w:r>
            <w:r w:rsidRPr="007E3B4C">
              <w:rPr>
                <w:rFonts w:ascii="Verdana" w:eastAsia="MS Mincho" w:hAnsi="Verdana" w:cs="Times New Roman"/>
                <w:sz w:val="20"/>
                <w:szCs w:val="20"/>
                <w:lang w:val="fr-FR" w:eastAsia="ja-JP"/>
              </w:rPr>
              <w:t>148</w:t>
            </w:r>
          </w:p>
        </w:tc>
        <w:tc>
          <w:tcPr>
            <w:tcW w:w="3402" w:type="dxa"/>
          </w:tcPr>
          <w:p w14:paraId="54E9BA8B" w14:textId="2AE77722" w:rsidR="009F3AD3" w:rsidRPr="009F3AD3" w:rsidRDefault="009F3AD3" w:rsidP="009F3AD3">
            <w:pPr>
              <w:shd w:val="solid" w:color="FFFFFF" w:fill="FFFFFF"/>
              <w:tabs>
                <w:tab w:val="left" w:pos="1134"/>
                <w:tab w:val="left" w:pos="1871"/>
                <w:tab w:val="left" w:pos="2268"/>
              </w:tabs>
              <w:overflowPunct w:val="0"/>
              <w:autoSpaceDE w:val="0"/>
              <w:autoSpaceDN w:val="0"/>
              <w:adjustRightInd w:val="0"/>
              <w:spacing w:after="0" w:line="240" w:lineRule="atLeast"/>
              <w:textAlignment w:val="baseline"/>
              <w:rPr>
                <w:rFonts w:ascii="Verdana" w:eastAsia="MS Mincho" w:hAnsi="Verdana" w:cs="Times New Roman"/>
                <w:sz w:val="20"/>
                <w:szCs w:val="20"/>
                <w:lang w:val="en-GB" w:eastAsia="zh-CN"/>
              </w:rPr>
            </w:pPr>
            <w:r w:rsidRPr="009F3AD3">
              <w:rPr>
                <w:rFonts w:ascii="Verdana" w:eastAsia="MS Mincho" w:hAnsi="Verdana" w:cs="Times New Roman"/>
                <w:b/>
                <w:sz w:val="20"/>
                <w:szCs w:val="20"/>
                <w:lang w:val="en-GB" w:eastAsia="zh-CN"/>
              </w:rPr>
              <w:t>Document 5D/TEMP/</w:t>
            </w:r>
            <w:r w:rsidRPr="009F3AD3">
              <w:rPr>
                <w:rFonts w:ascii="Verdana" w:eastAsia="MS Mincho" w:hAnsi="Verdana" w:cs="Times New Roman"/>
                <w:b/>
                <w:sz w:val="20"/>
                <w:szCs w:val="20"/>
                <w:lang w:val="en-GB" w:eastAsia="ja-JP"/>
              </w:rPr>
              <w:t>1</w:t>
            </w:r>
            <w:r w:rsidR="007E3B4C">
              <w:rPr>
                <w:rFonts w:ascii="Verdana" w:eastAsia="MS Mincho" w:hAnsi="Verdana" w:cs="Times New Roman"/>
                <w:b/>
                <w:sz w:val="20"/>
                <w:szCs w:val="20"/>
                <w:lang w:val="en-GB" w:eastAsia="ja-JP"/>
              </w:rPr>
              <w:t>72</w:t>
            </w:r>
            <w:r w:rsidR="006B189C">
              <w:rPr>
                <w:rFonts w:ascii="Verdana" w:eastAsia="MS Mincho" w:hAnsi="Verdana" w:cs="Times New Roman"/>
                <w:b/>
                <w:sz w:val="20"/>
                <w:szCs w:val="20"/>
                <w:lang w:val="en-GB" w:eastAsia="ja-JP"/>
              </w:rPr>
              <w:t>-E</w:t>
            </w:r>
          </w:p>
        </w:tc>
      </w:tr>
      <w:tr w:rsidR="009F3AD3" w:rsidRPr="009F3AD3" w14:paraId="5B5DB316" w14:textId="77777777" w:rsidTr="00203FFE">
        <w:trPr>
          <w:cantSplit/>
        </w:trPr>
        <w:tc>
          <w:tcPr>
            <w:tcW w:w="6487" w:type="dxa"/>
            <w:vMerge/>
          </w:tcPr>
          <w:p w14:paraId="756C5B82" w14:textId="77777777" w:rsidR="009F3AD3" w:rsidRPr="009F3AD3" w:rsidRDefault="009F3AD3" w:rsidP="009F3AD3">
            <w:pPr>
              <w:tabs>
                <w:tab w:val="left" w:pos="1134"/>
                <w:tab w:val="left" w:pos="1871"/>
                <w:tab w:val="left" w:pos="2268"/>
              </w:tabs>
              <w:overflowPunct w:val="0"/>
              <w:autoSpaceDE w:val="0"/>
              <w:autoSpaceDN w:val="0"/>
              <w:adjustRightInd w:val="0"/>
              <w:spacing w:before="60" w:after="0" w:line="240" w:lineRule="auto"/>
              <w:jc w:val="center"/>
              <w:textAlignment w:val="baseline"/>
              <w:rPr>
                <w:rFonts w:eastAsia="MS Mincho" w:cs="Times New Roman"/>
                <w:b/>
                <w:smallCaps/>
                <w:sz w:val="32"/>
                <w:szCs w:val="20"/>
                <w:lang w:val="en-GB" w:eastAsia="zh-CN"/>
              </w:rPr>
            </w:pPr>
            <w:bookmarkStart w:id="3" w:name="ddate" w:colFirst="1" w:colLast="1"/>
            <w:bookmarkEnd w:id="2"/>
          </w:p>
        </w:tc>
        <w:tc>
          <w:tcPr>
            <w:tcW w:w="3402" w:type="dxa"/>
          </w:tcPr>
          <w:p w14:paraId="58FF75F9" w14:textId="06ACAD7B" w:rsidR="009F3AD3" w:rsidRPr="009F3AD3" w:rsidRDefault="00203FFE" w:rsidP="009F3AD3">
            <w:pPr>
              <w:shd w:val="solid" w:color="FFFFFF" w:fill="FFFFFF"/>
              <w:tabs>
                <w:tab w:val="left" w:pos="1134"/>
                <w:tab w:val="left" w:pos="1871"/>
                <w:tab w:val="left" w:pos="2268"/>
              </w:tabs>
              <w:overflowPunct w:val="0"/>
              <w:autoSpaceDE w:val="0"/>
              <w:autoSpaceDN w:val="0"/>
              <w:adjustRightInd w:val="0"/>
              <w:spacing w:after="0" w:line="240" w:lineRule="atLeast"/>
              <w:textAlignment w:val="baseline"/>
              <w:rPr>
                <w:rFonts w:ascii="Verdana" w:eastAsia="MS Mincho" w:hAnsi="Verdana" w:cs="Times New Roman"/>
                <w:sz w:val="20"/>
                <w:szCs w:val="20"/>
                <w:lang w:val="en-GB" w:eastAsia="zh-CN"/>
              </w:rPr>
            </w:pPr>
            <w:r>
              <w:rPr>
                <w:rFonts w:ascii="Verdana" w:eastAsia="MS Mincho" w:hAnsi="Verdana" w:cs="Times New Roman"/>
                <w:b/>
                <w:sz w:val="20"/>
                <w:szCs w:val="20"/>
                <w:lang w:val="en-GB" w:eastAsia="ja-JP"/>
              </w:rPr>
              <w:t>13</w:t>
            </w:r>
            <w:r w:rsidR="009F3AD3" w:rsidRPr="009F3AD3">
              <w:rPr>
                <w:rFonts w:ascii="Verdana" w:eastAsia="MS Mincho" w:hAnsi="Verdana" w:cs="Times New Roman"/>
                <w:b/>
                <w:sz w:val="20"/>
                <w:szCs w:val="20"/>
                <w:lang w:val="en-GB" w:eastAsia="zh-CN"/>
              </w:rPr>
              <w:t xml:space="preserve"> </w:t>
            </w:r>
            <w:r w:rsidR="009F3AD3" w:rsidRPr="009F3AD3">
              <w:rPr>
                <w:rFonts w:ascii="Verdana" w:eastAsia="MS Mincho" w:hAnsi="Verdana" w:cs="Times New Roman" w:hint="eastAsia"/>
                <w:b/>
                <w:sz w:val="20"/>
                <w:szCs w:val="20"/>
                <w:lang w:val="en-GB" w:eastAsia="ja-JP"/>
              </w:rPr>
              <w:t>July</w:t>
            </w:r>
            <w:r w:rsidR="009F3AD3" w:rsidRPr="009F3AD3">
              <w:rPr>
                <w:rFonts w:ascii="Verdana" w:eastAsia="MS Mincho" w:hAnsi="Verdana" w:cs="Times New Roman"/>
                <w:b/>
                <w:sz w:val="20"/>
                <w:szCs w:val="20"/>
                <w:lang w:val="en-GB" w:eastAsia="zh-CN"/>
              </w:rPr>
              <w:t xml:space="preserve"> 20</w:t>
            </w:r>
            <w:r w:rsidR="009F3AD3" w:rsidRPr="009F3AD3">
              <w:rPr>
                <w:rFonts w:ascii="Verdana" w:eastAsia="MS Mincho" w:hAnsi="Verdana" w:cs="Times New Roman" w:hint="eastAsia"/>
                <w:b/>
                <w:sz w:val="20"/>
                <w:szCs w:val="20"/>
                <w:lang w:val="en-GB" w:eastAsia="ja-JP"/>
              </w:rPr>
              <w:t>20</w:t>
            </w:r>
          </w:p>
        </w:tc>
      </w:tr>
      <w:tr w:rsidR="009F3AD3" w:rsidRPr="009F3AD3" w14:paraId="6379892C" w14:textId="77777777" w:rsidTr="00203FFE">
        <w:trPr>
          <w:cantSplit/>
        </w:trPr>
        <w:tc>
          <w:tcPr>
            <w:tcW w:w="6487" w:type="dxa"/>
            <w:vMerge/>
            <w:vAlign w:val="center"/>
          </w:tcPr>
          <w:p w14:paraId="34AC46D5" w14:textId="77777777" w:rsidR="009F3AD3" w:rsidRPr="009F3AD3" w:rsidRDefault="009F3AD3" w:rsidP="009F3AD3">
            <w:pPr>
              <w:tabs>
                <w:tab w:val="left" w:pos="1134"/>
                <w:tab w:val="left" w:pos="1871"/>
                <w:tab w:val="left" w:pos="2268"/>
              </w:tabs>
              <w:overflowPunct w:val="0"/>
              <w:autoSpaceDE w:val="0"/>
              <w:autoSpaceDN w:val="0"/>
              <w:adjustRightInd w:val="0"/>
              <w:spacing w:before="60" w:after="0" w:line="240" w:lineRule="auto"/>
              <w:jc w:val="center"/>
              <w:textAlignment w:val="baseline"/>
              <w:rPr>
                <w:rFonts w:eastAsia="MS Mincho" w:cs="Times New Roman"/>
                <w:b/>
                <w:smallCaps/>
                <w:sz w:val="32"/>
                <w:szCs w:val="20"/>
                <w:lang w:val="en-GB" w:eastAsia="zh-CN"/>
              </w:rPr>
            </w:pPr>
            <w:bookmarkStart w:id="4" w:name="dorlang" w:colFirst="1" w:colLast="1"/>
            <w:bookmarkEnd w:id="3"/>
          </w:p>
        </w:tc>
        <w:tc>
          <w:tcPr>
            <w:tcW w:w="3402" w:type="dxa"/>
          </w:tcPr>
          <w:p w14:paraId="50262C2D" w14:textId="77777777" w:rsidR="009F3AD3" w:rsidRPr="009F3AD3" w:rsidRDefault="009F3AD3" w:rsidP="009F3AD3">
            <w:pPr>
              <w:shd w:val="solid" w:color="FFFFFF" w:fill="FFFFFF"/>
              <w:tabs>
                <w:tab w:val="left" w:pos="1134"/>
                <w:tab w:val="left" w:pos="1871"/>
                <w:tab w:val="left" w:pos="2268"/>
              </w:tabs>
              <w:overflowPunct w:val="0"/>
              <w:autoSpaceDE w:val="0"/>
              <w:autoSpaceDN w:val="0"/>
              <w:adjustRightInd w:val="0"/>
              <w:spacing w:after="0" w:line="240" w:lineRule="atLeast"/>
              <w:textAlignment w:val="baseline"/>
              <w:rPr>
                <w:rFonts w:ascii="Verdana" w:eastAsia="SimSun" w:hAnsi="Verdana" w:cs="Times New Roman"/>
                <w:sz w:val="20"/>
                <w:szCs w:val="20"/>
                <w:lang w:val="en-GB" w:eastAsia="zh-CN"/>
              </w:rPr>
            </w:pPr>
            <w:r w:rsidRPr="009F3AD3">
              <w:rPr>
                <w:rFonts w:ascii="Verdana" w:eastAsia="SimSun" w:hAnsi="Verdana" w:cs="Times New Roman"/>
                <w:b/>
                <w:sz w:val="20"/>
                <w:szCs w:val="20"/>
                <w:lang w:val="en-GB" w:eastAsia="zh-CN"/>
              </w:rPr>
              <w:t>English only</w:t>
            </w:r>
          </w:p>
        </w:tc>
      </w:tr>
      <w:tr w:rsidR="009F3AD3" w:rsidRPr="009F3AD3" w14:paraId="601288A2" w14:textId="77777777" w:rsidTr="00203FFE">
        <w:trPr>
          <w:cantSplit/>
        </w:trPr>
        <w:tc>
          <w:tcPr>
            <w:tcW w:w="9889" w:type="dxa"/>
            <w:gridSpan w:val="2"/>
          </w:tcPr>
          <w:p w14:paraId="48903A1F" w14:textId="77777777" w:rsidR="009F3AD3" w:rsidRPr="009F3AD3" w:rsidRDefault="009F3AD3" w:rsidP="009F3AD3">
            <w:pPr>
              <w:tabs>
                <w:tab w:val="left" w:pos="1134"/>
                <w:tab w:val="left" w:pos="1871"/>
                <w:tab w:val="left" w:pos="2268"/>
              </w:tabs>
              <w:overflowPunct w:val="0"/>
              <w:autoSpaceDE w:val="0"/>
              <w:autoSpaceDN w:val="0"/>
              <w:adjustRightInd w:val="0"/>
              <w:spacing w:before="840" w:after="0" w:line="240" w:lineRule="auto"/>
              <w:jc w:val="center"/>
              <w:textAlignment w:val="baseline"/>
              <w:rPr>
                <w:rFonts w:eastAsia="MS Mincho" w:cs="Times New Roman"/>
                <w:b/>
                <w:sz w:val="28"/>
                <w:szCs w:val="20"/>
                <w:lang w:val="en-GB" w:eastAsia="zh-CN"/>
              </w:rPr>
            </w:pPr>
            <w:bookmarkStart w:id="5" w:name="dsource" w:colFirst="0" w:colLast="0"/>
            <w:bookmarkEnd w:id="4"/>
            <w:r w:rsidRPr="009F3AD3">
              <w:rPr>
                <w:rFonts w:eastAsia="MS Mincho" w:cs="Times New Roman" w:hint="eastAsia"/>
                <w:b/>
                <w:sz w:val="28"/>
                <w:szCs w:val="20"/>
                <w:lang w:val="en-GB" w:eastAsia="ja-JP"/>
              </w:rPr>
              <w:t>SWG IMT Specifications</w:t>
            </w:r>
          </w:p>
        </w:tc>
      </w:tr>
      <w:tr w:rsidR="009F3AD3" w:rsidRPr="009F3AD3" w14:paraId="10D9EEA5" w14:textId="77777777" w:rsidTr="00203FFE">
        <w:trPr>
          <w:cantSplit/>
        </w:trPr>
        <w:tc>
          <w:tcPr>
            <w:tcW w:w="9889" w:type="dxa"/>
            <w:gridSpan w:val="2"/>
          </w:tcPr>
          <w:p w14:paraId="421092BB" w14:textId="0C6AE696" w:rsidR="009F3AD3" w:rsidRPr="009F3AD3" w:rsidRDefault="006B189C" w:rsidP="009F3AD3">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rPr>
                <w:rFonts w:eastAsia="MS Mincho" w:cs="Times New Roman"/>
                <w:caps/>
                <w:sz w:val="28"/>
                <w:szCs w:val="20"/>
                <w:lang w:val="en-GB" w:eastAsia="zh-CN"/>
              </w:rPr>
            </w:pPr>
            <w:bookmarkStart w:id="6" w:name="drec" w:colFirst="0" w:colLast="0"/>
            <w:bookmarkEnd w:id="5"/>
            <w:r w:rsidRPr="009F3AD3">
              <w:rPr>
                <w:rFonts w:eastAsia="MS Mincho" w:cs="Times New Roman"/>
                <w:sz w:val="28"/>
                <w:szCs w:val="20"/>
                <w:lang w:val="en-GB"/>
              </w:rPr>
              <w:t xml:space="preserve">PRELIMINARY DRAFT NEW RECOMMENDATION </w:t>
            </w:r>
            <w:r>
              <w:rPr>
                <w:rFonts w:eastAsia="MS Mincho" w:cs="Times New Roman"/>
                <w:sz w:val="28"/>
                <w:szCs w:val="20"/>
                <w:lang w:val="en-GB"/>
              </w:rPr>
              <w:br/>
            </w:r>
            <w:r w:rsidRPr="009F3AD3">
              <w:rPr>
                <w:rFonts w:eastAsia="MS Mincho" w:cs="Times New Roman"/>
                <w:sz w:val="28"/>
                <w:szCs w:val="20"/>
                <w:lang w:val="en-GB"/>
              </w:rPr>
              <w:t>ITU-R M.[IMT-2020.SPECS]</w:t>
            </w:r>
          </w:p>
        </w:tc>
      </w:tr>
      <w:tr w:rsidR="009F3AD3" w:rsidRPr="009F3AD3" w14:paraId="3B1F2A3A" w14:textId="77777777" w:rsidTr="00203FFE">
        <w:trPr>
          <w:cantSplit/>
        </w:trPr>
        <w:tc>
          <w:tcPr>
            <w:tcW w:w="9889" w:type="dxa"/>
            <w:gridSpan w:val="2"/>
          </w:tcPr>
          <w:p w14:paraId="13A4FA3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rPr>
                <w:rFonts w:ascii="Times New Roman Bold" w:eastAsia="SimSun" w:hAnsi="Times New Roman Bold" w:cs="Times New Roman"/>
                <w:b/>
                <w:bCs/>
                <w:sz w:val="28"/>
                <w:szCs w:val="28"/>
                <w:lang w:val="en-GB" w:eastAsia="zh-CN"/>
              </w:rPr>
            </w:pPr>
            <w:bookmarkStart w:id="7" w:name="dtitle1" w:colFirst="0" w:colLast="0"/>
            <w:bookmarkEnd w:id="6"/>
            <w:r w:rsidRPr="009F3AD3">
              <w:rPr>
                <w:rFonts w:ascii="Times New Roman Bold" w:eastAsia="MS Mincho" w:hAnsi="Times New Roman Bold" w:cs="Times New Roman" w:hint="eastAsia"/>
                <w:b/>
                <w:sz w:val="28"/>
                <w:szCs w:val="20"/>
                <w:lang w:eastAsia="ja-JP"/>
              </w:rPr>
              <w:t>Detailed specifications of t</w:t>
            </w:r>
            <w:r w:rsidRPr="009F3AD3">
              <w:rPr>
                <w:rFonts w:ascii="Times New Roman Bold" w:eastAsia="MS Mincho" w:hAnsi="Times New Roman Bold" w:cs="Times New Roman"/>
                <w:b/>
                <w:sz w:val="28"/>
                <w:szCs w:val="20"/>
              </w:rPr>
              <w:t>he terrestrial radio interfaces of International Mobile Telecommunicasions-2020 (IMT-</w:t>
            </w:r>
            <w:r w:rsidRPr="009F3AD3">
              <w:rPr>
                <w:rFonts w:ascii="Times New Roman Bold" w:eastAsia="MS Mincho" w:hAnsi="Times New Roman Bold" w:cs="Times New Roman" w:hint="eastAsia"/>
                <w:b/>
                <w:sz w:val="28"/>
                <w:szCs w:val="20"/>
                <w:lang w:eastAsia="ja-JP"/>
              </w:rPr>
              <w:t>2020</w:t>
            </w:r>
            <w:r w:rsidRPr="009F3AD3">
              <w:rPr>
                <w:rFonts w:ascii="Times New Roman Bold" w:eastAsia="MS Mincho" w:hAnsi="Times New Roman Bold" w:cs="Times New Roman"/>
                <w:b/>
                <w:sz w:val="28"/>
                <w:szCs w:val="20"/>
                <w:lang w:eastAsia="ja-JP"/>
              </w:rPr>
              <w:t>)</w:t>
            </w:r>
          </w:p>
        </w:tc>
      </w:tr>
    </w:tbl>
    <w:bookmarkEnd w:id="7"/>
    <w:p w14:paraId="69E18254" w14:textId="77777777" w:rsidR="009F3AD3" w:rsidRPr="007D5151" w:rsidRDefault="009F3AD3" w:rsidP="00203FFE">
      <w:pPr>
        <w:pStyle w:val="Headingb"/>
        <w:rPr>
          <w:lang w:val="en-GB" w:eastAsia="ja-JP"/>
        </w:rPr>
      </w:pPr>
      <w:r w:rsidRPr="007D5151">
        <w:rPr>
          <w:lang w:val="en-GB"/>
        </w:rPr>
        <w:t>Summary</w:t>
      </w:r>
    </w:p>
    <w:p w14:paraId="0B51C63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Recommendation contains the IMT-2020 terrestrial Radio Interface Technologies which have, as per the principles expressed in Resolution ITU-R 65, fulfilled all the minimum requirements (technical performance, services and spectrum) contained in Circular Letter </w:t>
      </w:r>
      <w:hyperlink r:id="rId8" w:history="1">
        <w:r w:rsidRPr="009F3AD3">
          <w:rPr>
            <w:rFonts w:eastAsia="MS Mincho" w:cs="Times New Roman"/>
            <w:color w:val="0000FF"/>
            <w:szCs w:val="20"/>
            <w:u w:val="single"/>
            <w:lang w:val="en-GB"/>
          </w:rPr>
          <w:t>5/LCCE/59 (including its addenda</w:t>
        </w:r>
      </w:hyperlink>
      <w:r w:rsidRPr="009F3AD3">
        <w:rPr>
          <w:rFonts w:eastAsia="MS Mincho" w:cs="Times New Roman"/>
          <w:szCs w:val="20"/>
          <w:lang w:val="en-GB"/>
        </w:rPr>
        <w:t xml:space="preserve">), such fulfilment having been assessed and evaluated by ITU-R Working Party 5D </w:t>
      </w:r>
      <w:r w:rsidRPr="009F3AD3">
        <w:rPr>
          <w:rFonts w:eastAsia="MS Mincho" w:cs="Times New Roman"/>
          <w:szCs w:val="20"/>
          <w:lang w:val="en-GB" w:eastAsia="ko-KR"/>
        </w:rPr>
        <w:t>in collaboration with</w:t>
      </w:r>
      <w:r w:rsidRPr="009F3AD3">
        <w:rPr>
          <w:rFonts w:eastAsia="MS Mincho" w:cs="Times New Roman"/>
          <w:szCs w:val="20"/>
          <w:lang w:val="en-GB"/>
        </w:rPr>
        <w:t xml:space="preserve"> Independent Evaluation Groups (external to the ITU), over a period of more than two years.</w:t>
      </w:r>
    </w:p>
    <w:p w14:paraId="5B2E869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Recommendation also contains the detailed specifications of IMT-2020 Radio Interface Technologies in Annexes.</w:t>
      </w:r>
    </w:p>
    <w:p w14:paraId="22EF5CA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i/>
          <w:color w:val="0070C0"/>
          <w:szCs w:val="20"/>
          <w:lang w:eastAsia="zh-CN"/>
        </w:rPr>
      </w:pPr>
      <w:r w:rsidRPr="009F3AD3">
        <w:rPr>
          <w:rFonts w:eastAsia="MS Mincho" w:cs="Times New Roman"/>
          <w:color w:val="0070C0"/>
          <w:szCs w:val="20"/>
          <w:lang w:eastAsia="zh-CN"/>
        </w:rPr>
        <w:t>[</w:t>
      </w:r>
      <w:r w:rsidRPr="009F3AD3">
        <w:rPr>
          <w:rFonts w:eastAsia="MS Mincho" w:cs="Times New Roman"/>
          <w:i/>
          <w:color w:val="0070C0"/>
          <w:szCs w:val="20"/>
          <w:lang w:eastAsia="zh-CN"/>
        </w:rPr>
        <w:t xml:space="preserve">Editor’s note: </w:t>
      </w:r>
      <w:r w:rsidRPr="009F3AD3">
        <w:rPr>
          <w:rFonts w:eastAsia="MS Mincho" w:cs="Times New Roman" w:hint="eastAsia"/>
          <w:i/>
          <w:color w:val="0070C0"/>
          <w:szCs w:val="20"/>
          <w:lang w:eastAsia="ja-JP"/>
        </w:rPr>
        <w:t xml:space="preserve">Summary section needs to be stable at </w:t>
      </w:r>
      <w:r w:rsidRPr="009F3AD3">
        <w:rPr>
          <w:rFonts w:eastAsia="MS Mincho" w:cs="Times New Roman"/>
          <w:i/>
          <w:color w:val="0070C0"/>
          <w:szCs w:val="20"/>
          <w:lang w:eastAsia="ja-JP"/>
        </w:rPr>
        <w:t>WP 5D #</w:t>
      </w:r>
      <w:r w:rsidRPr="009F3AD3">
        <w:rPr>
          <w:rFonts w:eastAsia="MS Mincho" w:cs="Times New Roman" w:hint="eastAsia"/>
          <w:i/>
          <w:color w:val="0070C0"/>
          <w:szCs w:val="20"/>
          <w:lang w:eastAsia="ja-JP"/>
        </w:rPr>
        <w:t>36 meeting</w:t>
      </w:r>
      <w:r w:rsidRPr="009F3AD3">
        <w:rPr>
          <w:rFonts w:eastAsia="MS Mincho" w:cs="Times New Roman"/>
          <w:i/>
          <w:color w:val="0070C0"/>
          <w:szCs w:val="20"/>
          <w:lang w:eastAsia="zh-CN"/>
        </w:rPr>
        <w:t>.]</w:t>
      </w:r>
    </w:p>
    <w:p w14:paraId="53C232CE" w14:textId="77777777" w:rsidR="009F3AD3" w:rsidRPr="009F3AD3" w:rsidRDefault="009F3AD3" w:rsidP="009F3AD3">
      <w:pPr>
        <w:tabs>
          <w:tab w:val="left" w:pos="1134"/>
          <w:tab w:val="left" w:pos="1871"/>
          <w:tab w:val="left" w:pos="2268"/>
        </w:tabs>
        <w:spacing w:after="0" w:line="240" w:lineRule="auto"/>
        <w:rPr>
          <w:rFonts w:eastAsia="MS Mincho" w:cs="Times New Roman"/>
          <w:caps/>
          <w:sz w:val="28"/>
          <w:szCs w:val="20"/>
          <w:lang w:val="en-GB"/>
        </w:rPr>
      </w:pPr>
      <w:r w:rsidRPr="009F3AD3">
        <w:rPr>
          <w:rFonts w:eastAsia="MS Mincho" w:cs="Times New Roman"/>
          <w:caps/>
          <w:sz w:val="28"/>
          <w:szCs w:val="20"/>
          <w:lang w:val="en-GB"/>
        </w:rPr>
        <w:br w:type="page"/>
      </w:r>
    </w:p>
    <w:p w14:paraId="5C23F541" w14:textId="77777777" w:rsidR="009F3AD3" w:rsidRPr="009F3AD3" w:rsidRDefault="009F3AD3" w:rsidP="00203FFE">
      <w:pPr>
        <w:pStyle w:val="RecNo"/>
      </w:pPr>
      <w:r w:rsidRPr="009F3AD3">
        <w:lastRenderedPageBreak/>
        <w:t>RECOMMENDATION ITU-R M.</w:t>
      </w:r>
      <w:r w:rsidRPr="009F3AD3">
        <w:rPr>
          <w:rFonts w:hint="eastAsia"/>
          <w:lang w:eastAsia="ja-JP"/>
        </w:rPr>
        <w:t>[</w:t>
      </w:r>
      <w:r w:rsidRPr="009F3AD3">
        <w:rPr>
          <w:lang w:eastAsia="ja-JP"/>
        </w:rPr>
        <w:t>IMT-2020.SPECS]</w:t>
      </w:r>
    </w:p>
    <w:p w14:paraId="6A84B872" w14:textId="77777777" w:rsidR="009F3AD3" w:rsidRPr="009F3AD3" w:rsidRDefault="009F3AD3" w:rsidP="00203FFE">
      <w:pPr>
        <w:pStyle w:val="Rectitle"/>
      </w:pPr>
      <w:r w:rsidRPr="009F3AD3">
        <w:t>Detailed specifications of the terrestrial radio interfaces of International</w:t>
      </w:r>
      <w:r w:rsidRPr="009F3AD3">
        <w:br/>
        <w:t>Mobile Telecommunications-2020 (IMT-2020)</w:t>
      </w:r>
    </w:p>
    <w:p w14:paraId="00A4D498" w14:textId="77777777" w:rsidR="009F3AD3" w:rsidRPr="009F3AD3" w:rsidRDefault="009F3AD3" w:rsidP="00203FFE">
      <w:pPr>
        <w:pStyle w:val="Recdate"/>
        <w:rPr>
          <w:lang w:eastAsia="zh-CN"/>
        </w:rPr>
      </w:pPr>
      <w:r w:rsidRPr="009F3AD3">
        <w:t>(</w:t>
      </w:r>
      <w:r w:rsidRPr="009F3AD3">
        <w:rPr>
          <w:rFonts w:hint="eastAsia"/>
          <w:lang w:eastAsia="zh-CN"/>
        </w:rPr>
        <w:t>[</w:t>
      </w:r>
      <w:r w:rsidRPr="009F3AD3">
        <w:rPr>
          <w:rFonts w:hint="eastAsia"/>
          <w:lang w:eastAsia="ja-JP"/>
        </w:rPr>
        <w:t>2021</w:t>
      </w:r>
      <w:r w:rsidRPr="009F3AD3">
        <w:rPr>
          <w:rFonts w:hint="eastAsia"/>
          <w:lang w:eastAsia="zh-CN"/>
        </w:rPr>
        <w:t>]</w:t>
      </w:r>
      <w:r w:rsidRPr="009F3AD3">
        <w:t>)</w:t>
      </w:r>
    </w:p>
    <w:p w14:paraId="4E7C8344" w14:textId="77777777" w:rsidR="009F3AD3" w:rsidRPr="007D5151" w:rsidRDefault="009F3AD3" w:rsidP="00203FFE">
      <w:pPr>
        <w:pStyle w:val="Headingb"/>
        <w:rPr>
          <w:lang w:val="en-GB" w:eastAsia="zh-CN"/>
        </w:rPr>
      </w:pPr>
      <w:r w:rsidRPr="007D5151">
        <w:rPr>
          <w:lang w:val="en-GB" w:eastAsia="zh-CN"/>
        </w:rPr>
        <w:t>Scope</w:t>
      </w:r>
    </w:p>
    <w:p w14:paraId="19C49C7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20" w:line="240" w:lineRule="auto"/>
        <w:textAlignment w:val="baseline"/>
        <w:rPr>
          <w:rFonts w:eastAsia="MS Mincho" w:cs="Times New Roman"/>
          <w:szCs w:val="20"/>
          <w:lang w:val="en-GB"/>
        </w:rPr>
      </w:pPr>
      <w:r w:rsidRPr="009F3AD3">
        <w:rPr>
          <w:rFonts w:eastAsia="MS Mincho" w:cs="Times New Roman"/>
          <w:szCs w:val="20"/>
          <w:lang w:val="en-GB"/>
        </w:rPr>
        <w:t>This Recommendation identifies the terrestrial radio interface technologies of International Mobile Telecommunications-2020 (IMT-2020) and provides the detailed radio interface specifications.</w:t>
      </w:r>
    </w:p>
    <w:p w14:paraId="26B2B76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20" w:line="240" w:lineRule="auto"/>
        <w:textAlignment w:val="baseline"/>
        <w:rPr>
          <w:rFonts w:eastAsia="MS Mincho" w:cs="Times New Roman"/>
          <w:szCs w:val="20"/>
          <w:lang w:val="en-GB" w:eastAsia="ja-JP"/>
        </w:rPr>
      </w:pPr>
      <w:r w:rsidRPr="009F3AD3">
        <w:rPr>
          <w:rFonts w:eastAsia="MS Mincho" w:cs="Times New Roman" w:hint="eastAsia"/>
          <w:szCs w:val="20"/>
          <w:lang w:val="en-GB"/>
        </w:rPr>
        <w:t>The</w:t>
      </w:r>
      <w:r w:rsidRPr="009F3AD3">
        <w:rPr>
          <w:rFonts w:eastAsia="MS Mincho" w:cs="Times New Roman" w:hint="eastAsia"/>
          <w:szCs w:val="20"/>
          <w:lang w:val="en-GB" w:eastAsia="zh-CN"/>
        </w:rPr>
        <w:t>s</w:t>
      </w:r>
      <w:r w:rsidRPr="009F3AD3">
        <w:rPr>
          <w:rFonts w:eastAsia="MS Mincho" w:cs="Times New Roman" w:hint="eastAsia"/>
          <w:szCs w:val="20"/>
          <w:lang w:val="en-GB"/>
        </w:rPr>
        <w:t xml:space="preserve">e radio interface specifications detail the feature and </w:t>
      </w:r>
      <w:r w:rsidRPr="009F3AD3">
        <w:rPr>
          <w:rFonts w:eastAsia="MS Mincho" w:cs="Times New Roman"/>
          <w:szCs w:val="20"/>
          <w:lang w:val="en-GB"/>
        </w:rPr>
        <w:t>parameters</w:t>
      </w:r>
      <w:r w:rsidRPr="009F3AD3">
        <w:rPr>
          <w:rFonts w:eastAsia="MS Mincho" w:cs="Times New Roman" w:hint="eastAsia"/>
          <w:szCs w:val="20"/>
          <w:lang w:val="en-GB"/>
        </w:rPr>
        <w:t xml:space="preserve"> of IMT-2020. This Recommendation indicates </w:t>
      </w:r>
      <w:r w:rsidRPr="009F3AD3">
        <w:rPr>
          <w:rFonts w:eastAsia="MS Mincho" w:cs="Times New Roman"/>
          <w:szCs w:val="20"/>
          <w:lang w:val="en-GB"/>
        </w:rPr>
        <w:t xml:space="preserve">that </w:t>
      </w:r>
      <w:r w:rsidRPr="009F3AD3">
        <w:rPr>
          <w:rFonts w:eastAsia="MS Mincho" w:cs="Times New Roman" w:hint="eastAsia"/>
          <w:szCs w:val="20"/>
          <w:lang w:val="en-GB"/>
        </w:rPr>
        <w:t xml:space="preserve">IMT-2020 enables worldwide compatibility, international roaming, </w:t>
      </w:r>
      <w:r w:rsidRPr="009F3AD3">
        <w:rPr>
          <w:rFonts w:eastAsia="MS Mincho" w:cs="Times New Roman"/>
          <w:szCs w:val="20"/>
          <w:lang w:val="en-GB"/>
        </w:rPr>
        <w:t xml:space="preserve">and </w:t>
      </w:r>
      <w:r w:rsidRPr="009F3AD3">
        <w:rPr>
          <w:rFonts w:eastAsia="MS Mincho" w:cs="Times New Roman" w:hint="eastAsia"/>
          <w:szCs w:val="20"/>
          <w:lang w:val="en-GB"/>
        </w:rPr>
        <w:t>access to the</w:t>
      </w:r>
      <w:r w:rsidRPr="009F3AD3">
        <w:rPr>
          <w:rFonts w:eastAsia="MS Mincho" w:cs="Times New Roman"/>
          <w:szCs w:val="20"/>
          <w:lang w:val="en-GB"/>
        </w:rPr>
        <w:t xml:space="preserve"> </w:t>
      </w:r>
      <w:r w:rsidRPr="009F3AD3">
        <w:rPr>
          <w:rFonts w:eastAsia="MS Mincho" w:cs="Times New Roman" w:hint="eastAsia"/>
          <w:szCs w:val="20"/>
          <w:lang w:val="en-GB"/>
        </w:rPr>
        <w:t xml:space="preserve">services under all three usage scenarios, including </w:t>
      </w:r>
      <w:r w:rsidRPr="009F3AD3">
        <w:rPr>
          <w:rFonts w:eastAsia="MS Mincho" w:cs="Times New Roman"/>
          <w:szCs w:val="20"/>
          <w:lang w:val="en-GB"/>
        </w:rPr>
        <w:t>enhanced mobile broadband (eMBB), massive machine type communications (mMTC) and ultra-reliable and low latency communications (URLLC).</w:t>
      </w:r>
    </w:p>
    <w:p w14:paraId="3133ADA9" w14:textId="77777777" w:rsidR="009F3AD3" w:rsidRPr="007D5151" w:rsidRDefault="009F3AD3" w:rsidP="00203FFE">
      <w:pPr>
        <w:pStyle w:val="Headingb"/>
        <w:rPr>
          <w:lang w:val="en-GB"/>
        </w:rPr>
      </w:pPr>
      <w:r w:rsidRPr="007D5151">
        <w:rPr>
          <w:lang w:val="en-GB"/>
        </w:rPr>
        <w:t>Keywords</w:t>
      </w:r>
    </w:p>
    <w:p w14:paraId="2699F6C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IMT, IMT-2020, Radio interface specifications, Enhanced Mobile Broadband (eMBB), </w:t>
      </w:r>
      <w:r w:rsidRPr="009F3AD3">
        <w:rPr>
          <w:rFonts w:eastAsia="MS Mincho" w:cs="Times New Roman" w:hint="eastAsia"/>
          <w:szCs w:val="20"/>
          <w:lang w:eastAsia="ja-JP"/>
        </w:rPr>
        <w:t xml:space="preserve">massive </w:t>
      </w:r>
      <w:r w:rsidRPr="009F3AD3">
        <w:rPr>
          <w:rFonts w:eastAsia="MS Mincho" w:cs="Times New Roman"/>
          <w:szCs w:val="20"/>
        </w:rPr>
        <w:t>Machine Type Communications (</w:t>
      </w:r>
      <w:r w:rsidRPr="009F3AD3">
        <w:rPr>
          <w:rFonts w:eastAsia="MS Mincho" w:cs="Times New Roman" w:hint="eastAsia"/>
          <w:szCs w:val="20"/>
          <w:lang w:eastAsia="ja-JP"/>
        </w:rPr>
        <w:t>m</w:t>
      </w:r>
      <w:r w:rsidRPr="009F3AD3">
        <w:rPr>
          <w:rFonts w:eastAsia="MS Mincho" w:cs="Times New Roman"/>
          <w:szCs w:val="20"/>
        </w:rPr>
        <w:t>MTC)</w:t>
      </w:r>
      <w:r w:rsidRPr="009F3AD3">
        <w:rPr>
          <w:rFonts w:eastAsia="MS Mincho" w:cs="Times New Roman" w:hint="eastAsia"/>
          <w:szCs w:val="20"/>
          <w:lang w:eastAsia="ja-JP"/>
        </w:rPr>
        <w:t>, Ultra</w:t>
      </w:r>
      <w:r w:rsidRPr="009F3AD3">
        <w:rPr>
          <w:rFonts w:eastAsia="MS Mincho" w:cs="Times New Roman"/>
          <w:szCs w:val="20"/>
          <w:lang w:eastAsia="ja-JP"/>
        </w:rPr>
        <w:t>-</w:t>
      </w:r>
      <w:r w:rsidRPr="009F3AD3">
        <w:rPr>
          <w:rFonts w:eastAsia="MS Mincho" w:cs="Times New Roman" w:hint="eastAsia"/>
          <w:szCs w:val="20"/>
          <w:lang w:eastAsia="ja-JP"/>
        </w:rPr>
        <w:t>Reliab</w:t>
      </w:r>
      <w:r w:rsidRPr="009F3AD3">
        <w:rPr>
          <w:rFonts w:eastAsia="MS Mincho" w:cs="Times New Roman"/>
          <w:szCs w:val="20"/>
          <w:lang w:eastAsia="ja-JP"/>
        </w:rPr>
        <w:t>le</w:t>
      </w:r>
      <w:r w:rsidRPr="009F3AD3">
        <w:rPr>
          <w:rFonts w:eastAsia="MS Mincho" w:cs="Times New Roman" w:hint="eastAsia"/>
          <w:szCs w:val="20"/>
          <w:lang w:eastAsia="ja-JP"/>
        </w:rPr>
        <w:t xml:space="preserve"> and Low Latency Communications</w:t>
      </w:r>
      <w:r w:rsidRPr="009F3AD3">
        <w:rPr>
          <w:rFonts w:eastAsia="MS Mincho" w:cs="Times New Roman"/>
          <w:szCs w:val="20"/>
          <w:lang w:eastAsia="ja-JP"/>
        </w:rPr>
        <w:t xml:space="preserve"> (URLLC)</w:t>
      </w:r>
    </w:p>
    <w:p w14:paraId="7B9DD81B" w14:textId="77777777" w:rsidR="009F3AD3" w:rsidRPr="007D5151" w:rsidRDefault="009F3AD3" w:rsidP="00203FFE">
      <w:pPr>
        <w:pStyle w:val="Headingb"/>
        <w:rPr>
          <w:lang w:val="en-GB"/>
        </w:rPr>
      </w:pPr>
      <w:r w:rsidRPr="007D5151">
        <w:rPr>
          <w:lang w:val="en-GB"/>
        </w:rPr>
        <w:t>Abbreviations/Glossary</w:t>
      </w:r>
    </w:p>
    <w:p w14:paraId="7178888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Cs/>
          <w:szCs w:val="24"/>
          <w:lang w:eastAsia="ja-JP"/>
        </w:rPr>
      </w:pPr>
      <w:r w:rsidRPr="009F3AD3">
        <w:rPr>
          <w:rFonts w:eastAsia="MS Mincho" w:cs="Times New Roman" w:hint="eastAsia"/>
          <w:bCs/>
          <w:szCs w:val="24"/>
          <w:lang w:eastAsia="ja-JP"/>
        </w:rPr>
        <w:t>eMBB</w:t>
      </w:r>
      <w:r w:rsidRPr="009F3AD3">
        <w:rPr>
          <w:rFonts w:eastAsia="MS Mincho" w:cs="Times New Roman"/>
          <w:bCs/>
          <w:szCs w:val="24"/>
        </w:rPr>
        <w:tab/>
      </w:r>
      <w:r w:rsidRPr="009F3AD3">
        <w:rPr>
          <w:rFonts w:eastAsia="MS Mincho" w:cs="Times New Roman" w:hint="eastAsia"/>
          <w:bCs/>
          <w:szCs w:val="24"/>
          <w:lang w:eastAsia="ja-JP"/>
        </w:rPr>
        <w:t>Enhanced Mobile Broadband</w:t>
      </w:r>
    </w:p>
    <w:p w14:paraId="3819B114" w14:textId="77777777" w:rsidR="009F3AD3" w:rsidRPr="006B189C"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Cs/>
          <w:szCs w:val="24"/>
          <w:lang w:val="fr-CH" w:eastAsia="ja-JP"/>
        </w:rPr>
      </w:pPr>
      <w:r w:rsidRPr="006B189C">
        <w:rPr>
          <w:rFonts w:eastAsia="MS Mincho" w:cs="Times New Roman"/>
          <w:szCs w:val="20"/>
          <w:lang w:val="fr-CH"/>
        </w:rPr>
        <w:t>IMT</w:t>
      </w:r>
      <w:r w:rsidRPr="006B189C">
        <w:rPr>
          <w:rFonts w:eastAsia="MS Mincho" w:cs="Times New Roman"/>
          <w:szCs w:val="20"/>
          <w:lang w:val="fr-CH"/>
        </w:rPr>
        <w:tab/>
      </w:r>
      <w:r w:rsidRPr="006B189C">
        <w:rPr>
          <w:rFonts w:eastAsia="MS Mincho" w:cs="Times New Roman" w:hint="eastAsia"/>
          <w:bCs/>
          <w:szCs w:val="24"/>
          <w:lang w:val="fr-CH" w:eastAsia="ja-JP"/>
        </w:rPr>
        <w:t>International Mobile Telecommunication</w:t>
      </w:r>
      <w:r w:rsidRPr="006B189C">
        <w:rPr>
          <w:rFonts w:eastAsia="MS Mincho" w:cs="Times New Roman"/>
          <w:bCs/>
          <w:szCs w:val="24"/>
          <w:lang w:val="fr-CH" w:eastAsia="ja-JP"/>
        </w:rPr>
        <w:t>s</w:t>
      </w:r>
    </w:p>
    <w:p w14:paraId="4CAB1B9D" w14:textId="77777777" w:rsidR="009F3AD3" w:rsidRPr="006B189C"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Cs/>
          <w:szCs w:val="24"/>
          <w:lang w:val="fr-CH" w:eastAsia="ja-JP"/>
        </w:rPr>
      </w:pPr>
      <w:r w:rsidRPr="006B189C">
        <w:rPr>
          <w:rFonts w:eastAsia="MS Mincho" w:cs="Times New Roman" w:hint="eastAsia"/>
          <w:bCs/>
          <w:szCs w:val="24"/>
          <w:lang w:val="fr-CH" w:eastAsia="ja-JP"/>
        </w:rPr>
        <w:t>mMTC</w:t>
      </w:r>
      <w:r w:rsidRPr="006B189C">
        <w:rPr>
          <w:rFonts w:eastAsia="MS Mincho" w:cs="Times New Roman"/>
          <w:bCs/>
          <w:szCs w:val="24"/>
          <w:lang w:val="fr-CH"/>
        </w:rPr>
        <w:tab/>
      </w:r>
      <w:r w:rsidRPr="006B189C">
        <w:rPr>
          <w:rFonts w:eastAsia="MS Mincho" w:cs="Times New Roman" w:hint="eastAsia"/>
          <w:bCs/>
          <w:szCs w:val="24"/>
          <w:lang w:val="fr-CH" w:eastAsia="ja-JP"/>
        </w:rPr>
        <w:t>Massive Machine Type Communication</w:t>
      </w:r>
      <w:r w:rsidRPr="006B189C">
        <w:rPr>
          <w:rFonts w:eastAsia="MS Mincho" w:cs="Times New Roman"/>
          <w:bCs/>
          <w:szCs w:val="24"/>
          <w:lang w:val="fr-CH" w:eastAsia="ja-JP"/>
        </w:rPr>
        <w:t>s</w:t>
      </w:r>
    </w:p>
    <w:p w14:paraId="5B4F3D9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URLLC</w:t>
      </w:r>
      <w:r w:rsidRPr="009F3AD3">
        <w:rPr>
          <w:rFonts w:eastAsia="MS Mincho" w:cs="Times New Roman"/>
          <w:szCs w:val="20"/>
          <w:lang w:val="en-GB"/>
        </w:rPr>
        <w:tab/>
      </w:r>
      <w:r w:rsidRPr="009F3AD3">
        <w:rPr>
          <w:rFonts w:eastAsia="MS Mincho" w:cs="Times New Roman" w:hint="eastAsia"/>
          <w:szCs w:val="20"/>
          <w:lang w:val="en-GB" w:eastAsia="ja-JP"/>
        </w:rPr>
        <w:t>Ultra</w:t>
      </w:r>
      <w:r w:rsidRPr="009F3AD3">
        <w:rPr>
          <w:rFonts w:eastAsia="MS Mincho" w:cs="Times New Roman"/>
          <w:szCs w:val="20"/>
          <w:lang w:val="en-GB" w:eastAsia="ja-JP"/>
        </w:rPr>
        <w:t>-</w:t>
      </w:r>
      <w:r w:rsidRPr="009F3AD3">
        <w:rPr>
          <w:rFonts w:eastAsia="MS Mincho" w:cs="Times New Roman" w:hint="eastAsia"/>
          <w:szCs w:val="20"/>
          <w:lang w:val="en-GB" w:eastAsia="ja-JP"/>
        </w:rPr>
        <w:t>Reliab</w:t>
      </w:r>
      <w:r w:rsidRPr="009F3AD3">
        <w:rPr>
          <w:rFonts w:eastAsia="MS Mincho" w:cs="Times New Roman"/>
          <w:szCs w:val="20"/>
          <w:lang w:val="en-GB" w:eastAsia="ja-JP"/>
        </w:rPr>
        <w:t>le</w:t>
      </w:r>
      <w:r w:rsidRPr="009F3AD3">
        <w:rPr>
          <w:rFonts w:eastAsia="MS Mincho" w:cs="Times New Roman" w:hint="eastAsia"/>
          <w:szCs w:val="20"/>
          <w:lang w:val="en-GB" w:eastAsia="ja-JP"/>
        </w:rPr>
        <w:t xml:space="preserve"> and Low Latency Communications</w:t>
      </w:r>
    </w:p>
    <w:p w14:paraId="09FA7E6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zh-CN"/>
        </w:rPr>
      </w:pPr>
      <w:r w:rsidRPr="009F3AD3">
        <w:rPr>
          <w:rFonts w:eastAsia="MS Mincho" w:cs="Times New Roman" w:hint="eastAsia"/>
          <w:szCs w:val="20"/>
          <w:lang w:val="en-GB" w:eastAsia="zh-CN"/>
        </w:rPr>
        <w:t>RIT</w:t>
      </w:r>
      <w:r w:rsidRPr="009F3AD3">
        <w:rPr>
          <w:rFonts w:eastAsia="MS Mincho" w:cs="Times New Roman"/>
          <w:szCs w:val="20"/>
          <w:lang w:val="en-GB" w:eastAsia="zh-CN"/>
        </w:rPr>
        <w:tab/>
      </w:r>
      <w:r w:rsidRPr="009F3AD3">
        <w:rPr>
          <w:rFonts w:eastAsia="MS Mincho" w:cs="Times New Roman"/>
          <w:szCs w:val="20"/>
          <w:lang w:val="en-GB"/>
        </w:rPr>
        <w:t>Radio interface</w:t>
      </w:r>
      <w:r w:rsidRPr="009F3AD3">
        <w:rPr>
          <w:rFonts w:eastAsia="MS Mincho" w:cs="Times New Roman" w:hint="eastAsia"/>
          <w:szCs w:val="20"/>
          <w:lang w:val="en-GB" w:eastAsia="zh-CN"/>
        </w:rPr>
        <w:t xml:space="preserve"> technologies</w:t>
      </w:r>
    </w:p>
    <w:p w14:paraId="69CF35B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zh-CN"/>
        </w:rPr>
      </w:pPr>
      <w:r w:rsidRPr="009F3AD3">
        <w:rPr>
          <w:rFonts w:eastAsia="MS Mincho" w:cs="Times New Roman" w:hint="eastAsia"/>
          <w:szCs w:val="20"/>
          <w:lang w:val="en-GB" w:eastAsia="zh-CN"/>
        </w:rPr>
        <w:t>SRIT</w:t>
      </w:r>
      <w:r w:rsidRPr="009F3AD3">
        <w:rPr>
          <w:rFonts w:eastAsia="MS Mincho" w:cs="Times New Roman"/>
          <w:szCs w:val="20"/>
          <w:lang w:val="en-GB" w:eastAsia="zh-CN"/>
        </w:rPr>
        <w:tab/>
      </w:r>
      <w:r w:rsidRPr="009F3AD3">
        <w:rPr>
          <w:rFonts w:eastAsia="MS Mincho" w:cs="Times New Roman" w:hint="eastAsia"/>
          <w:szCs w:val="20"/>
          <w:lang w:val="en-GB" w:eastAsia="zh-CN"/>
        </w:rPr>
        <w:t xml:space="preserve">Set of </w:t>
      </w:r>
      <w:r w:rsidRPr="009F3AD3">
        <w:rPr>
          <w:rFonts w:eastAsia="MS Mincho" w:cs="Times New Roman"/>
          <w:szCs w:val="20"/>
          <w:lang w:val="en-GB"/>
        </w:rPr>
        <w:t>Radio interface</w:t>
      </w:r>
      <w:r w:rsidRPr="009F3AD3">
        <w:rPr>
          <w:rFonts w:eastAsia="MS Mincho" w:cs="Times New Roman" w:hint="eastAsia"/>
          <w:szCs w:val="20"/>
          <w:lang w:val="en-GB" w:eastAsia="zh-CN"/>
        </w:rPr>
        <w:t xml:space="preserve"> technologies</w:t>
      </w:r>
    </w:p>
    <w:p w14:paraId="4D4D801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MS Mincho" w:cs="Times New Roman" w:hint="eastAsia"/>
          <w:szCs w:val="20"/>
          <w:lang w:val="en-GB" w:eastAsia="zh-CN"/>
        </w:rPr>
        <w:t>GCS</w:t>
      </w:r>
      <w:r w:rsidRPr="009F3AD3">
        <w:rPr>
          <w:rFonts w:eastAsia="MS Mincho" w:cs="Times New Roman"/>
          <w:szCs w:val="20"/>
          <w:lang w:val="en-GB" w:eastAsia="zh-CN"/>
        </w:rPr>
        <w:tab/>
      </w:r>
      <w:r w:rsidRPr="009F3AD3">
        <w:rPr>
          <w:rFonts w:eastAsia="MS Mincho" w:cs="Times New Roman" w:hint="eastAsia"/>
          <w:szCs w:val="20"/>
          <w:lang w:val="en-GB" w:eastAsia="zh-CN"/>
        </w:rPr>
        <w:t xml:space="preserve">Global Core </w:t>
      </w:r>
      <w:r w:rsidRPr="009F3AD3">
        <w:rPr>
          <w:rFonts w:eastAsia="MS Mincho" w:cs="Times New Roman"/>
          <w:szCs w:val="20"/>
          <w:lang w:val="en-GB"/>
        </w:rPr>
        <w:t>Specifications</w:t>
      </w:r>
    </w:p>
    <w:p w14:paraId="3137791A" w14:textId="77777777" w:rsidR="009F3AD3" w:rsidRPr="009F3AD3" w:rsidRDefault="009F3AD3" w:rsidP="00A46AA5">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eastAsia="ja-JP"/>
        </w:rPr>
      </w:pPr>
      <w:r w:rsidRPr="009F3AD3">
        <w:rPr>
          <w:rFonts w:eastAsia="MS Mincho" w:cs="Times New Roman" w:hint="eastAsia"/>
          <w:szCs w:val="20"/>
          <w:lang w:val="en-GB" w:eastAsia="ja-JP"/>
        </w:rPr>
        <w:t>[</w:t>
      </w:r>
      <w:r w:rsidRPr="009F3AD3">
        <w:rPr>
          <w:rFonts w:eastAsia="MS Mincho" w:cs="Times New Roman"/>
          <w:szCs w:val="24"/>
          <w:lang w:val="en-GB" w:eastAsia="ja-JP"/>
        </w:rPr>
        <w:t>AAS</w:t>
      </w:r>
      <w:r w:rsidRPr="009F3AD3">
        <w:rPr>
          <w:rFonts w:eastAsia="MS Mincho" w:cs="Times New Roman"/>
          <w:szCs w:val="24"/>
          <w:lang w:val="en-GB" w:eastAsia="ja-JP"/>
        </w:rPr>
        <w:tab/>
      </w:r>
      <w:r w:rsidRPr="009F3AD3">
        <w:rPr>
          <w:rFonts w:eastAsia="MS Mincho" w:cs="Times New Roman"/>
          <w:szCs w:val="20"/>
          <w:lang w:val="en-GB"/>
        </w:rPr>
        <w:t>Active antenna system</w:t>
      </w:r>
    </w:p>
    <w:p w14:paraId="382D9B42"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rPr>
      </w:pPr>
      <w:r w:rsidRPr="009F3AD3">
        <w:rPr>
          <w:rFonts w:eastAsia="MS Mincho" w:cs="Times New Roman"/>
          <w:szCs w:val="24"/>
          <w:lang w:val="en-GB" w:eastAsia="ja-JP"/>
        </w:rPr>
        <w:t>ARQ</w:t>
      </w:r>
      <w:r w:rsidRPr="009F3AD3">
        <w:rPr>
          <w:rFonts w:eastAsia="MS Mincho" w:cs="Times New Roman"/>
          <w:szCs w:val="24"/>
          <w:lang w:val="en-GB" w:eastAsia="ja-JP"/>
        </w:rPr>
        <w:tab/>
        <w:t>Automatic repeat request</w:t>
      </w:r>
    </w:p>
    <w:p w14:paraId="48AA1163"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CMAS</w:t>
      </w:r>
      <w:r w:rsidRPr="009F3AD3">
        <w:rPr>
          <w:rFonts w:eastAsia="MS Mincho" w:cs="Times New Roman"/>
          <w:szCs w:val="24"/>
          <w:lang w:val="en-GB" w:eastAsia="ja-JP"/>
        </w:rPr>
        <w:tab/>
        <w:t>Commercial mobile alert system</w:t>
      </w:r>
    </w:p>
    <w:p w14:paraId="3F69D7B6"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CoMP</w:t>
      </w:r>
      <w:r w:rsidRPr="009F3AD3">
        <w:rPr>
          <w:rFonts w:eastAsia="MS Mincho" w:cs="Times New Roman"/>
          <w:szCs w:val="24"/>
          <w:lang w:val="en-GB" w:eastAsia="ja-JP"/>
        </w:rPr>
        <w:tab/>
        <w:t>Coordinated multipoint</w:t>
      </w:r>
    </w:p>
    <w:p w14:paraId="5A85254D" w14:textId="77777777" w:rsidR="009F3AD3" w:rsidRPr="007D5151"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fr-FR" w:eastAsia="ja-JP"/>
        </w:rPr>
      </w:pPr>
      <w:r w:rsidRPr="007D5151">
        <w:rPr>
          <w:rFonts w:eastAsia="MS Mincho" w:cs="Times New Roman"/>
          <w:szCs w:val="24"/>
          <w:lang w:val="fr-FR" w:eastAsia="ja-JP"/>
        </w:rPr>
        <w:t>CQI</w:t>
      </w:r>
      <w:r w:rsidRPr="007D5151">
        <w:rPr>
          <w:rFonts w:eastAsia="MS Mincho" w:cs="Times New Roman"/>
          <w:szCs w:val="24"/>
          <w:lang w:val="fr-FR" w:eastAsia="ja-JP"/>
        </w:rPr>
        <w:tab/>
        <w:t>Channel quality identifier</w:t>
      </w:r>
    </w:p>
    <w:p w14:paraId="40F4E00D" w14:textId="77777777" w:rsidR="009F3AD3" w:rsidRPr="007D5151"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fr-FR" w:eastAsia="ja-JP"/>
        </w:rPr>
      </w:pPr>
      <w:r w:rsidRPr="007D5151">
        <w:rPr>
          <w:rFonts w:eastAsia="MS Mincho" w:cs="Times New Roman"/>
          <w:szCs w:val="24"/>
          <w:lang w:val="fr-FR" w:eastAsia="ja-JP"/>
        </w:rPr>
        <w:t>CTC</w:t>
      </w:r>
      <w:r w:rsidRPr="007D5151">
        <w:rPr>
          <w:rFonts w:eastAsia="MS Mincho" w:cs="Times New Roman"/>
          <w:szCs w:val="24"/>
          <w:lang w:val="fr-FR" w:eastAsia="ja-JP"/>
        </w:rPr>
        <w:tab/>
        <w:t>Convolutional turbo code</w:t>
      </w:r>
    </w:p>
    <w:p w14:paraId="0D442DD7"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DFTS</w:t>
      </w:r>
      <w:r w:rsidRPr="009F3AD3">
        <w:rPr>
          <w:rFonts w:eastAsia="MS Mincho" w:cs="Times New Roman"/>
          <w:szCs w:val="24"/>
          <w:lang w:val="en-GB" w:eastAsia="ja-JP"/>
        </w:rPr>
        <w:tab/>
        <w:t>Discrete Fourier transform-spread</w:t>
      </w:r>
    </w:p>
    <w:p w14:paraId="0B9F3FCA"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DLC</w:t>
      </w:r>
      <w:r w:rsidRPr="009F3AD3">
        <w:rPr>
          <w:rFonts w:eastAsia="MS Mincho" w:cs="Times New Roman"/>
          <w:szCs w:val="24"/>
          <w:lang w:val="en-GB" w:eastAsia="ja-JP"/>
        </w:rPr>
        <w:tab/>
        <w:t>Data link control layer</w:t>
      </w:r>
    </w:p>
    <w:p w14:paraId="775EE213"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DRX</w:t>
      </w:r>
      <w:r w:rsidRPr="009F3AD3">
        <w:rPr>
          <w:rFonts w:eastAsia="MS Mincho" w:cs="Times New Roman"/>
          <w:szCs w:val="24"/>
          <w:lang w:val="en-GB" w:eastAsia="ja-JP"/>
        </w:rPr>
        <w:tab/>
        <w:t>Discontinuous reception</w:t>
      </w:r>
    </w:p>
    <w:p w14:paraId="0E13EDDD"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EMC</w:t>
      </w:r>
      <w:r w:rsidRPr="009F3AD3">
        <w:rPr>
          <w:rFonts w:eastAsia="MS Mincho" w:cs="Times New Roman"/>
          <w:szCs w:val="24"/>
          <w:lang w:val="en-GB" w:eastAsia="ja-JP"/>
        </w:rPr>
        <w:tab/>
        <w:t>E</w:t>
      </w:r>
      <w:r w:rsidRPr="009F3AD3">
        <w:rPr>
          <w:rFonts w:eastAsia="SimSun" w:cs="Times New Roman"/>
          <w:color w:val="000000"/>
          <w:szCs w:val="24"/>
          <w:lang w:val="en-GB" w:eastAsia="zh-CN"/>
        </w:rPr>
        <w:t>lectro</w:t>
      </w:r>
      <w:r w:rsidRPr="009F3AD3">
        <w:rPr>
          <w:rFonts w:eastAsia="MS Mincho" w:cs="Times New Roman"/>
          <w:color w:val="000000"/>
          <w:szCs w:val="24"/>
          <w:lang w:val="en-GB" w:eastAsia="ja-JP"/>
        </w:rPr>
        <w:t>M</w:t>
      </w:r>
      <w:r w:rsidRPr="009F3AD3">
        <w:rPr>
          <w:rFonts w:eastAsia="SimSun" w:cs="Times New Roman"/>
          <w:color w:val="000000"/>
          <w:szCs w:val="24"/>
          <w:lang w:val="en-GB" w:eastAsia="zh-CN"/>
        </w:rPr>
        <w:t>agnetic compatibility</w:t>
      </w:r>
    </w:p>
    <w:p w14:paraId="2D98ED9C"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ETWS</w:t>
      </w:r>
      <w:r w:rsidRPr="009F3AD3">
        <w:rPr>
          <w:rFonts w:eastAsia="MS Mincho" w:cs="Times New Roman"/>
          <w:szCs w:val="24"/>
          <w:lang w:val="en-GB" w:eastAsia="ja-JP"/>
        </w:rPr>
        <w:tab/>
        <w:t>Earthquake and tsunami warning system</w:t>
      </w:r>
    </w:p>
    <w:p w14:paraId="5EE04799"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FEC</w:t>
      </w:r>
      <w:r w:rsidRPr="009F3AD3">
        <w:rPr>
          <w:rFonts w:eastAsia="MS Mincho" w:cs="Times New Roman"/>
          <w:szCs w:val="24"/>
          <w:lang w:val="en-GB" w:eastAsia="ja-JP"/>
        </w:rPr>
        <w:tab/>
        <w:t>Forward error correction</w:t>
      </w:r>
    </w:p>
    <w:p w14:paraId="5D278ED3"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FFR</w:t>
      </w:r>
      <w:r w:rsidRPr="009F3AD3">
        <w:rPr>
          <w:rFonts w:eastAsia="MS Mincho" w:cs="Times New Roman"/>
          <w:szCs w:val="24"/>
          <w:lang w:val="en-GB" w:eastAsia="ja-JP"/>
        </w:rPr>
        <w:tab/>
        <w:t>Fractional frequency reuse</w:t>
      </w:r>
    </w:p>
    <w:p w14:paraId="519F111D"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FSTD</w:t>
      </w:r>
      <w:r w:rsidRPr="009F3AD3">
        <w:rPr>
          <w:rFonts w:eastAsia="MS Mincho" w:cs="Times New Roman"/>
          <w:szCs w:val="24"/>
          <w:lang w:val="en-GB" w:eastAsia="ja-JP"/>
        </w:rPr>
        <w:tab/>
        <w:t>Frequency switched transmit diversity</w:t>
      </w:r>
    </w:p>
    <w:p w14:paraId="5E6064EB"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lastRenderedPageBreak/>
        <w:t>GNSS</w:t>
      </w:r>
      <w:r w:rsidRPr="009F3AD3">
        <w:rPr>
          <w:rFonts w:eastAsia="MS Mincho" w:cs="Times New Roman"/>
          <w:szCs w:val="24"/>
          <w:lang w:val="en-GB" w:eastAsia="ja-JP"/>
        </w:rPr>
        <w:tab/>
        <w:t>Global navigation satellite system</w:t>
      </w:r>
    </w:p>
    <w:p w14:paraId="330C6DFA"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bCs/>
          <w:color w:val="000000"/>
          <w:szCs w:val="24"/>
          <w:lang w:val="en-GB" w:eastAsia="ja-JP"/>
        </w:rPr>
      </w:pPr>
      <w:r w:rsidRPr="009F3AD3">
        <w:rPr>
          <w:rFonts w:eastAsia="MS Mincho" w:cs="Times New Roman"/>
          <w:szCs w:val="24"/>
          <w:lang w:val="en-GB" w:eastAsia="ja-JP"/>
        </w:rPr>
        <w:t>GPS</w:t>
      </w:r>
      <w:r w:rsidRPr="009F3AD3">
        <w:rPr>
          <w:rFonts w:eastAsia="MS Mincho" w:cs="Times New Roman"/>
          <w:szCs w:val="24"/>
          <w:lang w:val="en-GB" w:eastAsia="ja-JP"/>
        </w:rPr>
        <w:tab/>
      </w:r>
      <w:r w:rsidRPr="009F3AD3">
        <w:rPr>
          <w:rFonts w:eastAsia="SimSun" w:cs="Times New Roman"/>
          <w:bCs/>
          <w:color w:val="000000"/>
          <w:szCs w:val="24"/>
          <w:lang w:val="en-GB" w:eastAsia="zh-CN"/>
        </w:rPr>
        <w:t>Global positioning system</w:t>
      </w:r>
    </w:p>
    <w:p w14:paraId="7EE3EB28"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H-ARQ</w:t>
      </w:r>
      <w:r w:rsidRPr="009F3AD3">
        <w:rPr>
          <w:rFonts w:eastAsia="MS Mincho" w:cs="Times New Roman"/>
          <w:szCs w:val="24"/>
          <w:lang w:val="en-GB" w:eastAsia="ja-JP"/>
        </w:rPr>
        <w:tab/>
        <w:t>Hybrid – ARQ</w:t>
      </w:r>
    </w:p>
    <w:p w14:paraId="08C1477C"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ICIC</w:t>
      </w:r>
      <w:r w:rsidRPr="009F3AD3">
        <w:rPr>
          <w:rFonts w:eastAsia="MS Mincho" w:cs="Times New Roman"/>
          <w:szCs w:val="24"/>
          <w:lang w:val="en-GB" w:eastAsia="ja-JP"/>
        </w:rPr>
        <w:tab/>
        <w:t>Inter-cell interference coordination</w:t>
      </w:r>
    </w:p>
    <w:p w14:paraId="79E00D86"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IMEI</w:t>
      </w:r>
      <w:r w:rsidRPr="009F3AD3">
        <w:rPr>
          <w:rFonts w:eastAsia="MS Mincho" w:cs="Times New Roman"/>
          <w:szCs w:val="24"/>
          <w:lang w:val="en-GB" w:eastAsia="ja-JP"/>
        </w:rPr>
        <w:tab/>
      </w:r>
      <w:r w:rsidRPr="009F3AD3">
        <w:rPr>
          <w:rFonts w:eastAsia="SimSun" w:cs="Times New Roman"/>
          <w:color w:val="000000"/>
          <w:szCs w:val="24"/>
          <w:lang w:val="en-GB" w:eastAsia="zh-CN"/>
        </w:rPr>
        <w:t>International Mobile station Equipment Identities</w:t>
      </w:r>
    </w:p>
    <w:p w14:paraId="2373D7B3"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IMS</w:t>
      </w:r>
      <w:r w:rsidRPr="009F3AD3">
        <w:rPr>
          <w:rFonts w:eastAsia="MS Mincho" w:cs="Times New Roman"/>
          <w:szCs w:val="24"/>
          <w:lang w:val="en-GB" w:eastAsia="ja-JP"/>
        </w:rPr>
        <w:tab/>
        <w:t>IP multimedia subsystems</w:t>
      </w:r>
    </w:p>
    <w:p w14:paraId="2E26B7FC"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LAA</w:t>
      </w:r>
      <w:r w:rsidRPr="009F3AD3">
        <w:rPr>
          <w:rFonts w:eastAsia="MS Mincho" w:cs="Times New Roman"/>
          <w:szCs w:val="24"/>
          <w:lang w:val="en-GB" w:eastAsia="ja-JP"/>
        </w:rPr>
        <w:tab/>
        <w:t>Licensed-assisted access</w:t>
      </w:r>
    </w:p>
    <w:p w14:paraId="1E6CFCBD"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LBT</w:t>
      </w:r>
      <w:r w:rsidRPr="009F3AD3">
        <w:rPr>
          <w:rFonts w:eastAsia="MS Mincho" w:cs="Times New Roman"/>
          <w:szCs w:val="24"/>
          <w:lang w:val="en-GB" w:eastAsia="ja-JP"/>
        </w:rPr>
        <w:tab/>
        <w:t>Listen before talk</w:t>
      </w:r>
    </w:p>
    <w:p w14:paraId="5628AF5B"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LWA</w:t>
      </w:r>
      <w:r w:rsidRPr="009F3AD3">
        <w:rPr>
          <w:rFonts w:eastAsia="MS Mincho" w:cs="Times New Roman"/>
          <w:szCs w:val="24"/>
          <w:lang w:val="en-GB" w:eastAsia="ja-JP"/>
        </w:rPr>
        <w:tab/>
      </w:r>
      <w:r w:rsidRPr="009F3AD3">
        <w:rPr>
          <w:rFonts w:eastAsia="MS Mincho" w:cs="Times New Roman"/>
          <w:szCs w:val="20"/>
          <w:lang w:val="en-GB"/>
        </w:rPr>
        <w:t>LTE-WLAN aggregation</w:t>
      </w:r>
    </w:p>
    <w:p w14:paraId="71DC27F2"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MAC</w:t>
      </w:r>
      <w:r w:rsidRPr="009F3AD3">
        <w:rPr>
          <w:rFonts w:eastAsia="MS Mincho" w:cs="Times New Roman"/>
          <w:szCs w:val="24"/>
          <w:lang w:val="en-GB" w:eastAsia="ja-JP"/>
        </w:rPr>
        <w:tab/>
        <w:t>Medium access control</w:t>
      </w:r>
    </w:p>
    <w:p w14:paraId="25F572B7"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MBMS</w:t>
      </w:r>
      <w:r w:rsidRPr="009F3AD3">
        <w:rPr>
          <w:rFonts w:eastAsia="MS Mincho" w:cs="Times New Roman"/>
          <w:szCs w:val="24"/>
          <w:lang w:val="en-GB" w:eastAsia="ja-JP"/>
        </w:rPr>
        <w:tab/>
        <w:t>Multimedia broadcast/multicast service</w:t>
      </w:r>
    </w:p>
    <w:p w14:paraId="543E9D70"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MIMO</w:t>
      </w:r>
      <w:r w:rsidRPr="009F3AD3">
        <w:rPr>
          <w:rFonts w:eastAsia="MS Mincho" w:cs="Times New Roman"/>
          <w:szCs w:val="24"/>
          <w:lang w:val="en-GB" w:eastAsia="ja-JP"/>
        </w:rPr>
        <w:tab/>
        <w:t>Multiple-input/multiple-output</w:t>
      </w:r>
    </w:p>
    <w:p w14:paraId="012AAC0E" w14:textId="77777777" w:rsidR="009F3AD3" w:rsidRPr="006B189C"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fr-CH" w:eastAsia="ja-JP"/>
        </w:rPr>
      </w:pPr>
      <w:r w:rsidRPr="006B189C">
        <w:rPr>
          <w:rFonts w:eastAsia="MS Mincho" w:cs="Times New Roman"/>
          <w:szCs w:val="24"/>
          <w:lang w:val="fr-CH" w:eastAsia="ja-JP"/>
        </w:rPr>
        <w:t>MME</w:t>
      </w:r>
      <w:r w:rsidRPr="006B189C">
        <w:rPr>
          <w:rFonts w:eastAsia="MS Mincho" w:cs="Times New Roman"/>
          <w:szCs w:val="24"/>
          <w:lang w:val="fr-CH" w:eastAsia="ja-JP"/>
        </w:rPr>
        <w:tab/>
        <w:t>Mobility management entity</w:t>
      </w:r>
    </w:p>
    <w:p w14:paraId="5D174ACF" w14:textId="77777777" w:rsidR="009F3AD3" w:rsidRPr="006B189C"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fr-CH" w:eastAsia="ja-JP"/>
        </w:rPr>
      </w:pPr>
      <w:r w:rsidRPr="006B189C">
        <w:rPr>
          <w:rFonts w:eastAsia="MS Mincho" w:cs="Times New Roman"/>
          <w:szCs w:val="24"/>
          <w:lang w:val="fr-CH" w:eastAsia="ja-JP"/>
        </w:rPr>
        <w:t>MTC</w:t>
      </w:r>
      <w:r w:rsidRPr="006B189C">
        <w:rPr>
          <w:rFonts w:eastAsia="MS Mincho" w:cs="Times New Roman"/>
          <w:szCs w:val="24"/>
          <w:lang w:val="fr-CH" w:eastAsia="ja-JP"/>
        </w:rPr>
        <w:tab/>
      </w:r>
      <w:r w:rsidRPr="006B189C">
        <w:rPr>
          <w:rFonts w:eastAsia="SimSun" w:cs="Times New Roman"/>
          <w:color w:val="000000"/>
          <w:szCs w:val="24"/>
          <w:lang w:val="fr-CH" w:eastAsia="zh-CN"/>
        </w:rPr>
        <w:t>Machine-type communications</w:t>
      </w:r>
    </w:p>
    <w:p w14:paraId="619DCA1B"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NB-IOT</w:t>
      </w:r>
      <w:r w:rsidRPr="009F3AD3">
        <w:rPr>
          <w:rFonts w:eastAsia="MS Mincho" w:cs="Times New Roman"/>
          <w:szCs w:val="24"/>
          <w:lang w:val="en-GB" w:eastAsia="ja-JP"/>
        </w:rPr>
        <w:tab/>
        <w:t>Narrow-band Internet of Things</w:t>
      </w:r>
    </w:p>
    <w:p w14:paraId="7D5F4A1E"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OAM</w:t>
      </w:r>
      <w:r w:rsidRPr="009F3AD3">
        <w:rPr>
          <w:rFonts w:eastAsia="MS Mincho" w:cs="Times New Roman"/>
          <w:szCs w:val="24"/>
          <w:lang w:val="en-GB" w:eastAsia="ja-JP"/>
        </w:rPr>
        <w:tab/>
        <w:t>Operation and maintenance</w:t>
      </w:r>
    </w:p>
    <w:p w14:paraId="4BAB58B5"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OFDM</w:t>
      </w:r>
      <w:r w:rsidRPr="009F3AD3">
        <w:rPr>
          <w:rFonts w:eastAsia="MS Mincho" w:cs="Times New Roman"/>
          <w:szCs w:val="24"/>
          <w:lang w:val="en-GB" w:eastAsia="ja-JP"/>
        </w:rPr>
        <w:tab/>
        <w:t>Orthogonal frequency-division multiplexing</w:t>
      </w:r>
    </w:p>
    <w:p w14:paraId="077702AE"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OFDMA</w:t>
      </w:r>
      <w:r w:rsidRPr="009F3AD3">
        <w:rPr>
          <w:rFonts w:eastAsia="MS Mincho" w:cs="Times New Roman"/>
          <w:szCs w:val="24"/>
          <w:lang w:val="en-GB" w:eastAsia="ja-JP"/>
        </w:rPr>
        <w:tab/>
        <w:t>Orthogonal frequency-division multiple access</w:t>
      </w:r>
    </w:p>
    <w:p w14:paraId="7BAE8867"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OTDOA</w:t>
      </w:r>
      <w:r w:rsidRPr="009F3AD3">
        <w:rPr>
          <w:rFonts w:eastAsia="MS Mincho" w:cs="Times New Roman"/>
          <w:szCs w:val="24"/>
          <w:lang w:val="en-GB" w:eastAsia="ja-JP"/>
        </w:rPr>
        <w:tab/>
        <w:t>Observed time difference of arrival</w:t>
      </w:r>
    </w:p>
    <w:p w14:paraId="71B3C449"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PAPR</w:t>
      </w:r>
      <w:r w:rsidRPr="009F3AD3">
        <w:rPr>
          <w:rFonts w:eastAsia="MS Mincho" w:cs="Times New Roman"/>
          <w:szCs w:val="24"/>
          <w:lang w:val="en-GB" w:eastAsia="ja-JP"/>
        </w:rPr>
        <w:tab/>
      </w:r>
      <w:r w:rsidRPr="009F3AD3">
        <w:rPr>
          <w:rFonts w:eastAsia="SimSun" w:cs="Times New Roman"/>
          <w:szCs w:val="20"/>
          <w:lang w:val="en-GB"/>
        </w:rPr>
        <w:t>Peak-to-average power ratio</w:t>
      </w:r>
    </w:p>
    <w:p w14:paraId="187E21E1"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PDCP</w:t>
      </w:r>
      <w:r w:rsidRPr="009F3AD3">
        <w:rPr>
          <w:rFonts w:eastAsia="MS Mincho" w:cs="Times New Roman"/>
          <w:szCs w:val="24"/>
          <w:lang w:val="en-GB" w:eastAsia="ja-JP"/>
        </w:rPr>
        <w:tab/>
        <w:t>Packet data convergence protocol</w:t>
      </w:r>
    </w:p>
    <w:p w14:paraId="39E663DE"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rPr>
      </w:pPr>
      <w:r w:rsidRPr="009F3AD3">
        <w:rPr>
          <w:rFonts w:eastAsia="MS Mincho" w:cs="Times New Roman"/>
          <w:szCs w:val="24"/>
          <w:lang w:val="en-GB" w:eastAsia="ja-JP"/>
        </w:rPr>
        <w:t>PDU</w:t>
      </w:r>
      <w:r w:rsidRPr="009F3AD3">
        <w:rPr>
          <w:rFonts w:eastAsia="MS Mincho" w:cs="Times New Roman"/>
          <w:szCs w:val="24"/>
          <w:lang w:val="en-GB" w:eastAsia="ja-JP"/>
        </w:rPr>
        <w:tab/>
      </w:r>
      <w:r w:rsidRPr="009F3AD3">
        <w:rPr>
          <w:rFonts w:eastAsia="MS Mincho" w:cs="Times New Roman"/>
          <w:szCs w:val="24"/>
          <w:lang w:val="en-GB"/>
        </w:rPr>
        <w:t>Protocol data unit</w:t>
      </w:r>
    </w:p>
    <w:p w14:paraId="56921F27"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rPr>
      </w:pPr>
      <w:r w:rsidRPr="009F3AD3">
        <w:rPr>
          <w:rFonts w:eastAsia="MS Mincho" w:cs="Times New Roman"/>
          <w:szCs w:val="24"/>
          <w:lang w:val="en-GB" w:eastAsia="ja-JP"/>
        </w:rPr>
        <w:t>PHS</w:t>
      </w:r>
      <w:r w:rsidRPr="009F3AD3">
        <w:rPr>
          <w:rFonts w:eastAsia="MS Mincho" w:cs="Times New Roman"/>
          <w:szCs w:val="24"/>
          <w:lang w:val="en-GB" w:eastAsia="ja-JP"/>
        </w:rPr>
        <w:tab/>
      </w:r>
      <w:r w:rsidRPr="009F3AD3">
        <w:rPr>
          <w:rFonts w:eastAsia="MS Mincho" w:cs="Times New Roman"/>
          <w:szCs w:val="24"/>
          <w:lang w:val="en-GB"/>
        </w:rPr>
        <w:t>Payload header suppression</w:t>
      </w:r>
    </w:p>
    <w:p w14:paraId="3EC1FD66"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PHY</w:t>
      </w:r>
      <w:r w:rsidRPr="009F3AD3">
        <w:rPr>
          <w:rFonts w:eastAsia="MS Mincho" w:cs="Times New Roman"/>
          <w:szCs w:val="24"/>
          <w:lang w:val="en-GB" w:eastAsia="ja-JP"/>
        </w:rPr>
        <w:tab/>
      </w:r>
      <w:r w:rsidRPr="009F3AD3">
        <w:rPr>
          <w:rFonts w:eastAsia="MS Mincho" w:cs="Times New Roman"/>
          <w:szCs w:val="24"/>
          <w:lang w:val="en-GB"/>
        </w:rPr>
        <w:t>Physical layer</w:t>
      </w:r>
    </w:p>
    <w:p w14:paraId="332310EA"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ProSe</w:t>
      </w:r>
      <w:r w:rsidRPr="009F3AD3">
        <w:rPr>
          <w:rFonts w:eastAsia="MS Mincho" w:cs="Times New Roman"/>
          <w:szCs w:val="24"/>
          <w:lang w:val="en-GB" w:eastAsia="ja-JP"/>
        </w:rPr>
        <w:tab/>
      </w:r>
      <w:r w:rsidRPr="009F3AD3">
        <w:rPr>
          <w:rFonts w:eastAsia="MS Mincho" w:cs="Times New Roman"/>
          <w:szCs w:val="20"/>
          <w:lang w:val="en-GB" w:eastAsia="ja-JP"/>
        </w:rPr>
        <w:t>Proximity based Services</w:t>
      </w:r>
    </w:p>
    <w:p w14:paraId="634CB932"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RRM</w:t>
      </w:r>
      <w:r w:rsidRPr="009F3AD3">
        <w:rPr>
          <w:rFonts w:eastAsia="MS Mincho" w:cs="Times New Roman"/>
          <w:szCs w:val="24"/>
          <w:lang w:val="en-GB" w:eastAsia="ja-JP"/>
        </w:rPr>
        <w:tab/>
        <w:t>Radio resource management</w:t>
      </w:r>
    </w:p>
    <w:p w14:paraId="1169AB5A"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PWS</w:t>
      </w:r>
      <w:r w:rsidRPr="009F3AD3">
        <w:rPr>
          <w:rFonts w:eastAsia="MS Mincho" w:cs="Times New Roman"/>
          <w:szCs w:val="24"/>
          <w:lang w:val="en-GB" w:eastAsia="ja-JP"/>
        </w:rPr>
        <w:tab/>
        <w:t>Public warning system</w:t>
      </w:r>
    </w:p>
    <w:p w14:paraId="1DDF5CA9"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QoS</w:t>
      </w:r>
      <w:r w:rsidRPr="009F3AD3">
        <w:rPr>
          <w:rFonts w:eastAsia="MS Mincho" w:cs="Times New Roman"/>
          <w:szCs w:val="24"/>
          <w:lang w:val="en-GB" w:eastAsia="ja-JP"/>
        </w:rPr>
        <w:tab/>
      </w:r>
      <w:r w:rsidRPr="009F3AD3">
        <w:rPr>
          <w:rFonts w:eastAsia="MS Mincho" w:cs="Times New Roman"/>
          <w:szCs w:val="24"/>
          <w:lang w:val="en-GB"/>
        </w:rPr>
        <w:t>Quality of service</w:t>
      </w:r>
    </w:p>
    <w:p w14:paraId="1CF28561"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rPr>
      </w:pPr>
      <w:r w:rsidRPr="009F3AD3">
        <w:rPr>
          <w:rFonts w:eastAsia="MS Mincho" w:cs="Times New Roman"/>
          <w:szCs w:val="24"/>
          <w:lang w:val="en-GB" w:eastAsia="ja-JP"/>
        </w:rPr>
        <w:t>RLC</w:t>
      </w:r>
      <w:r w:rsidRPr="009F3AD3">
        <w:rPr>
          <w:rFonts w:eastAsia="MS Mincho" w:cs="Times New Roman"/>
          <w:szCs w:val="24"/>
          <w:lang w:val="en-GB" w:eastAsia="ja-JP"/>
        </w:rPr>
        <w:tab/>
      </w:r>
      <w:r w:rsidRPr="009F3AD3">
        <w:rPr>
          <w:rFonts w:eastAsia="MS Mincho" w:cs="Times New Roman"/>
          <w:szCs w:val="24"/>
          <w:lang w:val="en-GB"/>
        </w:rPr>
        <w:t>Radio link control</w:t>
      </w:r>
    </w:p>
    <w:p w14:paraId="1EF3A6BE"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rPr>
      </w:pPr>
      <w:r w:rsidRPr="009F3AD3">
        <w:rPr>
          <w:rFonts w:eastAsia="MS Mincho" w:cs="Times New Roman"/>
          <w:szCs w:val="24"/>
          <w:lang w:val="en-GB" w:eastAsia="ja-JP"/>
        </w:rPr>
        <w:t>RRC</w:t>
      </w:r>
      <w:r w:rsidRPr="009F3AD3">
        <w:rPr>
          <w:rFonts w:eastAsia="MS Mincho" w:cs="Times New Roman"/>
          <w:szCs w:val="24"/>
          <w:lang w:val="en-GB" w:eastAsia="ja-JP"/>
        </w:rPr>
        <w:tab/>
      </w:r>
      <w:r w:rsidRPr="009F3AD3">
        <w:rPr>
          <w:rFonts w:eastAsia="MS Mincho" w:cs="Times New Roman"/>
          <w:szCs w:val="24"/>
          <w:lang w:val="en-GB"/>
        </w:rPr>
        <w:t>Radio resource control</w:t>
      </w:r>
    </w:p>
    <w:p w14:paraId="04508BF6"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SDP</w:t>
      </w:r>
      <w:r w:rsidRPr="009F3AD3">
        <w:rPr>
          <w:rFonts w:eastAsia="MS Mincho" w:cs="Times New Roman"/>
          <w:szCs w:val="24"/>
          <w:lang w:val="en-GB" w:eastAsia="ja-JP"/>
        </w:rPr>
        <w:tab/>
      </w:r>
      <w:r w:rsidRPr="009F3AD3">
        <w:rPr>
          <w:rFonts w:eastAsia="SimSun" w:cs="Times New Roman"/>
          <w:color w:val="000000"/>
          <w:szCs w:val="24"/>
          <w:lang w:val="en-GB" w:eastAsia="zh-CN"/>
        </w:rPr>
        <w:t>Session description protocol</w:t>
      </w:r>
    </w:p>
    <w:p w14:paraId="2116140B"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UI Gothic" w:cs="Times New Roman"/>
          <w:szCs w:val="24"/>
          <w:lang w:val="en-GB" w:eastAsia="ko-KR"/>
        </w:rPr>
      </w:pPr>
      <w:r w:rsidRPr="009F3AD3">
        <w:rPr>
          <w:rFonts w:eastAsia="MS Mincho" w:cs="Times New Roman"/>
          <w:szCs w:val="24"/>
          <w:lang w:val="en-GB" w:eastAsia="ja-JP"/>
        </w:rPr>
        <w:t>SDU</w:t>
      </w:r>
      <w:r w:rsidRPr="009F3AD3">
        <w:rPr>
          <w:rFonts w:eastAsia="MS UI Gothic" w:cs="Times New Roman"/>
          <w:szCs w:val="24"/>
          <w:lang w:val="en-GB" w:eastAsia="ko-KR"/>
        </w:rPr>
        <w:tab/>
        <w:t>Service data unit</w:t>
      </w:r>
    </w:p>
    <w:p w14:paraId="670B9BE5"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SIP</w:t>
      </w:r>
      <w:r w:rsidRPr="009F3AD3">
        <w:rPr>
          <w:rFonts w:eastAsia="MS Mincho" w:cs="Times New Roman"/>
          <w:szCs w:val="24"/>
          <w:lang w:val="en-GB" w:eastAsia="ja-JP"/>
        </w:rPr>
        <w:tab/>
      </w:r>
      <w:r w:rsidRPr="009F3AD3">
        <w:rPr>
          <w:rFonts w:eastAsia="SimSun" w:cs="Times New Roman"/>
          <w:color w:val="000000"/>
          <w:szCs w:val="24"/>
          <w:lang w:val="en-GB" w:eastAsia="zh-CN"/>
        </w:rPr>
        <w:t>Session initiation protocol</w:t>
      </w:r>
    </w:p>
    <w:p w14:paraId="43689F58"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SFBC</w:t>
      </w:r>
      <w:r w:rsidRPr="009F3AD3">
        <w:rPr>
          <w:rFonts w:eastAsia="MS Mincho" w:cs="Times New Roman"/>
          <w:szCs w:val="24"/>
          <w:lang w:val="en-GB" w:eastAsia="ja-JP"/>
        </w:rPr>
        <w:tab/>
      </w:r>
      <w:r w:rsidRPr="009F3AD3">
        <w:rPr>
          <w:rFonts w:eastAsia="SimSun" w:cs="Times New Roman"/>
          <w:szCs w:val="20"/>
          <w:lang w:val="en-GB"/>
        </w:rPr>
        <w:t>Space-frequency block coding</w:t>
      </w:r>
    </w:p>
    <w:p w14:paraId="1FB5D62D"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SFH</w:t>
      </w:r>
      <w:r w:rsidRPr="009F3AD3">
        <w:rPr>
          <w:rFonts w:eastAsia="MS Mincho" w:cs="Times New Roman"/>
          <w:szCs w:val="24"/>
          <w:lang w:val="en-GB" w:eastAsia="ja-JP"/>
        </w:rPr>
        <w:tab/>
        <w:t>Super frame header</w:t>
      </w:r>
    </w:p>
    <w:p w14:paraId="1DE642B5"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SIM</w:t>
      </w:r>
      <w:r w:rsidRPr="009F3AD3">
        <w:rPr>
          <w:rFonts w:eastAsia="MS Mincho" w:cs="Times New Roman"/>
          <w:szCs w:val="24"/>
          <w:lang w:val="en-GB" w:eastAsia="ja-JP"/>
        </w:rPr>
        <w:tab/>
      </w:r>
      <w:r w:rsidRPr="009F3AD3">
        <w:rPr>
          <w:rFonts w:eastAsia="MS Mincho" w:cs="Times New Roman"/>
          <w:color w:val="000000"/>
          <w:szCs w:val="24"/>
          <w:lang w:val="en-GB" w:eastAsia="ja-JP"/>
        </w:rPr>
        <w:t>S</w:t>
      </w:r>
      <w:r w:rsidRPr="009F3AD3">
        <w:rPr>
          <w:rFonts w:eastAsia="MS Mincho" w:cs="Times New Roman"/>
          <w:color w:val="000000"/>
          <w:szCs w:val="24"/>
          <w:lang w:val="en-GB"/>
        </w:rPr>
        <w:t xml:space="preserve">ubscriber </w:t>
      </w:r>
      <w:r w:rsidRPr="009F3AD3">
        <w:rPr>
          <w:rFonts w:eastAsia="MS Mincho" w:cs="Times New Roman"/>
          <w:color w:val="000000"/>
          <w:szCs w:val="24"/>
          <w:lang w:val="en-GB" w:eastAsia="ja-JP"/>
        </w:rPr>
        <w:t>i</w:t>
      </w:r>
      <w:r w:rsidRPr="009F3AD3">
        <w:rPr>
          <w:rFonts w:eastAsia="MS Mincho" w:cs="Times New Roman"/>
          <w:color w:val="000000"/>
          <w:szCs w:val="24"/>
          <w:lang w:val="en-GB"/>
        </w:rPr>
        <w:t xml:space="preserve">dentity </w:t>
      </w:r>
      <w:r w:rsidRPr="009F3AD3">
        <w:rPr>
          <w:rFonts w:eastAsia="MS Mincho" w:cs="Times New Roman"/>
          <w:color w:val="000000"/>
          <w:szCs w:val="24"/>
          <w:lang w:val="en-GB" w:eastAsia="ja-JP"/>
        </w:rPr>
        <w:t>m</w:t>
      </w:r>
      <w:r w:rsidRPr="009F3AD3">
        <w:rPr>
          <w:rFonts w:eastAsia="MS Mincho" w:cs="Times New Roman"/>
          <w:color w:val="000000"/>
          <w:szCs w:val="24"/>
          <w:lang w:val="en-GB"/>
        </w:rPr>
        <w:t>odule</w:t>
      </w:r>
    </w:p>
    <w:p w14:paraId="2599E2BC"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SON</w:t>
      </w:r>
      <w:r w:rsidRPr="009F3AD3">
        <w:rPr>
          <w:rFonts w:eastAsia="MS Mincho" w:cs="Times New Roman"/>
          <w:szCs w:val="24"/>
          <w:lang w:val="en-GB" w:eastAsia="ja-JP"/>
        </w:rPr>
        <w:tab/>
      </w:r>
      <w:r w:rsidRPr="009F3AD3">
        <w:rPr>
          <w:rFonts w:eastAsia="SimSun" w:cs="Times New Roman"/>
          <w:szCs w:val="20"/>
          <w:lang w:val="en-GB"/>
        </w:rPr>
        <w:t>Self-organizing networks</w:t>
      </w:r>
    </w:p>
    <w:p w14:paraId="1B9C1CFE"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SPS</w:t>
      </w:r>
      <w:r w:rsidRPr="009F3AD3">
        <w:rPr>
          <w:rFonts w:eastAsia="MS Mincho" w:cs="Times New Roman"/>
          <w:szCs w:val="24"/>
          <w:lang w:val="en-GB" w:eastAsia="ja-JP"/>
        </w:rPr>
        <w:tab/>
        <w:t>Semi-persient scheduling</w:t>
      </w:r>
    </w:p>
    <w:p w14:paraId="4F10F5D1"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TTI</w:t>
      </w:r>
      <w:r w:rsidRPr="009F3AD3">
        <w:rPr>
          <w:rFonts w:eastAsia="MS Mincho" w:cs="Times New Roman"/>
          <w:szCs w:val="24"/>
          <w:lang w:val="en-GB" w:eastAsia="ja-JP"/>
        </w:rPr>
        <w:tab/>
        <w:t>Transmission time interval</w:t>
      </w:r>
    </w:p>
    <w:p w14:paraId="58B33FF2"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lastRenderedPageBreak/>
        <w:t>UE</w:t>
      </w:r>
      <w:r w:rsidRPr="009F3AD3">
        <w:rPr>
          <w:rFonts w:eastAsia="MS Mincho" w:cs="Times New Roman"/>
          <w:szCs w:val="24"/>
          <w:lang w:val="en-GB" w:eastAsia="ja-JP"/>
        </w:rPr>
        <w:tab/>
        <w:t>User equipment</w:t>
      </w:r>
    </w:p>
    <w:p w14:paraId="6FA90BC4" w14:textId="77777777" w:rsidR="009F3AD3" w:rsidRPr="009F3AD3" w:rsidRDefault="009F3AD3" w:rsidP="009F3AD3">
      <w:pPr>
        <w:tabs>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lang w:val="en-GB" w:eastAsia="ja-JP"/>
        </w:rPr>
      </w:pPr>
      <w:r w:rsidRPr="009F3AD3">
        <w:rPr>
          <w:rFonts w:eastAsia="MS Mincho" w:cs="Times New Roman"/>
          <w:szCs w:val="24"/>
          <w:lang w:val="en-GB" w:eastAsia="ja-JP"/>
        </w:rPr>
        <w:t>V2V</w:t>
      </w:r>
      <w:r w:rsidRPr="009F3AD3">
        <w:rPr>
          <w:rFonts w:eastAsia="MS Mincho" w:cs="Times New Roman"/>
          <w:szCs w:val="24"/>
          <w:lang w:val="en-GB" w:eastAsia="ja-JP"/>
        </w:rPr>
        <w:tab/>
        <w:t>Vehicle to vehicle</w:t>
      </w:r>
      <w:r w:rsidRPr="009F3AD3">
        <w:rPr>
          <w:rFonts w:eastAsia="MS Mincho" w:cs="Times New Roman" w:hint="eastAsia"/>
          <w:szCs w:val="24"/>
          <w:lang w:val="en-GB" w:eastAsia="ja-JP"/>
        </w:rPr>
        <w:t>]</w:t>
      </w:r>
    </w:p>
    <w:p w14:paraId="6E826F69" w14:textId="77777777" w:rsidR="009F3AD3" w:rsidRPr="009F3AD3" w:rsidRDefault="009F3AD3" w:rsidP="00203FFE">
      <w:pPr>
        <w:tabs>
          <w:tab w:val="left" w:pos="1134"/>
          <w:tab w:val="left" w:pos="1871"/>
          <w:tab w:val="left" w:pos="2268"/>
        </w:tabs>
        <w:overflowPunct w:val="0"/>
        <w:autoSpaceDE w:val="0"/>
        <w:autoSpaceDN w:val="0"/>
        <w:adjustRightInd w:val="0"/>
        <w:spacing w:before="240" w:after="240" w:line="240" w:lineRule="auto"/>
        <w:textAlignment w:val="baseline"/>
        <w:rPr>
          <w:rFonts w:eastAsia="MS Mincho" w:cs="Times New Roman"/>
          <w:i/>
          <w:color w:val="0070C0"/>
          <w:szCs w:val="20"/>
          <w:lang w:eastAsia="zh-CN"/>
        </w:rPr>
      </w:pPr>
      <w:r w:rsidRPr="009F3AD3">
        <w:rPr>
          <w:rFonts w:eastAsia="MS Mincho" w:cs="Times New Roman"/>
          <w:color w:val="0070C0"/>
          <w:szCs w:val="20"/>
          <w:lang w:eastAsia="zh-CN"/>
        </w:rPr>
        <w:t>[</w:t>
      </w:r>
      <w:r w:rsidRPr="009F3AD3">
        <w:rPr>
          <w:rFonts w:eastAsia="MS Mincho" w:cs="Times New Roman"/>
          <w:i/>
          <w:color w:val="0070C0"/>
          <w:szCs w:val="20"/>
          <w:lang w:eastAsia="zh-CN"/>
        </w:rPr>
        <w:t xml:space="preserve">Editor’s note: Glossary </w:t>
      </w:r>
      <w:r w:rsidRPr="009F3AD3">
        <w:rPr>
          <w:rFonts w:eastAsia="MS Mincho" w:cs="Times New Roman" w:hint="eastAsia"/>
          <w:i/>
          <w:color w:val="0070C0"/>
          <w:szCs w:val="20"/>
          <w:lang w:eastAsia="ja-JP"/>
        </w:rPr>
        <w:t>needs to be</w:t>
      </w:r>
      <w:r w:rsidRPr="009F3AD3">
        <w:rPr>
          <w:rFonts w:eastAsia="MS Mincho" w:cs="Times New Roman"/>
          <w:i/>
          <w:color w:val="0070C0"/>
          <w:szCs w:val="20"/>
          <w:lang w:eastAsia="ja-JP"/>
        </w:rPr>
        <w:t xml:space="preserve"> </w:t>
      </w:r>
      <w:r w:rsidRPr="009F3AD3">
        <w:rPr>
          <w:rFonts w:eastAsia="MS Mincho" w:cs="Times New Roman" w:hint="eastAsia"/>
          <w:i/>
          <w:color w:val="0070C0"/>
          <w:szCs w:val="20"/>
          <w:lang w:eastAsia="ja-JP"/>
        </w:rPr>
        <w:t xml:space="preserve">filled </w:t>
      </w:r>
      <w:r w:rsidRPr="009F3AD3">
        <w:rPr>
          <w:rFonts w:eastAsia="MS Mincho" w:cs="Times New Roman"/>
          <w:i/>
          <w:color w:val="0070C0"/>
          <w:szCs w:val="20"/>
          <w:lang w:eastAsia="ja-JP"/>
        </w:rPr>
        <w:t xml:space="preserve">by WP 5D #36 </w:t>
      </w:r>
      <w:r w:rsidRPr="009F3AD3">
        <w:rPr>
          <w:rFonts w:eastAsia="MS Mincho" w:cs="Times New Roman" w:hint="eastAsia"/>
          <w:i/>
          <w:color w:val="0070C0"/>
          <w:szCs w:val="20"/>
          <w:lang w:eastAsia="ja-JP"/>
        </w:rPr>
        <w:t>meeting</w:t>
      </w:r>
      <w:r w:rsidRPr="009F3AD3">
        <w:rPr>
          <w:rFonts w:eastAsia="MS Mincho" w:cs="Times New Roman"/>
          <w:i/>
          <w:color w:val="0070C0"/>
          <w:szCs w:val="20"/>
          <w:lang w:eastAsia="zh-CN"/>
        </w:rPr>
        <w:t>.]</w:t>
      </w:r>
    </w:p>
    <w:p w14:paraId="1CF8F50D" w14:textId="77777777" w:rsidR="009F3AD3" w:rsidRPr="007D5151" w:rsidRDefault="009F3AD3" w:rsidP="00203FFE">
      <w:pPr>
        <w:pStyle w:val="Headingb"/>
        <w:rPr>
          <w:lang w:val="en-GB"/>
        </w:rPr>
      </w:pPr>
      <w:r w:rsidRPr="007D5151">
        <w:rPr>
          <w:lang w:val="en-GB"/>
        </w:rPr>
        <w:t>Related ITU Recommendations, Reports</w:t>
      </w:r>
      <w:r w:rsidRPr="007D5151">
        <w:rPr>
          <w:rFonts w:hint="eastAsia"/>
          <w:lang w:val="en-GB" w:eastAsia="zh-CN"/>
        </w:rPr>
        <w:t>, Document and Handbook</w:t>
      </w:r>
      <w:r w:rsidRPr="009F3AD3">
        <w:rPr>
          <w:position w:val="6"/>
          <w:sz w:val="18"/>
        </w:rPr>
        <w:footnoteReference w:id="1"/>
      </w:r>
    </w:p>
    <w:p w14:paraId="15DDA86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ind w:left="3600" w:hanging="3600"/>
        <w:textAlignment w:val="baseline"/>
        <w:rPr>
          <w:rFonts w:eastAsia="SimSun" w:cs="Times New Roman"/>
          <w:szCs w:val="20"/>
          <w:lang w:val="en-GB"/>
        </w:rPr>
      </w:pPr>
      <w:r w:rsidRPr="009F3AD3">
        <w:rPr>
          <w:rFonts w:eastAsia="SimSun" w:cs="Times New Roman"/>
          <w:szCs w:val="20"/>
          <w:lang w:val="en-GB"/>
        </w:rPr>
        <w:t xml:space="preserve">Recommendation </w:t>
      </w:r>
      <w:hyperlink r:id="rId9" w:history="1">
        <w:r w:rsidRPr="009F3AD3">
          <w:rPr>
            <w:rFonts w:eastAsia="SimSun" w:cs="Times New Roman"/>
            <w:color w:val="0000FF"/>
            <w:szCs w:val="20"/>
            <w:u w:val="single"/>
            <w:lang w:val="en-GB"/>
          </w:rPr>
          <w:t>ITU-R M.1036</w:t>
        </w:r>
      </w:hyperlink>
      <w:r w:rsidRPr="009F3AD3">
        <w:rPr>
          <w:rFonts w:eastAsia="SimSun" w:cs="Times New Roman"/>
          <w:szCs w:val="20"/>
          <w:lang w:val="en-GB"/>
        </w:rPr>
        <w:tab/>
      </w:r>
      <w:r w:rsidRPr="009F3AD3">
        <w:rPr>
          <w:rFonts w:eastAsia="MS Mincho" w:cs="Times New Roman"/>
          <w:szCs w:val="20"/>
          <w:lang w:val="en-GB"/>
        </w:rPr>
        <w:t>Frequency arrangements for implementation of the terrestrial component of International Mobile Telecommunications (IMT) in the bands identified for IMT in the Radio Regulations (RR)</w:t>
      </w:r>
    </w:p>
    <w:p w14:paraId="73921F2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3600" w:hanging="3600"/>
        <w:textAlignment w:val="baseline"/>
        <w:rPr>
          <w:rFonts w:eastAsia="SimSun" w:cs="Times New Roman"/>
          <w:szCs w:val="20"/>
          <w:lang w:val="en-GB"/>
        </w:rPr>
      </w:pPr>
      <w:r w:rsidRPr="009F3AD3">
        <w:rPr>
          <w:rFonts w:eastAsia="SimSun" w:cs="Times New Roman"/>
          <w:szCs w:val="20"/>
          <w:lang w:val="en-GB"/>
        </w:rPr>
        <w:t xml:space="preserve">Recommendation </w:t>
      </w:r>
      <w:hyperlink r:id="rId10" w:history="1">
        <w:r w:rsidRPr="009F3AD3">
          <w:rPr>
            <w:rFonts w:eastAsia="SimSun" w:cs="Times New Roman"/>
            <w:color w:val="0000FF"/>
            <w:szCs w:val="20"/>
            <w:u w:val="single"/>
            <w:lang w:val="en-GB"/>
          </w:rPr>
          <w:t>ITU-R M.1224</w:t>
        </w:r>
      </w:hyperlink>
      <w:r w:rsidRPr="009F3AD3">
        <w:rPr>
          <w:rFonts w:eastAsia="SimSun" w:cs="Times New Roman"/>
          <w:szCs w:val="20"/>
          <w:lang w:val="en-GB"/>
        </w:rPr>
        <w:tab/>
      </w:r>
      <w:r w:rsidRPr="009F3AD3">
        <w:rPr>
          <w:rFonts w:eastAsia="MS Mincho" w:cs="Times New Roman"/>
          <w:szCs w:val="20"/>
          <w:lang w:val="en-GB"/>
        </w:rPr>
        <w:t>Vocabulary of Terms for International Mobile Telecommunications (IMT)</w:t>
      </w:r>
      <w:r w:rsidRPr="009F3AD3" w:rsidDel="00914267">
        <w:rPr>
          <w:rFonts w:eastAsia="SimSun" w:cs="Times New Roman"/>
          <w:szCs w:val="20"/>
          <w:lang w:val="en-GB"/>
        </w:rPr>
        <w:t xml:space="preserve"> </w:t>
      </w:r>
    </w:p>
    <w:p w14:paraId="47C1192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3600" w:hanging="3600"/>
        <w:textAlignment w:val="baseline"/>
        <w:rPr>
          <w:rFonts w:eastAsia="SimSun" w:cs="Times New Roman"/>
          <w:szCs w:val="24"/>
          <w:lang w:val="en-GB"/>
        </w:rPr>
      </w:pPr>
      <w:r w:rsidRPr="009F3AD3">
        <w:rPr>
          <w:rFonts w:eastAsia="SimSun" w:cs="Times New Roman"/>
          <w:szCs w:val="20"/>
          <w:lang w:val="en-GB"/>
        </w:rPr>
        <w:t xml:space="preserve">Recommendation </w:t>
      </w:r>
      <w:hyperlink r:id="rId11" w:history="1">
        <w:r w:rsidRPr="009F3AD3">
          <w:rPr>
            <w:rFonts w:eastAsia="SimSun" w:cs="Times New Roman"/>
            <w:color w:val="0000FF"/>
            <w:szCs w:val="20"/>
            <w:u w:val="single"/>
            <w:lang w:val="en-GB"/>
          </w:rPr>
          <w:t>ITU-R M.1</w:t>
        </w:r>
        <w:r w:rsidRPr="009F3AD3">
          <w:rPr>
            <w:rFonts w:eastAsia="MS Mincho" w:cs="Times New Roman"/>
            <w:color w:val="0000FF"/>
            <w:szCs w:val="20"/>
            <w:u w:val="single"/>
            <w:lang w:val="en-GB" w:eastAsia="ja-JP"/>
          </w:rPr>
          <w:t>579</w:t>
        </w:r>
      </w:hyperlink>
      <w:r w:rsidRPr="009F3AD3">
        <w:rPr>
          <w:rFonts w:eastAsia="SimSun" w:cs="Times New Roman"/>
          <w:szCs w:val="20"/>
          <w:lang w:val="en-GB"/>
        </w:rPr>
        <w:tab/>
      </w:r>
      <w:r w:rsidRPr="009F3AD3">
        <w:rPr>
          <w:rFonts w:eastAsia="MS Mincho" w:cs="Times New Roman"/>
          <w:szCs w:val="24"/>
          <w:lang w:val="en-GB"/>
        </w:rPr>
        <w:t>Global circulation of IMT terrestrial terminals</w:t>
      </w:r>
      <w:r w:rsidRPr="009F3AD3" w:rsidDel="00914267">
        <w:rPr>
          <w:rFonts w:eastAsia="SimSun" w:cs="Times New Roman"/>
          <w:szCs w:val="24"/>
          <w:lang w:val="en-GB"/>
        </w:rPr>
        <w:t xml:space="preserve"> </w:t>
      </w:r>
    </w:p>
    <w:p w14:paraId="55EF5AEA" w14:textId="77777777" w:rsidR="009F3AD3" w:rsidRPr="009F3AD3" w:rsidRDefault="009F3AD3" w:rsidP="009F3AD3">
      <w:pPr>
        <w:tabs>
          <w:tab w:val="left" w:pos="1134"/>
          <w:tab w:val="left" w:pos="1871"/>
          <w:tab w:val="left" w:pos="2268"/>
          <w:tab w:val="left" w:pos="3626"/>
        </w:tabs>
        <w:overflowPunct w:val="0"/>
        <w:autoSpaceDE w:val="0"/>
        <w:autoSpaceDN w:val="0"/>
        <w:adjustRightInd w:val="0"/>
        <w:spacing w:before="120" w:after="0" w:line="240" w:lineRule="auto"/>
        <w:ind w:left="3626" w:hanging="3626"/>
        <w:textAlignment w:val="baseline"/>
        <w:rPr>
          <w:rFonts w:eastAsia="SimSun" w:cs="Times New Roman"/>
          <w:szCs w:val="20"/>
          <w:lang w:val="en-GB"/>
        </w:rPr>
      </w:pPr>
      <w:r w:rsidRPr="009F3AD3">
        <w:rPr>
          <w:rFonts w:eastAsia="SimSun" w:cs="Times New Roman"/>
          <w:szCs w:val="20"/>
          <w:lang w:val="en-GB"/>
        </w:rPr>
        <w:t xml:space="preserve">Recommendation </w:t>
      </w:r>
      <w:hyperlink r:id="rId12" w:history="1">
        <w:r w:rsidRPr="009F3AD3">
          <w:rPr>
            <w:rFonts w:eastAsia="SimSun" w:cs="Times New Roman"/>
            <w:color w:val="0000FF"/>
            <w:szCs w:val="20"/>
            <w:u w:val="single"/>
            <w:lang w:val="en-GB"/>
          </w:rPr>
          <w:t>ITU-R M.1822</w:t>
        </w:r>
      </w:hyperlink>
      <w:r w:rsidRPr="009F3AD3">
        <w:rPr>
          <w:rFonts w:eastAsia="SimSun" w:cs="Times New Roman"/>
          <w:szCs w:val="20"/>
          <w:lang w:val="en-GB"/>
        </w:rPr>
        <w:tab/>
        <w:t>Framework for services supported by IMT</w:t>
      </w:r>
    </w:p>
    <w:p w14:paraId="5A7FAA1C" w14:textId="77777777" w:rsidR="009F3AD3" w:rsidRPr="009F3AD3" w:rsidRDefault="009F3AD3" w:rsidP="009F3AD3">
      <w:pPr>
        <w:tabs>
          <w:tab w:val="left" w:pos="1134"/>
          <w:tab w:val="left" w:pos="1871"/>
          <w:tab w:val="left" w:pos="2268"/>
          <w:tab w:val="left" w:pos="3626"/>
        </w:tabs>
        <w:overflowPunct w:val="0"/>
        <w:autoSpaceDE w:val="0"/>
        <w:autoSpaceDN w:val="0"/>
        <w:adjustRightInd w:val="0"/>
        <w:spacing w:before="120" w:after="0" w:line="240" w:lineRule="auto"/>
        <w:ind w:left="3626" w:hanging="3626"/>
        <w:textAlignment w:val="baseline"/>
        <w:rPr>
          <w:rFonts w:eastAsia="SimSun" w:cs="Times New Roman"/>
          <w:szCs w:val="20"/>
          <w:lang w:val="en-GB"/>
        </w:rPr>
      </w:pPr>
      <w:r w:rsidRPr="009F3AD3">
        <w:rPr>
          <w:rFonts w:eastAsia="SimSun" w:cs="Times New Roman"/>
          <w:szCs w:val="20"/>
          <w:lang w:val="en-GB"/>
        </w:rPr>
        <w:t xml:space="preserve">Recommendation </w:t>
      </w:r>
      <w:hyperlink r:id="rId13" w:history="1">
        <w:r w:rsidRPr="009F3AD3">
          <w:rPr>
            <w:rFonts w:eastAsia="SimSun" w:cs="Times New Roman"/>
            <w:color w:val="0000FF"/>
            <w:szCs w:val="20"/>
            <w:u w:val="single"/>
            <w:lang w:val="en-GB"/>
          </w:rPr>
          <w:t>ITU-R M.2083</w:t>
        </w:r>
      </w:hyperlink>
      <w:r w:rsidRPr="009F3AD3">
        <w:rPr>
          <w:rFonts w:eastAsia="SimSun" w:cs="Times New Roman"/>
          <w:szCs w:val="20"/>
          <w:lang w:val="en-GB"/>
        </w:rPr>
        <w:tab/>
        <w:t>IMT Vision – Framework and overall objectives of the future development of IMT for 2020 and beyond</w:t>
      </w:r>
    </w:p>
    <w:p w14:paraId="6EADCB9C" w14:textId="77777777" w:rsidR="009F3AD3" w:rsidRPr="009F3AD3" w:rsidRDefault="009F3AD3" w:rsidP="009F3AD3">
      <w:pPr>
        <w:tabs>
          <w:tab w:val="left" w:pos="1134"/>
          <w:tab w:val="left" w:pos="1871"/>
          <w:tab w:val="left" w:pos="2268"/>
          <w:tab w:val="left" w:pos="3626"/>
          <w:tab w:val="left" w:pos="3654"/>
          <w:tab w:val="left" w:pos="3686"/>
        </w:tabs>
        <w:overflowPunct w:val="0"/>
        <w:autoSpaceDE w:val="0"/>
        <w:autoSpaceDN w:val="0"/>
        <w:adjustRightInd w:val="0"/>
        <w:spacing w:before="120" w:after="0" w:line="240" w:lineRule="auto"/>
        <w:ind w:left="3626" w:hanging="3626"/>
        <w:textAlignment w:val="baseline"/>
        <w:rPr>
          <w:rFonts w:eastAsia="MS Mincho" w:cs="Times New Roman"/>
          <w:szCs w:val="20"/>
          <w:lang w:val="en-GB" w:eastAsia="ja-JP"/>
        </w:rPr>
      </w:pPr>
      <w:r w:rsidRPr="009F3AD3">
        <w:rPr>
          <w:rFonts w:eastAsia="MS Mincho" w:cs="Times New Roman" w:hint="eastAsia"/>
          <w:szCs w:val="20"/>
          <w:lang w:val="en-GB" w:eastAsia="ja-JP"/>
        </w:rPr>
        <w:t xml:space="preserve">Report </w:t>
      </w:r>
      <w:hyperlink r:id="rId14" w:history="1">
        <w:r w:rsidRPr="009F3AD3">
          <w:rPr>
            <w:rFonts w:eastAsia="SimSun" w:cs="Times New Roman"/>
            <w:color w:val="0000FF"/>
            <w:szCs w:val="20"/>
            <w:u w:val="single"/>
            <w:lang w:val="en-GB"/>
          </w:rPr>
          <w:t>ITU-R M.2</w:t>
        </w:r>
        <w:r w:rsidRPr="009F3AD3">
          <w:rPr>
            <w:rFonts w:eastAsia="MS Mincho" w:cs="Times New Roman"/>
            <w:color w:val="0000FF"/>
            <w:szCs w:val="20"/>
            <w:u w:val="single"/>
            <w:lang w:val="en-GB" w:eastAsia="ja-JP"/>
          </w:rPr>
          <w:t>2</w:t>
        </w:r>
        <w:r w:rsidRPr="009F3AD3">
          <w:rPr>
            <w:rFonts w:eastAsia="MS Mincho" w:cs="Times New Roman" w:hint="eastAsia"/>
            <w:color w:val="0000FF"/>
            <w:szCs w:val="20"/>
            <w:u w:val="single"/>
            <w:lang w:val="en-GB" w:eastAsia="ja-JP"/>
          </w:rPr>
          <w:t>91</w:t>
        </w:r>
      </w:hyperlink>
      <w:r w:rsidRPr="009F3AD3">
        <w:rPr>
          <w:rFonts w:eastAsia="SimSun" w:cs="Times New Roman"/>
          <w:szCs w:val="20"/>
          <w:lang w:val="en-GB"/>
        </w:rPr>
        <w:tab/>
      </w:r>
      <w:r w:rsidRPr="009F3AD3">
        <w:rPr>
          <w:rFonts w:eastAsia="SimSun" w:cs="Times New Roman"/>
          <w:szCs w:val="20"/>
          <w:lang w:val="en-GB"/>
        </w:rPr>
        <w:tab/>
      </w:r>
      <w:r w:rsidRPr="009F3AD3">
        <w:rPr>
          <w:rFonts w:eastAsia="MS Mincho" w:cs="Times New Roman" w:hint="eastAsia"/>
          <w:szCs w:val="20"/>
          <w:lang w:val="en-GB" w:eastAsia="ja-JP"/>
        </w:rPr>
        <w:t>The use of International Mobile Telecommunications for broadband public protection and disaster relief application</w:t>
      </w:r>
    </w:p>
    <w:p w14:paraId="1C691EE7" w14:textId="77777777" w:rsidR="009F3AD3" w:rsidRPr="009F3AD3" w:rsidRDefault="009F3AD3" w:rsidP="009F3AD3">
      <w:pPr>
        <w:tabs>
          <w:tab w:val="left" w:pos="1134"/>
          <w:tab w:val="left" w:pos="1871"/>
          <w:tab w:val="left" w:pos="2268"/>
          <w:tab w:val="left" w:pos="3626"/>
          <w:tab w:val="left" w:pos="3654"/>
          <w:tab w:val="left" w:pos="3686"/>
        </w:tabs>
        <w:overflowPunct w:val="0"/>
        <w:autoSpaceDE w:val="0"/>
        <w:autoSpaceDN w:val="0"/>
        <w:adjustRightInd w:val="0"/>
        <w:spacing w:before="120" w:after="0" w:line="240" w:lineRule="auto"/>
        <w:ind w:left="3626" w:hanging="3626"/>
        <w:textAlignment w:val="baseline"/>
        <w:rPr>
          <w:rFonts w:eastAsia="SimSun" w:cs="Times New Roman"/>
          <w:szCs w:val="20"/>
          <w:lang w:val="en-GB"/>
        </w:rPr>
      </w:pPr>
      <w:r w:rsidRPr="009F3AD3">
        <w:rPr>
          <w:rFonts w:eastAsia="SimSun" w:cs="Times New Roman"/>
          <w:szCs w:val="20"/>
          <w:lang w:val="en-GB"/>
        </w:rPr>
        <w:t xml:space="preserve">Report </w:t>
      </w:r>
      <w:hyperlink r:id="rId15" w:history="1">
        <w:r w:rsidRPr="009F3AD3">
          <w:rPr>
            <w:rFonts w:eastAsia="SimSun" w:cs="Times New Roman"/>
            <w:color w:val="0000FF"/>
            <w:szCs w:val="20"/>
            <w:u w:val="single"/>
            <w:lang w:val="en-GB"/>
          </w:rPr>
          <w:t>ITU-R M.2</w:t>
        </w:r>
        <w:r w:rsidRPr="009F3AD3">
          <w:rPr>
            <w:rFonts w:eastAsia="MS Mincho" w:cs="Times New Roman"/>
            <w:color w:val="0000FF"/>
            <w:szCs w:val="20"/>
            <w:u w:val="single"/>
            <w:lang w:val="en-GB" w:eastAsia="ja-JP"/>
          </w:rPr>
          <w:t>320</w:t>
        </w:r>
      </w:hyperlink>
      <w:r w:rsidRPr="009F3AD3">
        <w:rPr>
          <w:rFonts w:eastAsia="SimSun" w:cs="Times New Roman"/>
          <w:szCs w:val="20"/>
          <w:lang w:val="en-GB"/>
        </w:rPr>
        <w:tab/>
      </w:r>
      <w:r w:rsidRPr="009F3AD3">
        <w:rPr>
          <w:rFonts w:eastAsia="SimSun" w:cs="Times New Roman"/>
          <w:szCs w:val="20"/>
          <w:lang w:val="en-GB"/>
        </w:rPr>
        <w:tab/>
      </w:r>
      <w:r w:rsidRPr="009F3AD3">
        <w:rPr>
          <w:rFonts w:eastAsia="MS Mincho" w:cs="Times New Roman"/>
          <w:szCs w:val="20"/>
          <w:lang w:val="en-GB"/>
        </w:rPr>
        <w:t>Future technology trends of terrestrial IMT systems</w:t>
      </w:r>
    </w:p>
    <w:p w14:paraId="07D347E2" w14:textId="77777777" w:rsidR="009F3AD3" w:rsidRPr="009F3AD3" w:rsidRDefault="009F3AD3" w:rsidP="009F3AD3">
      <w:pPr>
        <w:tabs>
          <w:tab w:val="left" w:pos="1134"/>
          <w:tab w:val="left" w:pos="1871"/>
          <w:tab w:val="left" w:pos="2268"/>
          <w:tab w:val="left" w:pos="3626"/>
          <w:tab w:val="left" w:pos="3654"/>
          <w:tab w:val="left" w:pos="3686"/>
        </w:tabs>
        <w:overflowPunct w:val="0"/>
        <w:autoSpaceDE w:val="0"/>
        <w:autoSpaceDN w:val="0"/>
        <w:adjustRightInd w:val="0"/>
        <w:spacing w:before="120" w:after="0" w:line="240" w:lineRule="auto"/>
        <w:ind w:left="3626" w:hanging="3626"/>
        <w:textAlignment w:val="baseline"/>
        <w:rPr>
          <w:rFonts w:eastAsia="MS Mincho" w:cs="Times New Roman"/>
          <w:szCs w:val="20"/>
          <w:lang w:val="en-GB"/>
        </w:rPr>
      </w:pPr>
      <w:r w:rsidRPr="009F3AD3">
        <w:rPr>
          <w:rFonts w:eastAsia="SimSun" w:cs="Times New Roman"/>
          <w:szCs w:val="20"/>
          <w:lang w:val="en-GB"/>
        </w:rPr>
        <w:t xml:space="preserve">Report </w:t>
      </w:r>
      <w:hyperlink r:id="rId16" w:history="1">
        <w:r w:rsidRPr="009F3AD3">
          <w:rPr>
            <w:rFonts w:eastAsia="SimSun" w:cs="Times New Roman"/>
            <w:color w:val="0000FF"/>
            <w:szCs w:val="20"/>
            <w:u w:val="single"/>
            <w:lang w:val="en-GB"/>
          </w:rPr>
          <w:t>ITU-R M.2</w:t>
        </w:r>
        <w:r w:rsidRPr="009F3AD3">
          <w:rPr>
            <w:rFonts w:eastAsia="MS Mincho" w:cs="Times New Roman"/>
            <w:color w:val="0000FF"/>
            <w:szCs w:val="20"/>
            <w:u w:val="single"/>
            <w:lang w:val="en-GB" w:eastAsia="ja-JP"/>
          </w:rPr>
          <w:t>334</w:t>
        </w:r>
      </w:hyperlink>
      <w:r w:rsidRPr="009F3AD3">
        <w:rPr>
          <w:rFonts w:eastAsia="SimSun" w:cs="Times New Roman"/>
          <w:szCs w:val="20"/>
          <w:lang w:val="en-GB"/>
        </w:rPr>
        <w:tab/>
      </w:r>
      <w:r w:rsidRPr="009F3AD3">
        <w:rPr>
          <w:rFonts w:eastAsia="SimSun" w:cs="Times New Roman"/>
          <w:szCs w:val="20"/>
          <w:lang w:val="en-GB"/>
        </w:rPr>
        <w:tab/>
      </w:r>
      <w:r w:rsidRPr="009F3AD3">
        <w:rPr>
          <w:rFonts w:eastAsia="MS Mincho" w:cs="Times New Roman"/>
          <w:szCs w:val="20"/>
          <w:lang w:val="en-GB"/>
        </w:rPr>
        <w:t>Passive and active antenna systems for base stations of IMT systems</w:t>
      </w:r>
    </w:p>
    <w:p w14:paraId="4F7952E9" w14:textId="77777777" w:rsidR="009F3AD3" w:rsidRPr="009F3AD3" w:rsidRDefault="009F3AD3" w:rsidP="009F3AD3">
      <w:pPr>
        <w:tabs>
          <w:tab w:val="left" w:pos="1134"/>
          <w:tab w:val="left" w:pos="1871"/>
          <w:tab w:val="left" w:pos="2268"/>
          <w:tab w:val="left" w:pos="3626"/>
          <w:tab w:val="left" w:pos="3654"/>
          <w:tab w:val="left" w:pos="3686"/>
        </w:tabs>
        <w:overflowPunct w:val="0"/>
        <w:autoSpaceDE w:val="0"/>
        <w:autoSpaceDN w:val="0"/>
        <w:adjustRightInd w:val="0"/>
        <w:spacing w:before="120" w:after="0" w:line="240" w:lineRule="auto"/>
        <w:ind w:left="3626" w:hanging="3626"/>
        <w:textAlignment w:val="baseline"/>
        <w:rPr>
          <w:rFonts w:eastAsia="MS Mincho" w:cs="Times New Roman"/>
          <w:szCs w:val="20"/>
          <w:lang w:val="en-GB"/>
        </w:rPr>
      </w:pPr>
      <w:r w:rsidRPr="009F3AD3">
        <w:rPr>
          <w:rFonts w:eastAsia="MS Mincho" w:cs="Times New Roman"/>
          <w:szCs w:val="20"/>
          <w:lang w:val="en-GB"/>
        </w:rPr>
        <w:t xml:space="preserve">Report </w:t>
      </w:r>
      <w:hyperlink r:id="rId17" w:history="1">
        <w:r w:rsidRPr="009F3AD3">
          <w:rPr>
            <w:rFonts w:eastAsia="MS Mincho" w:cs="Times New Roman"/>
            <w:color w:val="0000FF"/>
            <w:szCs w:val="20"/>
            <w:u w:val="single"/>
            <w:lang w:val="en-GB"/>
          </w:rPr>
          <w:t>IMT-R M.2370</w:t>
        </w:r>
      </w:hyperlink>
      <w:r w:rsidRPr="009F3AD3">
        <w:rPr>
          <w:rFonts w:eastAsia="MS Mincho" w:cs="Times New Roman"/>
          <w:szCs w:val="20"/>
          <w:lang w:val="en-GB"/>
        </w:rPr>
        <w:tab/>
      </w:r>
      <w:r w:rsidRPr="009F3AD3">
        <w:rPr>
          <w:rFonts w:eastAsia="MS Mincho" w:cs="Times New Roman"/>
          <w:szCs w:val="20"/>
          <w:lang w:val="en-GB"/>
        </w:rPr>
        <w:tab/>
        <w:t>IMT traffic estimations for the years 2020 to 2030</w:t>
      </w:r>
    </w:p>
    <w:p w14:paraId="7C6E9C1E" w14:textId="77777777" w:rsidR="009F3AD3" w:rsidRPr="009F3AD3" w:rsidRDefault="009F3AD3" w:rsidP="009F3AD3">
      <w:pPr>
        <w:tabs>
          <w:tab w:val="left" w:pos="1134"/>
          <w:tab w:val="left" w:pos="1871"/>
          <w:tab w:val="left" w:pos="2268"/>
          <w:tab w:val="left" w:pos="3626"/>
          <w:tab w:val="left" w:pos="3654"/>
          <w:tab w:val="left" w:pos="3686"/>
        </w:tabs>
        <w:overflowPunct w:val="0"/>
        <w:autoSpaceDE w:val="0"/>
        <w:autoSpaceDN w:val="0"/>
        <w:adjustRightInd w:val="0"/>
        <w:spacing w:before="120" w:after="0" w:line="240" w:lineRule="auto"/>
        <w:ind w:left="3626" w:hanging="3626"/>
        <w:textAlignment w:val="baseline"/>
        <w:rPr>
          <w:rFonts w:eastAsia="MS Mincho" w:cs="Times New Roman"/>
          <w:szCs w:val="20"/>
          <w:lang w:val="en-GB"/>
        </w:rPr>
      </w:pPr>
      <w:r w:rsidRPr="009F3AD3">
        <w:rPr>
          <w:rFonts w:eastAsia="MS Mincho" w:cs="Times New Roman"/>
          <w:szCs w:val="20"/>
          <w:lang w:val="en-GB"/>
        </w:rPr>
        <w:t xml:space="preserve">Report </w:t>
      </w:r>
      <w:hyperlink r:id="rId18" w:history="1">
        <w:r w:rsidRPr="009F3AD3">
          <w:rPr>
            <w:rFonts w:eastAsia="MS Mincho" w:cs="Times New Roman"/>
            <w:color w:val="0000FF"/>
            <w:szCs w:val="20"/>
            <w:u w:val="single"/>
            <w:lang w:val="en-GB"/>
          </w:rPr>
          <w:t>IMT-R M.2375</w:t>
        </w:r>
      </w:hyperlink>
      <w:r w:rsidRPr="009F3AD3">
        <w:rPr>
          <w:rFonts w:eastAsia="MS Mincho" w:cs="Times New Roman"/>
          <w:szCs w:val="20"/>
          <w:lang w:val="en-GB"/>
        </w:rPr>
        <w:tab/>
      </w:r>
      <w:r w:rsidRPr="009F3AD3">
        <w:rPr>
          <w:rFonts w:eastAsia="MS Mincho" w:cs="Times New Roman"/>
          <w:szCs w:val="20"/>
          <w:lang w:val="en-GB"/>
        </w:rPr>
        <w:tab/>
        <w:t>Architecture and topology of IMT networks</w:t>
      </w:r>
    </w:p>
    <w:p w14:paraId="3A68252F" w14:textId="77777777" w:rsidR="009F3AD3" w:rsidRPr="009F3AD3" w:rsidRDefault="009F3AD3" w:rsidP="009F3AD3">
      <w:pPr>
        <w:tabs>
          <w:tab w:val="left" w:pos="1134"/>
          <w:tab w:val="left" w:pos="1871"/>
          <w:tab w:val="left" w:pos="2268"/>
          <w:tab w:val="left" w:pos="3626"/>
          <w:tab w:val="left" w:pos="3654"/>
          <w:tab w:val="left" w:pos="3686"/>
        </w:tabs>
        <w:overflowPunct w:val="0"/>
        <w:autoSpaceDE w:val="0"/>
        <w:autoSpaceDN w:val="0"/>
        <w:adjustRightInd w:val="0"/>
        <w:spacing w:before="120" w:after="0" w:line="240" w:lineRule="auto"/>
        <w:ind w:left="3626" w:hanging="3626"/>
        <w:textAlignment w:val="baseline"/>
        <w:rPr>
          <w:rFonts w:eastAsia="SimSun" w:cs="Times New Roman"/>
          <w:szCs w:val="20"/>
          <w:lang w:val="en-GB"/>
        </w:rPr>
      </w:pPr>
      <w:r w:rsidRPr="009F3AD3">
        <w:rPr>
          <w:rFonts w:eastAsia="MS Mincho" w:cs="Times New Roman"/>
          <w:szCs w:val="20"/>
          <w:lang w:val="en-GB" w:eastAsia="ko-KR"/>
        </w:rPr>
        <w:t xml:space="preserve">Report </w:t>
      </w:r>
      <w:hyperlink r:id="rId19" w:history="1">
        <w:r w:rsidRPr="009F3AD3">
          <w:rPr>
            <w:rFonts w:eastAsia="MS Mincho" w:cs="Times New Roman"/>
            <w:color w:val="0000FF"/>
            <w:szCs w:val="20"/>
            <w:u w:val="single"/>
            <w:lang w:val="en-GB" w:eastAsia="ko-KR"/>
          </w:rPr>
          <w:t>ITU-R M.2376</w:t>
        </w:r>
      </w:hyperlink>
      <w:r w:rsidRPr="009F3AD3">
        <w:rPr>
          <w:rFonts w:eastAsia="MS Mincho" w:cs="Times New Roman"/>
          <w:szCs w:val="20"/>
          <w:lang w:val="en-GB" w:eastAsia="ko-KR"/>
        </w:rPr>
        <w:tab/>
      </w:r>
      <w:r w:rsidRPr="009F3AD3">
        <w:rPr>
          <w:rFonts w:eastAsia="MS Mincho" w:cs="Times New Roman"/>
          <w:szCs w:val="20"/>
          <w:lang w:val="en-GB" w:eastAsia="ko-KR"/>
        </w:rPr>
        <w:tab/>
        <w:t>Technical feasibility of IMT in bands above 6 GHz</w:t>
      </w:r>
    </w:p>
    <w:p w14:paraId="48674055" w14:textId="77777777" w:rsidR="009F3AD3" w:rsidRPr="009F3AD3" w:rsidRDefault="009F3AD3" w:rsidP="009F3AD3">
      <w:pPr>
        <w:tabs>
          <w:tab w:val="left" w:pos="1134"/>
          <w:tab w:val="left" w:pos="1871"/>
          <w:tab w:val="left" w:pos="2268"/>
          <w:tab w:val="left" w:pos="3626"/>
          <w:tab w:val="left" w:pos="3686"/>
        </w:tabs>
        <w:overflowPunct w:val="0"/>
        <w:autoSpaceDE w:val="0"/>
        <w:autoSpaceDN w:val="0"/>
        <w:adjustRightInd w:val="0"/>
        <w:spacing w:before="120" w:after="0" w:line="240" w:lineRule="auto"/>
        <w:ind w:left="3626" w:hanging="3626"/>
        <w:textAlignment w:val="baseline"/>
        <w:rPr>
          <w:rFonts w:eastAsia="SimSun" w:cs="Times New Roman"/>
          <w:szCs w:val="20"/>
          <w:lang w:val="en-GB"/>
        </w:rPr>
      </w:pPr>
      <w:r w:rsidRPr="009F3AD3">
        <w:rPr>
          <w:rFonts w:eastAsia="SimSun" w:cs="Times New Roman"/>
          <w:szCs w:val="20"/>
          <w:lang w:val="en-GB"/>
        </w:rPr>
        <w:t xml:space="preserve">Report </w:t>
      </w:r>
      <w:hyperlink r:id="rId20" w:history="1">
        <w:r w:rsidRPr="009F3AD3">
          <w:rPr>
            <w:rFonts w:eastAsia="SimSun" w:cs="Times New Roman"/>
            <w:color w:val="0000FF"/>
            <w:szCs w:val="20"/>
            <w:u w:val="single"/>
            <w:lang w:val="en-GB"/>
          </w:rPr>
          <w:t>ITU-R M.2410</w:t>
        </w:r>
      </w:hyperlink>
      <w:r w:rsidRPr="009F3AD3">
        <w:rPr>
          <w:rFonts w:eastAsia="SimSun" w:cs="Times New Roman"/>
          <w:szCs w:val="20"/>
          <w:lang w:val="en-GB"/>
        </w:rPr>
        <w:tab/>
      </w:r>
      <w:r w:rsidRPr="009F3AD3">
        <w:rPr>
          <w:rFonts w:eastAsia="SimSun" w:cs="Times New Roman"/>
          <w:szCs w:val="20"/>
          <w:lang w:val="en-GB"/>
        </w:rPr>
        <w:tab/>
        <w:t>Minimum requirements related to technical performance for IMT</w:t>
      </w:r>
      <w:r w:rsidRPr="009F3AD3">
        <w:rPr>
          <w:rFonts w:eastAsia="SimSun" w:cs="Times New Roman"/>
          <w:szCs w:val="20"/>
          <w:lang w:val="en-GB"/>
        </w:rPr>
        <w:noBreakHyphen/>
        <w:t>2020 radio interface(s)</w:t>
      </w:r>
    </w:p>
    <w:p w14:paraId="3C1BE8ED" w14:textId="77777777" w:rsidR="009F3AD3" w:rsidRPr="009F3AD3" w:rsidRDefault="009F3AD3" w:rsidP="009F3AD3">
      <w:pPr>
        <w:tabs>
          <w:tab w:val="left" w:pos="1134"/>
          <w:tab w:val="left" w:pos="1871"/>
          <w:tab w:val="left" w:pos="2268"/>
          <w:tab w:val="left" w:pos="3626"/>
          <w:tab w:val="left" w:pos="3686"/>
        </w:tabs>
        <w:overflowPunct w:val="0"/>
        <w:autoSpaceDE w:val="0"/>
        <w:autoSpaceDN w:val="0"/>
        <w:adjustRightInd w:val="0"/>
        <w:spacing w:before="120" w:after="0" w:line="240" w:lineRule="auto"/>
        <w:ind w:left="3626" w:hanging="3626"/>
        <w:textAlignment w:val="baseline"/>
        <w:rPr>
          <w:rFonts w:eastAsia="SimSun" w:cs="Times New Roman"/>
          <w:szCs w:val="20"/>
          <w:lang w:val="en-GB"/>
        </w:rPr>
      </w:pPr>
      <w:r w:rsidRPr="009F3AD3">
        <w:rPr>
          <w:rFonts w:eastAsia="SimSun" w:cs="Times New Roman"/>
          <w:szCs w:val="20"/>
          <w:lang w:val="en-GB"/>
        </w:rPr>
        <w:t xml:space="preserve">Report </w:t>
      </w:r>
      <w:hyperlink r:id="rId21" w:history="1">
        <w:r w:rsidRPr="009F3AD3">
          <w:rPr>
            <w:rFonts w:eastAsia="SimSun" w:cs="Times New Roman"/>
            <w:color w:val="0000FF"/>
            <w:szCs w:val="20"/>
            <w:u w:val="single"/>
            <w:lang w:val="en-GB"/>
          </w:rPr>
          <w:t>ITU-R M.2411</w:t>
        </w:r>
      </w:hyperlink>
      <w:r w:rsidRPr="009F3AD3">
        <w:rPr>
          <w:rFonts w:eastAsia="SimSun" w:cs="Times New Roman"/>
          <w:szCs w:val="20"/>
          <w:lang w:val="en-GB"/>
        </w:rPr>
        <w:tab/>
      </w:r>
      <w:r w:rsidRPr="009F3AD3">
        <w:rPr>
          <w:rFonts w:eastAsia="SimSun" w:cs="Times New Roman"/>
          <w:szCs w:val="20"/>
          <w:lang w:val="en-GB"/>
        </w:rPr>
        <w:tab/>
        <w:t>Requirements, evaluation criteria and submission templates for the development of IMT-2020</w:t>
      </w:r>
    </w:p>
    <w:p w14:paraId="15C3A318" w14:textId="77777777" w:rsidR="009F3AD3" w:rsidRPr="009F3AD3" w:rsidRDefault="009F3AD3" w:rsidP="009F3AD3">
      <w:pPr>
        <w:tabs>
          <w:tab w:val="left" w:pos="1134"/>
          <w:tab w:val="left" w:pos="1871"/>
          <w:tab w:val="left" w:pos="2268"/>
          <w:tab w:val="left" w:pos="3626"/>
          <w:tab w:val="left" w:pos="3686"/>
        </w:tabs>
        <w:overflowPunct w:val="0"/>
        <w:autoSpaceDE w:val="0"/>
        <w:autoSpaceDN w:val="0"/>
        <w:adjustRightInd w:val="0"/>
        <w:spacing w:before="120" w:after="0" w:line="240" w:lineRule="auto"/>
        <w:ind w:left="3626" w:hanging="3626"/>
        <w:textAlignment w:val="baseline"/>
        <w:rPr>
          <w:rFonts w:eastAsia="SimSun" w:cs="Times New Roman"/>
          <w:szCs w:val="20"/>
          <w:lang w:val="en-GB"/>
        </w:rPr>
      </w:pPr>
      <w:r w:rsidRPr="009F3AD3">
        <w:rPr>
          <w:rFonts w:eastAsia="SimSun" w:cs="Times New Roman"/>
          <w:szCs w:val="20"/>
          <w:lang w:val="en-GB"/>
        </w:rPr>
        <w:t xml:space="preserve">Report </w:t>
      </w:r>
      <w:hyperlink r:id="rId22" w:history="1">
        <w:r w:rsidRPr="009F3AD3">
          <w:rPr>
            <w:rFonts w:eastAsia="SimSun" w:cs="Times New Roman"/>
            <w:color w:val="0000FF"/>
            <w:szCs w:val="20"/>
            <w:u w:val="single"/>
            <w:lang w:val="en-GB"/>
          </w:rPr>
          <w:t>ITU-R M.2412</w:t>
        </w:r>
      </w:hyperlink>
      <w:r w:rsidRPr="009F3AD3">
        <w:rPr>
          <w:rFonts w:eastAsia="SimSun" w:cs="Times New Roman"/>
          <w:szCs w:val="20"/>
          <w:lang w:val="en-GB"/>
        </w:rPr>
        <w:tab/>
      </w:r>
      <w:r w:rsidRPr="009F3AD3">
        <w:rPr>
          <w:rFonts w:eastAsia="SimSun" w:cs="Times New Roman"/>
          <w:szCs w:val="20"/>
          <w:lang w:val="en-GB"/>
        </w:rPr>
        <w:tab/>
        <w:t>Guidelines for evaluation of radio interface technologies for IMT-2020</w:t>
      </w:r>
    </w:p>
    <w:p w14:paraId="0D547EC7" w14:textId="77777777" w:rsidR="009F3AD3" w:rsidRPr="009F3AD3" w:rsidRDefault="009F3AD3" w:rsidP="009F3AD3">
      <w:pPr>
        <w:tabs>
          <w:tab w:val="left" w:pos="1134"/>
          <w:tab w:val="left" w:pos="1871"/>
          <w:tab w:val="left" w:pos="2268"/>
          <w:tab w:val="left" w:pos="3626"/>
          <w:tab w:val="left" w:pos="3686"/>
        </w:tabs>
        <w:overflowPunct w:val="0"/>
        <w:autoSpaceDE w:val="0"/>
        <w:autoSpaceDN w:val="0"/>
        <w:adjustRightInd w:val="0"/>
        <w:spacing w:before="120" w:after="0" w:line="240" w:lineRule="auto"/>
        <w:ind w:left="3626" w:hanging="3626"/>
        <w:textAlignment w:val="baseline"/>
        <w:rPr>
          <w:rFonts w:eastAsia="SimSun" w:cs="Times New Roman"/>
          <w:szCs w:val="20"/>
          <w:lang w:val="en-GB"/>
        </w:rPr>
      </w:pPr>
      <w:r w:rsidRPr="009F3AD3">
        <w:rPr>
          <w:rFonts w:eastAsia="SimSun" w:cs="Times New Roman"/>
          <w:szCs w:val="20"/>
          <w:lang w:val="en-GB"/>
        </w:rPr>
        <w:t xml:space="preserve">Report </w:t>
      </w:r>
      <w:hyperlink r:id="rId23" w:history="1">
        <w:r w:rsidRPr="009F3AD3">
          <w:rPr>
            <w:rFonts w:eastAsia="SimSun" w:cs="Times New Roman"/>
            <w:color w:val="0000FF"/>
            <w:szCs w:val="20"/>
            <w:u w:val="single"/>
            <w:lang w:val="en-GB"/>
          </w:rPr>
          <w:t>ITU-R M.2441</w:t>
        </w:r>
      </w:hyperlink>
      <w:r w:rsidRPr="009F3AD3">
        <w:rPr>
          <w:rFonts w:eastAsia="SimSun" w:cs="Times New Roman"/>
          <w:szCs w:val="20"/>
          <w:lang w:val="en-GB"/>
        </w:rPr>
        <w:tab/>
      </w:r>
      <w:r w:rsidRPr="009F3AD3">
        <w:rPr>
          <w:rFonts w:eastAsia="SimSun" w:cs="Times New Roman"/>
          <w:szCs w:val="20"/>
          <w:lang w:val="en-GB"/>
        </w:rPr>
        <w:tab/>
        <w:t>Emerging usage of the terrestrial component of International Mobile Telecommunication (IMT)</w:t>
      </w:r>
    </w:p>
    <w:p w14:paraId="7D904E76" w14:textId="77777777" w:rsidR="009F3AD3" w:rsidRPr="009F3AD3" w:rsidRDefault="009F3AD3" w:rsidP="009F3AD3">
      <w:pPr>
        <w:tabs>
          <w:tab w:val="left" w:pos="1134"/>
          <w:tab w:val="left" w:pos="1871"/>
          <w:tab w:val="left" w:pos="2268"/>
          <w:tab w:val="left" w:pos="3626"/>
          <w:tab w:val="left" w:pos="3686"/>
        </w:tabs>
        <w:overflowPunct w:val="0"/>
        <w:autoSpaceDE w:val="0"/>
        <w:autoSpaceDN w:val="0"/>
        <w:adjustRightInd w:val="0"/>
        <w:spacing w:before="120" w:after="0" w:line="240" w:lineRule="auto"/>
        <w:ind w:left="3626" w:hanging="3626"/>
        <w:textAlignment w:val="baseline"/>
        <w:rPr>
          <w:rFonts w:eastAsia="SimSun" w:cs="Times New Roman"/>
          <w:szCs w:val="20"/>
          <w:lang w:val="en-GB"/>
        </w:rPr>
      </w:pPr>
      <w:r w:rsidRPr="009F3AD3">
        <w:rPr>
          <w:rFonts w:eastAsia="SimSun" w:cs="Times New Roman"/>
          <w:szCs w:val="20"/>
          <w:lang w:val="en-GB"/>
        </w:rPr>
        <w:t>Report ITU-R M.[IMT-2020.OUTCOME]</w:t>
      </w:r>
      <w:r w:rsidRPr="009F3AD3">
        <w:rPr>
          <w:rFonts w:eastAsia="SimSun" w:cs="Times New Roman"/>
          <w:szCs w:val="20"/>
          <w:lang w:val="en-GB"/>
        </w:rPr>
        <w:tab/>
        <w:t>The outcome of the evaluation, consensus building and decision of the IMT-2020 process (steps 4-7), including characteristics of IMT-2020 radio interfaces</w:t>
      </w:r>
    </w:p>
    <w:p w14:paraId="241F1196" w14:textId="77777777" w:rsidR="009F3AD3" w:rsidRPr="009F3AD3" w:rsidRDefault="009F3AD3" w:rsidP="009F3AD3">
      <w:pPr>
        <w:tabs>
          <w:tab w:val="left" w:pos="1134"/>
          <w:tab w:val="left" w:pos="1871"/>
          <w:tab w:val="left" w:pos="2268"/>
          <w:tab w:val="left" w:pos="3626"/>
        </w:tabs>
        <w:overflowPunct w:val="0"/>
        <w:autoSpaceDE w:val="0"/>
        <w:autoSpaceDN w:val="0"/>
        <w:adjustRightInd w:val="0"/>
        <w:spacing w:before="120" w:after="0" w:line="240" w:lineRule="auto"/>
        <w:ind w:left="3626" w:hanging="3626"/>
        <w:textAlignment w:val="baseline"/>
        <w:rPr>
          <w:rFonts w:eastAsia="MS Mincho" w:cs="Times New Roman"/>
          <w:szCs w:val="20"/>
          <w:lang w:val="en-GB" w:eastAsia="zh-CN"/>
        </w:rPr>
      </w:pPr>
      <w:r w:rsidRPr="009F3AD3">
        <w:rPr>
          <w:rFonts w:eastAsia="SimSun" w:cs="Times New Roman"/>
          <w:szCs w:val="20"/>
          <w:lang w:val="en-GB"/>
        </w:rPr>
        <w:t xml:space="preserve">Resolution </w:t>
      </w:r>
      <w:hyperlink r:id="rId24" w:history="1">
        <w:r w:rsidRPr="009F3AD3">
          <w:rPr>
            <w:rFonts w:eastAsia="SimSun" w:cs="Times New Roman"/>
            <w:color w:val="0000FF"/>
            <w:szCs w:val="20"/>
            <w:u w:val="single"/>
            <w:lang w:val="en-GB"/>
          </w:rPr>
          <w:t>ITU-R 5</w:t>
        </w:r>
        <w:r w:rsidRPr="009F3AD3">
          <w:rPr>
            <w:rFonts w:eastAsia="MS Mincho" w:cs="Times New Roman" w:hint="eastAsia"/>
            <w:color w:val="0000FF"/>
            <w:szCs w:val="20"/>
            <w:u w:val="single"/>
            <w:lang w:val="en-GB" w:eastAsia="zh-CN"/>
          </w:rPr>
          <w:t>0</w:t>
        </w:r>
      </w:hyperlink>
      <w:r w:rsidRPr="009F3AD3">
        <w:rPr>
          <w:rFonts w:eastAsia="SimSun" w:cs="Times New Roman"/>
          <w:szCs w:val="20"/>
          <w:lang w:val="en-GB"/>
        </w:rPr>
        <w:tab/>
      </w:r>
      <w:r w:rsidRPr="009F3AD3">
        <w:rPr>
          <w:rFonts w:eastAsia="SimSun" w:cs="Times New Roman"/>
          <w:szCs w:val="20"/>
          <w:lang w:val="en-GB"/>
        </w:rPr>
        <w:tab/>
      </w:r>
      <w:r w:rsidRPr="009F3AD3">
        <w:rPr>
          <w:rFonts w:eastAsia="MS Mincho" w:cs="Times New Roman" w:hint="eastAsia"/>
          <w:szCs w:val="20"/>
          <w:lang w:val="en-GB" w:eastAsia="zh-CN"/>
        </w:rPr>
        <w:t>Role of the Radiocommunication Sector in the ongoing development of IMT</w:t>
      </w:r>
    </w:p>
    <w:p w14:paraId="56F25FC3" w14:textId="77777777" w:rsidR="009F3AD3" w:rsidRPr="009F3AD3" w:rsidRDefault="009F3AD3" w:rsidP="009F3AD3">
      <w:pPr>
        <w:tabs>
          <w:tab w:val="left" w:pos="1134"/>
          <w:tab w:val="left" w:pos="1871"/>
          <w:tab w:val="left" w:pos="2268"/>
          <w:tab w:val="left" w:pos="3626"/>
          <w:tab w:val="left" w:pos="3686"/>
        </w:tabs>
        <w:overflowPunct w:val="0"/>
        <w:autoSpaceDE w:val="0"/>
        <w:autoSpaceDN w:val="0"/>
        <w:adjustRightInd w:val="0"/>
        <w:spacing w:before="120" w:after="0" w:line="240" w:lineRule="auto"/>
        <w:ind w:left="3626" w:hanging="3626"/>
        <w:textAlignment w:val="baseline"/>
        <w:rPr>
          <w:rFonts w:eastAsia="SimSun" w:cs="Times New Roman"/>
          <w:szCs w:val="20"/>
          <w:lang w:val="en-GB"/>
        </w:rPr>
      </w:pPr>
      <w:r w:rsidRPr="009F3AD3">
        <w:rPr>
          <w:rFonts w:eastAsia="SimSun" w:cs="Times New Roman"/>
          <w:szCs w:val="20"/>
          <w:lang w:val="en-GB"/>
        </w:rPr>
        <w:t xml:space="preserve">Resolution </w:t>
      </w:r>
      <w:hyperlink r:id="rId25" w:history="1">
        <w:r w:rsidRPr="009F3AD3">
          <w:rPr>
            <w:rFonts w:eastAsia="SimSun" w:cs="Times New Roman"/>
            <w:color w:val="0000FF"/>
            <w:szCs w:val="20"/>
            <w:u w:val="single"/>
            <w:lang w:val="en-GB"/>
          </w:rPr>
          <w:t>ITU-R 56</w:t>
        </w:r>
      </w:hyperlink>
      <w:r w:rsidRPr="009F3AD3">
        <w:rPr>
          <w:rFonts w:eastAsia="SimSun" w:cs="Times New Roman"/>
          <w:szCs w:val="20"/>
          <w:lang w:val="en-GB"/>
        </w:rPr>
        <w:tab/>
      </w:r>
      <w:r w:rsidRPr="009F3AD3">
        <w:rPr>
          <w:rFonts w:eastAsia="SimSun" w:cs="Times New Roman"/>
          <w:szCs w:val="20"/>
          <w:lang w:val="en-GB"/>
        </w:rPr>
        <w:tab/>
        <w:t>Naming for International Mobile Telecommunications</w:t>
      </w:r>
    </w:p>
    <w:p w14:paraId="2B50A57E" w14:textId="77777777" w:rsidR="009F3AD3" w:rsidRPr="009F3AD3" w:rsidRDefault="009F3AD3" w:rsidP="009F3AD3">
      <w:pPr>
        <w:tabs>
          <w:tab w:val="left" w:pos="1134"/>
          <w:tab w:val="left" w:pos="1871"/>
          <w:tab w:val="left" w:pos="2268"/>
          <w:tab w:val="left" w:pos="3626"/>
          <w:tab w:val="left" w:pos="3686"/>
        </w:tabs>
        <w:overflowPunct w:val="0"/>
        <w:autoSpaceDE w:val="0"/>
        <w:autoSpaceDN w:val="0"/>
        <w:adjustRightInd w:val="0"/>
        <w:spacing w:before="120" w:after="0" w:line="240" w:lineRule="auto"/>
        <w:ind w:left="3626" w:hanging="3626"/>
        <w:textAlignment w:val="baseline"/>
        <w:rPr>
          <w:rFonts w:eastAsia="SimSun" w:cs="Times New Roman"/>
          <w:szCs w:val="20"/>
          <w:lang w:val="en-GB"/>
        </w:rPr>
      </w:pPr>
      <w:r w:rsidRPr="009F3AD3">
        <w:rPr>
          <w:rFonts w:eastAsia="SimSun" w:cs="Times New Roman"/>
          <w:szCs w:val="20"/>
          <w:lang w:val="en-GB"/>
        </w:rPr>
        <w:lastRenderedPageBreak/>
        <w:t xml:space="preserve">Resolution </w:t>
      </w:r>
      <w:hyperlink r:id="rId26" w:history="1">
        <w:r w:rsidRPr="009F3AD3">
          <w:rPr>
            <w:rFonts w:eastAsia="SimSun" w:cs="Times New Roman"/>
            <w:color w:val="0000FF"/>
            <w:szCs w:val="20"/>
            <w:u w:val="single"/>
            <w:lang w:val="en-GB"/>
          </w:rPr>
          <w:t>ITU-R 65</w:t>
        </w:r>
      </w:hyperlink>
      <w:r w:rsidRPr="009F3AD3">
        <w:rPr>
          <w:rFonts w:eastAsia="SimSun" w:cs="Times New Roman"/>
          <w:szCs w:val="20"/>
          <w:lang w:val="en-GB"/>
        </w:rPr>
        <w:tab/>
      </w:r>
      <w:r w:rsidRPr="009F3AD3">
        <w:rPr>
          <w:rFonts w:eastAsia="SimSun" w:cs="Times New Roman"/>
          <w:szCs w:val="20"/>
          <w:lang w:val="en-GB"/>
        </w:rPr>
        <w:tab/>
        <w:t>Principles for the process of future development of IMT for 2020 and beyond</w:t>
      </w:r>
    </w:p>
    <w:p w14:paraId="4FE98A98" w14:textId="77777777" w:rsidR="009F3AD3" w:rsidRPr="009F3AD3" w:rsidRDefault="009F3AD3" w:rsidP="009F3AD3">
      <w:pPr>
        <w:tabs>
          <w:tab w:val="left" w:pos="1134"/>
          <w:tab w:val="left" w:pos="1871"/>
          <w:tab w:val="left" w:pos="2268"/>
          <w:tab w:val="left" w:pos="3626"/>
        </w:tabs>
        <w:overflowPunct w:val="0"/>
        <w:autoSpaceDE w:val="0"/>
        <w:autoSpaceDN w:val="0"/>
        <w:adjustRightInd w:val="0"/>
        <w:spacing w:before="120" w:after="0" w:line="240" w:lineRule="auto"/>
        <w:ind w:left="3626" w:hanging="3626"/>
        <w:textAlignment w:val="baseline"/>
        <w:rPr>
          <w:rFonts w:ascii="Verdana" w:eastAsia="MS Mincho" w:hAnsi="Verdana" w:cs="Times New Roman"/>
          <w:sz w:val="18"/>
          <w:szCs w:val="18"/>
          <w:lang w:val="en-GB"/>
        </w:rPr>
      </w:pPr>
      <w:r w:rsidRPr="009F3AD3">
        <w:rPr>
          <w:rFonts w:eastAsia="SimSun" w:cs="Times New Roman" w:hint="eastAsia"/>
          <w:szCs w:val="20"/>
          <w:lang w:val="en-GB"/>
        </w:rPr>
        <w:t xml:space="preserve">Document </w:t>
      </w:r>
      <w:hyperlink r:id="rId27" w:history="1">
        <w:r w:rsidRPr="009F3AD3">
          <w:rPr>
            <w:rFonts w:eastAsia="SimSun" w:cs="Times New Roman" w:hint="eastAsia"/>
            <w:color w:val="0000FF"/>
            <w:szCs w:val="20"/>
            <w:u w:val="single"/>
            <w:lang w:val="en-GB"/>
          </w:rPr>
          <w:t>IMT-2020/2</w:t>
        </w:r>
      </w:hyperlink>
      <w:r w:rsidRPr="009F3AD3">
        <w:rPr>
          <w:rFonts w:eastAsia="SimSun" w:cs="Times New Roman"/>
          <w:szCs w:val="20"/>
          <w:lang w:val="en-GB"/>
        </w:rPr>
        <w:tab/>
        <w:t>Submission, evaluation process and consensus building for IMT-2020</w:t>
      </w:r>
    </w:p>
    <w:p w14:paraId="4D76CF6C" w14:textId="77777777" w:rsidR="009F3AD3" w:rsidRPr="009F3AD3" w:rsidRDefault="009F3AD3" w:rsidP="009F3AD3">
      <w:pPr>
        <w:tabs>
          <w:tab w:val="left" w:pos="1134"/>
          <w:tab w:val="left" w:pos="1871"/>
          <w:tab w:val="left" w:pos="2268"/>
          <w:tab w:val="left" w:pos="3626"/>
        </w:tabs>
        <w:overflowPunct w:val="0"/>
        <w:autoSpaceDE w:val="0"/>
        <w:autoSpaceDN w:val="0"/>
        <w:adjustRightInd w:val="0"/>
        <w:spacing w:before="120" w:after="0" w:line="240" w:lineRule="auto"/>
        <w:ind w:left="3626" w:hanging="3626"/>
        <w:textAlignment w:val="baseline"/>
        <w:rPr>
          <w:rFonts w:eastAsia="SimSun" w:cs="Times New Roman"/>
          <w:szCs w:val="20"/>
          <w:lang w:val="en-GB"/>
        </w:rPr>
      </w:pPr>
      <w:r w:rsidRPr="009F3AD3">
        <w:rPr>
          <w:rFonts w:eastAsia="SimSun" w:cs="Times New Roman"/>
          <w:szCs w:val="20"/>
          <w:lang w:val="en-GB"/>
        </w:rPr>
        <w:t>Handbook on Global Trends in International Mobile Telecommunication</w:t>
      </w:r>
    </w:p>
    <w:p w14:paraId="620032C8" w14:textId="77777777" w:rsidR="009F3AD3" w:rsidRPr="009F3AD3" w:rsidRDefault="009F3AD3" w:rsidP="00203FFE">
      <w:pPr>
        <w:tabs>
          <w:tab w:val="left" w:pos="1134"/>
          <w:tab w:val="left" w:pos="1871"/>
          <w:tab w:val="left" w:pos="2268"/>
        </w:tabs>
        <w:overflowPunct w:val="0"/>
        <w:autoSpaceDE w:val="0"/>
        <w:autoSpaceDN w:val="0"/>
        <w:adjustRightInd w:val="0"/>
        <w:spacing w:before="240" w:after="240" w:line="240" w:lineRule="auto"/>
        <w:textAlignment w:val="baseline"/>
        <w:rPr>
          <w:rFonts w:eastAsia="MS Mincho" w:cs="Times New Roman"/>
          <w:i/>
          <w:color w:val="0070C0"/>
          <w:szCs w:val="20"/>
          <w:lang w:eastAsia="zh-CN"/>
        </w:rPr>
      </w:pPr>
      <w:r w:rsidRPr="009F3AD3">
        <w:rPr>
          <w:rFonts w:eastAsia="MS Mincho" w:cs="Times New Roman"/>
          <w:color w:val="0070C0"/>
          <w:szCs w:val="20"/>
          <w:lang w:eastAsia="zh-CN"/>
        </w:rPr>
        <w:t>[</w:t>
      </w:r>
      <w:r w:rsidRPr="009F3AD3">
        <w:rPr>
          <w:rFonts w:eastAsia="MS Mincho" w:cs="Times New Roman"/>
          <w:i/>
          <w:color w:val="0070C0"/>
          <w:szCs w:val="20"/>
          <w:lang w:eastAsia="zh-CN"/>
        </w:rPr>
        <w:t xml:space="preserve">Editor’s note: </w:t>
      </w:r>
      <w:r w:rsidRPr="009F3AD3">
        <w:rPr>
          <w:rFonts w:eastAsia="MS Mincho" w:cs="Times New Roman" w:hint="eastAsia"/>
          <w:i/>
          <w:color w:val="0070C0"/>
          <w:szCs w:val="20"/>
          <w:lang w:eastAsia="ja-JP"/>
        </w:rPr>
        <w:t>This section</w:t>
      </w:r>
      <w:r w:rsidRPr="009F3AD3">
        <w:rPr>
          <w:rFonts w:eastAsia="MS Mincho" w:cs="Times New Roman"/>
          <w:i/>
          <w:color w:val="0070C0"/>
          <w:szCs w:val="20"/>
          <w:lang w:eastAsia="zh-CN"/>
        </w:rPr>
        <w:t xml:space="preserve"> </w:t>
      </w:r>
      <w:r w:rsidRPr="009F3AD3">
        <w:rPr>
          <w:rFonts w:eastAsia="MS Mincho" w:cs="Times New Roman" w:hint="eastAsia"/>
          <w:i/>
          <w:color w:val="0070C0"/>
          <w:szCs w:val="20"/>
          <w:lang w:eastAsia="ja-JP"/>
        </w:rPr>
        <w:t>needs to be</w:t>
      </w:r>
      <w:r w:rsidRPr="009F3AD3">
        <w:rPr>
          <w:rFonts w:eastAsia="MS Mincho" w:cs="Times New Roman"/>
          <w:i/>
          <w:color w:val="0070C0"/>
          <w:szCs w:val="20"/>
          <w:lang w:eastAsia="ja-JP"/>
        </w:rPr>
        <w:t xml:space="preserve"> reviewed, added and modified for finalizing by WP 5D #36</w:t>
      </w:r>
      <w:r w:rsidRPr="009F3AD3">
        <w:rPr>
          <w:rFonts w:eastAsia="MS Mincho" w:cs="Times New Roman" w:hint="eastAsia"/>
          <w:i/>
          <w:color w:val="0070C0"/>
          <w:szCs w:val="20"/>
          <w:lang w:eastAsia="ja-JP"/>
        </w:rPr>
        <w:t>bis</w:t>
      </w:r>
      <w:r w:rsidRPr="009F3AD3">
        <w:rPr>
          <w:rFonts w:eastAsia="MS Mincho" w:cs="Times New Roman"/>
          <w:i/>
          <w:color w:val="0070C0"/>
          <w:szCs w:val="20"/>
          <w:lang w:eastAsia="ja-JP"/>
        </w:rPr>
        <w:t xml:space="preserve"> </w:t>
      </w:r>
      <w:r w:rsidRPr="009F3AD3">
        <w:rPr>
          <w:rFonts w:eastAsia="MS Mincho" w:cs="Times New Roman" w:hint="eastAsia"/>
          <w:i/>
          <w:color w:val="0070C0"/>
          <w:szCs w:val="20"/>
          <w:lang w:eastAsia="ja-JP"/>
        </w:rPr>
        <w:t xml:space="preserve">meeting including other New Recommendation(s)/Report(s) </w:t>
      </w:r>
      <w:r w:rsidRPr="009F3AD3">
        <w:rPr>
          <w:rFonts w:eastAsia="MS Mincho" w:cs="Times New Roman"/>
          <w:i/>
          <w:color w:val="0070C0"/>
          <w:szCs w:val="20"/>
          <w:lang w:eastAsia="ja-JP"/>
        </w:rPr>
        <w:t>to be sent to SG5 at November 2020</w:t>
      </w:r>
      <w:r w:rsidRPr="009F3AD3">
        <w:rPr>
          <w:rFonts w:eastAsia="MS Mincho" w:cs="Times New Roman"/>
          <w:i/>
          <w:color w:val="0070C0"/>
          <w:szCs w:val="20"/>
          <w:lang w:eastAsia="zh-CN"/>
        </w:rPr>
        <w:t>.]</w:t>
      </w:r>
    </w:p>
    <w:p w14:paraId="3CA9069C" w14:textId="77777777" w:rsidR="009F3AD3" w:rsidRPr="009F3AD3" w:rsidRDefault="009F3AD3" w:rsidP="009F3AD3">
      <w:pPr>
        <w:tabs>
          <w:tab w:val="left" w:pos="1134"/>
          <w:tab w:val="left" w:pos="1871"/>
          <w:tab w:val="left" w:pos="2268"/>
        </w:tabs>
        <w:overflowPunct w:val="0"/>
        <w:autoSpaceDE w:val="0"/>
        <w:autoSpaceDN w:val="0"/>
        <w:adjustRightInd w:val="0"/>
        <w:spacing w:before="360" w:after="0" w:line="240" w:lineRule="auto"/>
        <w:textAlignment w:val="baseline"/>
        <w:rPr>
          <w:rFonts w:eastAsia="MS Mincho" w:cs="Times New Roman"/>
          <w:szCs w:val="20"/>
          <w:lang w:val="en-GB"/>
        </w:rPr>
      </w:pPr>
      <w:r w:rsidRPr="009F3AD3">
        <w:rPr>
          <w:rFonts w:eastAsia="MS Mincho" w:cs="Times New Roman"/>
          <w:szCs w:val="20"/>
          <w:lang w:val="en-GB"/>
        </w:rPr>
        <w:t>The ITU Radiocommunication Assembly,</w:t>
      </w:r>
    </w:p>
    <w:p w14:paraId="3B6F745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ind w:left="1134"/>
        <w:textAlignment w:val="baseline"/>
        <w:rPr>
          <w:rFonts w:eastAsia="MS Mincho" w:cs="Times New Roman"/>
          <w:i/>
          <w:szCs w:val="20"/>
        </w:rPr>
      </w:pPr>
      <w:r w:rsidRPr="009F3AD3">
        <w:rPr>
          <w:rFonts w:eastAsia="MS Mincho" w:cs="Times New Roman"/>
          <w:i/>
          <w:szCs w:val="20"/>
        </w:rPr>
        <w:t>considering</w:t>
      </w:r>
    </w:p>
    <w:p w14:paraId="3DCF66D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i/>
          <w:iCs/>
          <w:szCs w:val="20"/>
          <w:lang w:val="en-GB"/>
        </w:rPr>
        <w:t>a)</w:t>
      </w:r>
      <w:r w:rsidRPr="009F3AD3">
        <w:rPr>
          <w:rFonts w:eastAsia="SimSun" w:cs="Times New Roman"/>
          <w:szCs w:val="20"/>
          <w:lang w:val="en-GB"/>
        </w:rPr>
        <w:tab/>
        <w:t>that IMT systems are mobile broadband systems including IMT-2000</w:t>
      </w:r>
      <w:r w:rsidRPr="009F3AD3">
        <w:rPr>
          <w:rFonts w:eastAsia="MS Mincho" w:cs="Times New Roman" w:hint="eastAsia"/>
          <w:szCs w:val="20"/>
          <w:lang w:val="en-GB" w:eastAsia="ja-JP"/>
        </w:rPr>
        <w:t>,</w:t>
      </w:r>
      <w:r w:rsidRPr="009F3AD3">
        <w:rPr>
          <w:rFonts w:eastAsia="SimSun" w:cs="Times New Roman"/>
          <w:szCs w:val="20"/>
          <w:lang w:val="en-GB"/>
        </w:rPr>
        <w:t xml:space="preserve"> IMT</w:t>
      </w:r>
      <w:r w:rsidRPr="009F3AD3">
        <w:rPr>
          <w:rFonts w:eastAsia="SimSun" w:cs="Times New Roman"/>
          <w:szCs w:val="20"/>
          <w:lang w:val="en-GB"/>
        </w:rPr>
        <w:noBreakHyphen/>
        <w:t>Advanced and IMT-2020;</w:t>
      </w:r>
    </w:p>
    <w:p w14:paraId="58A8AD7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i/>
          <w:iCs/>
          <w:szCs w:val="20"/>
          <w:lang w:val="en-GB"/>
        </w:rPr>
        <w:t>b)</w:t>
      </w:r>
      <w:r w:rsidRPr="009F3AD3">
        <w:rPr>
          <w:rFonts w:eastAsia="SimSun" w:cs="Times New Roman"/>
          <w:szCs w:val="20"/>
          <w:lang w:val="en-GB"/>
        </w:rPr>
        <w:tab/>
        <w:t>that IMT-2020 systems include the new capabilities of IMT that go beyond those of IMT-2000 and IMT-Advanced</w:t>
      </w:r>
      <w:r w:rsidRPr="009F3AD3">
        <w:rPr>
          <w:rFonts w:eastAsia="SimSun" w:cs="Times New Roman"/>
          <w:position w:val="6"/>
          <w:sz w:val="18"/>
          <w:szCs w:val="20"/>
          <w:lang w:val="en-GB"/>
        </w:rPr>
        <w:footnoteReference w:id="2"/>
      </w:r>
      <w:r w:rsidRPr="009F3AD3">
        <w:rPr>
          <w:rFonts w:eastAsia="SimSun" w:cs="Times New Roman"/>
          <w:szCs w:val="20"/>
          <w:lang w:val="en-GB"/>
        </w:rPr>
        <w:t>, and will interwork with and complement existing IMT and its enhancements;</w:t>
      </w:r>
    </w:p>
    <w:p w14:paraId="5A131E3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i/>
          <w:szCs w:val="20"/>
          <w:lang w:val="en-GB"/>
        </w:rPr>
        <w:t xml:space="preserve">c) </w:t>
      </w:r>
      <w:r w:rsidRPr="009F3AD3">
        <w:rPr>
          <w:rFonts w:eastAsia="SimSun" w:cs="Times New Roman"/>
          <w:i/>
          <w:szCs w:val="20"/>
          <w:lang w:val="en-GB"/>
        </w:rPr>
        <w:tab/>
      </w:r>
      <w:r w:rsidRPr="009F3AD3">
        <w:rPr>
          <w:rFonts w:eastAsia="SimSun" w:cs="Times New Roman"/>
          <w:szCs w:val="20"/>
          <w:lang w:val="en-GB"/>
        </w:rPr>
        <w:t>that IMT-2020 is envisaged to expand and support diverse usage scenarios and applications that will continue beyond the current IMT;</w:t>
      </w:r>
    </w:p>
    <w:p w14:paraId="2A7A42F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i/>
          <w:iCs/>
          <w:szCs w:val="20"/>
          <w:lang w:val="en-GB"/>
        </w:rPr>
        <w:t>d)</w:t>
      </w:r>
      <w:r w:rsidRPr="009F3AD3">
        <w:rPr>
          <w:rFonts w:eastAsia="SimSun" w:cs="Times New Roman"/>
          <w:szCs w:val="20"/>
          <w:lang w:val="en-GB"/>
        </w:rPr>
        <w:tab/>
        <w:t>that such systems provide access to a wide range of telecommunication services including advanced mobile services, supported by mobile and fixed networks;</w:t>
      </w:r>
    </w:p>
    <w:p w14:paraId="2F67358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i/>
          <w:iCs/>
          <w:szCs w:val="20"/>
          <w:lang w:val="en-GB" w:eastAsia="ko-KR"/>
        </w:rPr>
      </w:pPr>
      <w:r w:rsidRPr="009F3AD3">
        <w:rPr>
          <w:rFonts w:eastAsia="MS Mincho" w:cs="Times New Roman"/>
          <w:i/>
          <w:iCs/>
          <w:szCs w:val="20"/>
          <w:lang w:val="en-GB" w:eastAsia="ko-KR"/>
        </w:rPr>
        <w:t>e)</w:t>
      </w:r>
      <w:r w:rsidRPr="009F3AD3">
        <w:rPr>
          <w:rFonts w:eastAsia="MS Mincho" w:cs="Times New Roman"/>
          <w:i/>
          <w:iCs/>
          <w:szCs w:val="20"/>
          <w:lang w:val="en-GB" w:eastAsia="ko-KR"/>
        </w:rPr>
        <w:tab/>
      </w:r>
      <w:r w:rsidRPr="009F3AD3">
        <w:rPr>
          <w:rFonts w:eastAsia="MS Mincho" w:cs="Times New Roman"/>
          <w:szCs w:val="20"/>
          <w:lang w:val="en-GB"/>
        </w:rPr>
        <w:t xml:space="preserve">that </w:t>
      </w:r>
      <w:r w:rsidRPr="009F3AD3">
        <w:rPr>
          <w:rFonts w:eastAsia="MS Mincho" w:cs="Times New Roman"/>
          <w:szCs w:val="20"/>
          <w:lang w:val="en-GB" w:eastAsia="ko-KR"/>
        </w:rPr>
        <w:t xml:space="preserve">ITU has contributed to standardization and harmonized use of </w:t>
      </w:r>
      <w:r w:rsidRPr="009F3AD3">
        <w:rPr>
          <w:rFonts w:eastAsia="MS Mincho" w:cs="Times New Roman"/>
          <w:szCs w:val="20"/>
          <w:lang w:val="en-GB"/>
        </w:rPr>
        <w:t>IMT</w:t>
      </w:r>
      <w:r w:rsidRPr="009F3AD3">
        <w:rPr>
          <w:rFonts w:eastAsia="MS Mincho" w:cs="Times New Roman"/>
          <w:szCs w:val="20"/>
          <w:lang w:val="en-GB" w:eastAsia="ko-KR"/>
        </w:rPr>
        <w:t xml:space="preserve">, which has </w:t>
      </w:r>
      <w:r w:rsidRPr="009F3AD3">
        <w:rPr>
          <w:rFonts w:eastAsia="MS Mincho" w:cs="Times New Roman"/>
          <w:szCs w:val="20"/>
          <w:lang w:val="en-GB"/>
        </w:rPr>
        <w:t>provided telecommunication services on a global scale and global operation and economies of scale are key requirements for the</w:t>
      </w:r>
      <w:r w:rsidRPr="009F3AD3">
        <w:rPr>
          <w:rFonts w:eastAsia="MS Mincho" w:cs="Times New Roman"/>
          <w:szCs w:val="20"/>
          <w:lang w:val="en-GB" w:eastAsia="ko-KR"/>
        </w:rPr>
        <w:t xml:space="preserve"> </w:t>
      </w:r>
      <w:r w:rsidRPr="009F3AD3">
        <w:rPr>
          <w:rFonts w:eastAsia="MS Mincho" w:cs="Times New Roman"/>
          <w:szCs w:val="20"/>
          <w:lang w:val="en-GB"/>
        </w:rPr>
        <w:t>success of mobile telecommunication systems;</w:t>
      </w:r>
    </w:p>
    <w:p w14:paraId="257C457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i/>
          <w:iCs/>
          <w:szCs w:val="20"/>
          <w:lang w:val="en-GB"/>
        </w:rPr>
        <w:t>f)</w:t>
      </w:r>
      <w:r w:rsidRPr="009F3AD3">
        <w:rPr>
          <w:rFonts w:eastAsia="SimSun" w:cs="Times New Roman"/>
          <w:szCs w:val="20"/>
          <w:lang w:val="en-GB"/>
        </w:rPr>
        <w:tab/>
        <w:t>that IMT-2020 systems support low to high mobility applications and a wide range of data rates in accordance with user and service demands in multiple user environments;</w:t>
      </w:r>
    </w:p>
    <w:p w14:paraId="2B80E70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i/>
          <w:szCs w:val="20"/>
          <w:lang w:val="en-GB"/>
        </w:rPr>
        <w:t>g)</w:t>
      </w:r>
      <w:r w:rsidRPr="009F3AD3">
        <w:rPr>
          <w:rFonts w:eastAsia="SimSun" w:cs="Times New Roman"/>
          <w:i/>
          <w:szCs w:val="20"/>
          <w:lang w:val="en-GB"/>
        </w:rPr>
        <w:tab/>
      </w:r>
      <w:r w:rsidRPr="009F3AD3">
        <w:rPr>
          <w:rFonts w:eastAsia="SimSun" w:cs="Times New Roman"/>
          <w:szCs w:val="20"/>
          <w:lang w:val="en-GB"/>
        </w:rPr>
        <w:t>that the usage scenarios of IMT-2020 include enhanced Mobile Broadband, ultra-reliable and low latency communication and massive machine-type communication;</w:t>
      </w:r>
    </w:p>
    <w:p w14:paraId="0B2ADAD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SimSun" w:cs="Times New Roman"/>
          <w:i/>
          <w:iCs/>
          <w:szCs w:val="20"/>
          <w:lang w:val="en-GB"/>
        </w:rPr>
        <w:t>h)</w:t>
      </w:r>
      <w:r w:rsidRPr="009F3AD3">
        <w:rPr>
          <w:rFonts w:eastAsia="SimSun" w:cs="Times New Roman"/>
          <w:szCs w:val="20"/>
          <w:lang w:val="en-GB"/>
        </w:rPr>
        <w:tab/>
        <w:t>that IMT-2020 systems support the machine type communications to realize the Internet of Things connecting a vast range of smart appliances, machines and other objects</w:t>
      </w:r>
      <w:r w:rsidRPr="009F3AD3">
        <w:rPr>
          <w:rFonts w:eastAsia="MS Mincho" w:cs="Times New Roman" w:hint="eastAsia"/>
          <w:szCs w:val="20"/>
          <w:lang w:val="en-GB" w:eastAsia="zh-CN"/>
        </w:rPr>
        <w:t>, beside supporting human communications</w:t>
      </w:r>
      <w:r w:rsidRPr="009F3AD3">
        <w:rPr>
          <w:rFonts w:eastAsia="SimSun" w:cs="Times New Roman"/>
          <w:szCs w:val="20"/>
          <w:lang w:val="en-GB"/>
        </w:rPr>
        <w:t>;</w:t>
      </w:r>
    </w:p>
    <w:p w14:paraId="061B57C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i/>
          <w:iCs/>
          <w:szCs w:val="20"/>
          <w:lang w:val="en-GB"/>
        </w:rPr>
        <w:t>i)</w:t>
      </w:r>
      <w:r w:rsidRPr="009F3AD3">
        <w:rPr>
          <w:rFonts w:eastAsia="SimSun" w:cs="Times New Roman"/>
          <w:szCs w:val="20"/>
          <w:lang w:val="en-GB"/>
        </w:rPr>
        <w:tab/>
        <w:t>that IMT-2020 systems support ultra-reliable and low latency communication</w:t>
      </w:r>
      <w:r w:rsidRPr="009F3AD3">
        <w:rPr>
          <w:rFonts w:eastAsia="MS Mincho" w:cs="Times New Roman" w:hint="eastAsia"/>
          <w:szCs w:val="20"/>
          <w:lang w:val="en-GB" w:eastAsia="ja-JP"/>
        </w:rPr>
        <w:t>s</w:t>
      </w:r>
      <w:r w:rsidRPr="009F3AD3">
        <w:rPr>
          <w:rFonts w:eastAsia="SimSun" w:cs="Times New Roman"/>
          <w:szCs w:val="20"/>
          <w:lang w:val="en-GB"/>
        </w:rPr>
        <w:t xml:space="preserve"> which are necessary in particular use cases;</w:t>
      </w:r>
    </w:p>
    <w:p w14:paraId="6202708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i/>
          <w:iCs/>
          <w:szCs w:val="20"/>
          <w:lang w:val="en-GB"/>
        </w:rPr>
        <w:t>j)</w:t>
      </w:r>
      <w:r w:rsidRPr="009F3AD3">
        <w:rPr>
          <w:rFonts w:eastAsia="SimSun" w:cs="Times New Roman"/>
          <w:szCs w:val="20"/>
          <w:lang w:val="en-GB"/>
        </w:rPr>
        <w:tab/>
        <w:t>that IMT-2020 also has capabilities for high-quality multimedia applications within a wide range of services and platforms providing a significant improvement in performance, quality of service and user experience;</w:t>
      </w:r>
    </w:p>
    <w:p w14:paraId="12A4276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i/>
          <w:iCs/>
          <w:szCs w:val="20"/>
          <w:lang w:val="en-GB"/>
        </w:rPr>
        <w:t>k)</w:t>
      </w:r>
      <w:r w:rsidRPr="009F3AD3">
        <w:rPr>
          <w:rFonts w:eastAsia="SimSun" w:cs="Times New Roman"/>
          <w:szCs w:val="20"/>
          <w:lang w:val="en-GB"/>
        </w:rPr>
        <w:tab/>
        <w:t>that the key features of IMT-2020 are:</w:t>
      </w:r>
    </w:p>
    <w:p w14:paraId="3E88D9B6"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a high degree of commonality of functionality worldwide while retaining the flexibility to support a wide range of services and applications in a cost-efficient manner;</w:t>
      </w:r>
    </w:p>
    <w:p w14:paraId="2314EA8B"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lastRenderedPageBreak/>
        <w:t>–</w:t>
      </w:r>
      <w:r w:rsidRPr="009F3AD3">
        <w:rPr>
          <w:rFonts w:eastAsia="MS Mincho" w:cs="Times New Roman"/>
          <w:szCs w:val="20"/>
          <w:lang w:val="en-GB"/>
        </w:rPr>
        <w:tab/>
        <w:t>compatibility of services within IMT and with fixed networks;</w:t>
      </w:r>
    </w:p>
    <w:p w14:paraId="74769EA6"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capability of interworking with other radio access systems;</w:t>
      </w:r>
    </w:p>
    <w:p w14:paraId="05B14370"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high-quality mobile services for maximum user experiences;</w:t>
      </w:r>
    </w:p>
    <w:p w14:paraId="7C74E059"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user equipment suitable for worldwide use;</w:t>
      </w:r>
    </w:p>
    <w:p w14:paraId="2ACFAD2C"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eastAsia="ja-JP"/>
        </w:rPr>
      </w:pPr>
      <w:r w:rsidRPr="009F3AD3">
        <w:rPr>
          <w:rFonts w:eastAsia="MS Mincho" w:cs="Times New Roman"/>
          <w:szCs w:val="20"/>
          <w:lang w:val="en-GB"/>
        </w:rPr>
        <w:t>–</w:t>
      </w:r>
      <w:r w:rsidRPr="009F3AD3">
        <w:rPr>
          <w:rFonts w:eastAsia="MS Mincho" w:cs="Times New Roman"/>
          <w:szCs w:val="20"/>
          <w:lang w:val="en-GB"/>
        </w:rPr>
        <w:tab/>
        <w:t>worldwide roaming capability;</w:t>
      </w:r>
    </w:p>
    <w:p w14:paraId="7C3327C1"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r>
      <w:r w:rsidRPr="009F3AD3">
        <w:rPr>
          <w:rFonts w:eastAsia="MS Mincho" w:cs="Times New Roman"/>
          <w:szCs w:val="20"/>
          <w:lang w:val="en-GB" w:eastAsia="ja-JP"/>
        </w:rPr>
        <w:t xml:space="preserve">further </w:t>
      </w:r>
      <w:r w:rsidRPr="009F3AD3">
        <w:rPr>
          <w:rFonts w:eastAsia="MS Mincho" w:cs="Times New Roman"/>
          <w:szCs w:val="20"/>
          <w:lang w:val="en-GB"/>
        </w:rPr>
        <w:t xml:space="preserve">enhanced peak data rates to support advanced services and applications  and enables </w:t>
      </w:r>
      <w:r w:rsidRPr="009F3AD3">
        <w:rPr>
          <w:rFonts w:eastAsia="MS Mincho" w:cs="Times New Roman" w:hint="eastAsia"/>
          <w:szCs w:val="20"/>
          <w:lang w:val="en-GB" w:eastAsia="ja-JP"/>
        </w:rPr>
        <w:t>high</w:t>
      </w:r>
      <w:r w:rsidRPr="009F3AD3">
        <w:rPr>
          <w:rFonts w:eastAsia="MS Mincho" w:cs="Times New Roman"/>
          <w:szCs w:val="20"/>
          <w:lang w:val="en-GB"/>
        </w:rPr>
        <w:t xml:space="preserve"> user experienced data rate;</w:t>
      </w:r>
    </w:p>
    <w:p w14:paraId="51890ED9"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enhanced spectrum efficiency by three times higher compare to IMT-Advanced;</w:t>
      </w:r>
    </w:p>
    <w:p w14:paraId="120B7EDD"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high downlink area traffic capacity;</w:t>
      </w:r>
    </w:p>
    <w:p w14:paraId="5E0EAA91"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ultra-low latency over-the air;</w:t>
      </w:r>
    </w:p>
    <w:p w14:paraId="73B2650C"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r>
      <w:r w:rsidRPr="009F3AD3">
        <w:rPr>
          <w:rFonts w:eastAsia="MS Mincho" w:cs="Times New Roman"/>
          <w:szCs w:val="20"/>
          <w:lang w:val="en-GB" w:eastAsia="zh-CN"/>
        </w:rPr>
        <w:t>e</w:t>
      </w:r>
      <w:r w:rsidRPr="009F3AD3">
        <w:rPr>
          <w:rFonts w:eastAsia="MS Mincho" w:cs="Times New Roman" w:hint="eastAsia"/>
          <w:szCs w:val="20"/>
          <w:lang w:val="en-GB" w:eastAsia="zh-CN"/>
        </w:rPr>
        <w:t>xtrem</w:t>
      </w:r>
      <w:r w:rsidRPr="009F3AD3">
        <w:rPr>
          <w:rFonts w:eastAsia="MS Mincho" w:cs="Times New Roman" w:hint="eastAsia"/>
          <w:szCs w:val="20"/>
          <w:lang w:val="en-GB" w:eastAsia="ja-JP"/>
        </w:rPr>
        <w:t>ely</w:t>
      </w:r>
      <w:r w:rsidRPr="009F3AD3">
        <w:rPr>
          <w:rFonts w:eastAsia="MS Mincho" w:cs="Times New Roman"/>
          <w:szCs w:val="20"/>
          <w:lang w:val="en-GB"/>
        </w:rPr>
        <w:t xml:space="preserve"> high connection density;</w:t>
      </w:r>
    </w:p>
    <w:p w14:paraId="1DDB7E8A"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r>
      <w:r w:rsidRPr="009F3AD3">
        <w:rPr>
          <w:rFonts w:eastAsia="MS Mincho" w:cs="Times New Roman" w:hint="eastAsia"/>
          <w:szCs w:val="20"/>
          <w:lang w:val="en-GB" w:eastAsia="zh-CN"/>
        </w:rPr>
        <w:t>ultra</w:t>
      </w:r>
      <w:r w:rsidRPr="009F3AD3">
        <w:rPr>
          <w:rFonts w:eastAsia="MS Mincho" w:cs="Times New Roman"/>
          <w:szCs w:val="20"/>
          <w:lang w:val="en-GB" w:eastAsia="zh-CN"/>
        </w:rPr>
        <w:t>-</w:t>
      </w:r>
      <w:r w:rsidRPr="009F3AD3">
        <w:rPr>
          <w:rFonts w:eastAsia="MS Mincho" w:cs="Times New Roman"/>
          <w:szCs w:val="20"/>
          <w:lang w:val="en-GB"/>
        </w:rPr>
        <w:t>reliable communication;</w:t>
      </w:r>
    </w:p>
    <w:p w14:paraId="08922D4F"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eastAsia="zh-CN"/>
        </w:rPr>
      </w:pPr>
      <w:r w:rsidRPr="009F3AD3">
        <w:rPr>
          <w:rFonts w:eastAsia="MS Mincho" w:cs="Times New Roman"/>
          <w:szCs w:val="20"/>
          <w:lang w:val="en-GB"/>
        </w:rPr>
        <w:t>–</w:t>
      </w:r>
      <w:r w:rsidRPr="009F3AD3">
        <w:rPr>
          <w:rFonts w:eastAsia="MS Mincho" w:cs="Times New Roman"/>
          <w:szCs w:val="20"/>
          <w:lang w:val="en-GB"/>
        </w:rPr>
        <w:tab/>
      </w:r>
      <w:r w:rsidRPr="009F3AD3">
        <w:rPr>
          <w:rFonts w:eastAsia="MS Mincho" w:cs="Times New Roman" w:hint="eastAsia"/>
          <w:szCs w:val="20"/>
          <w:lang w:val="en-GB" w:eastAsia="zh-CN"/>
        </w:rPr>
        <w:t>high speed mobility</w:t>
      </w:r>
      <w:r w:rsidRPr="009F3AD3">
        <w:rPr>
          <w:rFonts w:eastAsia="MS Mincho" w:cs="Times New Roman"/>
          <w:szCs w:val="20"/>
          <w:lang w:val="en-GB"/>
        </w:rPr>
        <w:t>;</w:t>
      </w:r>
    </w:p>
    <w:p w14:paraId="6AE0D383"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enhanced low energy consumption mechanism;</w:t>
      </w:r>
    </w:p>
    <w:p w14:paraId="4E1F420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SimSun" w:cs="Times New Roman"/>
          <w:i/>
          <w:iCs/>
          <w:szCs w:val="20"/>
          <w:lang w:val="en-GB"/>
        </w:rPr>
        <w:t>l)</w:t>
      </w:r>
      <w:r w:rsidRPr="009F3AD3">
        <w:rPr>
          <w:rFonts w:eastAsia="SimSun" w:cs="Times New Roman"/>
          <w:szCs w:val="20"/>
          <w:lang w:val="en-GB"/>
        </w:rPr>
        <w:tab/>
        <w:t>that these features enable IMT-2020 to address evolving user needs in various usage scenarios;</w:t>
      </w:r>
    </w:p>
    <w:p w14:paraId="2035B12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i/>
          <w:iCs/>
          <w:szCs w:val="20"/>
          <w:lang w:val="en-GB"/>
        </w:rPr>
        <w:t>m)</w:t>
      </w:r>
      <w:r w:rsidRPr="009F3AD3">
        <w:rPr>
          <w:rFonts w:eastAsia="SimSun" w:cs="Times New Roman"/>
          <w:szCs w:val="20"/>
          <w:lang w:val="en-GB"/>
        </w:rPr>
        <w:tab/>
        <w:t>that the capabilities of IMT-2020 systems are being continuously enhanced in line with technology developments;</w:t>
      </w:r>
    </w:p>
    <w:p w14:paraId="46D938F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ascii="MS Mincho" w:eastAsia="MS Mincho" w:hAnsi="MS Mincho" w:cs="Times New Roman"/>
          <w:szCs w:val="20"/>
          <w:lang w:val="en-GB" w:eastAsia="ja-JP"/>
        </w:rPr>
      </w:pPr>
      <w:r w:rsidRPr="009F3AD3">
        <w:rPr>
          <w:rFonts w:eastAsia="MS Mincho" w:cs="Times New Roman" w:hint="eastAsia"/>
          <w:i/>
          <w:iCs/>
          <w:szCs w:val="20"/>
          <w:lang w:val="en-GB" w:eastAsia="ja-JP"/>
        </w:rPr>
        <w:t>n</w:t>
      </w:r>
      <w:r w:rsidRPr="009F3AD3">
        <w:rPr>
          <w:rFonts w:eastAsia="SimSun" w:cs="Times New Roman"/>
          <w:i/>
          <w:iCs/>
          <w:szCs w:val="20"/>
          <w:lang w:val="en-GB"/>
        </w:rPr>
        <w:t>)</w:t>
      </w:r>
      <w:r w:rsidRPr="009F3AD3">
        <w:rPr>
          <w:rFonts w:eastAsia="SimSun" w:cs="Times New Roman"/>
          <w:szCs w:val="20"/>
          <w:lang w:val="en-GB"/>
        </w:rPr>
        <w:tab/>
        <w:t>that IMT systems</w:t>
      </w:r>
      <w:r w:rsidRPr="009F3AD3">
        <w:rPr>
          <w:rFonts w:eastAsia="MS Mincho" w:cs="Times New Roman" w:hint="eastAsia"/>
          <w:szCs w:val="20"/>
          <w:lang w:val="en-GB" w:eastAsia="ja-JP"/>
        </w:rPr>
        <w:t xml:space="preserve"> support</w:t>
      </w:r>
      <w:r w:rsidRPr="009F3AD3">
        <w:rPr>
          <w:rFonts w:eastAsia="SimSun" w:cs="Times New Roman"/>
          <w:szCs w:val="20"/>
          <w:lang w:val="en-GB"/>
        </w:rPr>
        <w:t xml:space="preserve"> Public Protection and Disaster Relief (PPDR);</w:t>
      </w:r>
    </w:p>
    <w:p w14:paraId="166B773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MS Mincho" w:cs="Times New Roman" w:hint="eastAsia"/>
          <w:i/>
          <w:iCs/>
          <w:szCs w:val="20"/>
          <w:lang w:val="en-GB" w:eastAsia="ja-JP"/>
        </w:rPr>
        <w:t>o</w:t>
      </w:r>
      <w:r w:rsidRPr="009F3AD3">
        <w:rPr>
          <w:rFonts w:eastAsia="SimSun" w:cs="Times New Roman"/>
          <w:i/>
          <w:iCs/>
          <w:szCs w:val="20"/>
          <w:lang w:val="en-GB"/>
        </w:rPr>
        <w:t>)</w:t>
      </w:r>
      <w:r w:rsidRPr="009F3AD3">
        <w:rPr>
          <w:rFonts w:eastAsia="SimSun" w:cs="Times New Roman"/>
          <w:szCs w:val="20"/>
          <w:lang w:val="en-GB"/>
        </w:rPr>
        <w:tab/>
      </w:r>
      <w:r w:rsidRPr="009F3AD3">
        <w:rPr>
          <w:rFonts w:eastAsia="MS Mincho" w:cs="Times New Roman" w:hint="eastAsia"/>
          <w:szCs w:val="20"/>
          <w:lang w:val="en-GB" w:eastAsia="ja-JP"/>
        </w:rPr>
        <w:t xml:space="preserve">that IMT systems support the </w:t>
      </w:r>
      <w:r w:rsidRPr="009F3AD3">
        <w:rPr>
          <w:rFonts w:eastAsia="MS Mincho" w:cs="Times New Roman"/>
          <w:szCs w:val="20"/>
          <w:lang w:val="en-GB" w:eastAsia="ja-JP"/>
        </w:rPr>
        <w:t>necessity</w:t>
      </w:r>
      <w:r w:rsidRPr="009F3AD3">
        <w:rPr>
          <w:rFonts w:eastAsia="MS Mincho" w:cs="Times New Roman" w:hint="eastAsia"/>
          <w:szCs w:val="20"/>
          <w:lang w:val="en-GB" w:eastAsia="ja-JP"/>
        </w:rPr>
        <w:t xml:space="preserve"> of priority services</w:t>
      </w:r>
      <w:r w:rsidRPr="009F3AD3">
        <w:rPr>
          <w:rFonts w:eastAsia="SimSun" w:cs="Times New Roman"/>
          <w:szCs w:val="20"/>
          <w:lang w:val="en-GB"/>
        </w:rPr>
        <w:t>;</w:t>
      </w:r>
    </w:p>
    <w:p w14:paraId="33C9026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i/>
          <w:iCs/>
          <w:szCs w:val="20"/>
          <w:lang w:val="en-GB"/>
        </w:rPr>
        <w:t>p)</w:t>
      </w:r>
      <w:r w:rsidRPr="009F3AD3">
        <w:rPr>
          <w:rFonts w:eastAsia="SimSun" w:cs="Times New Roman"/>
          <w:szCs w:val="20"/>
          <w:lang w:val="en-GB"/>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14:paraId="416EBEB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SimSun" w:cs="Times New Roman"/>
          <w:i/>
          <w:szCs w:val="20"/>
          <w:lang w:val="en-GB"/>
        </w:rPr>
        <w:t>q)</w:t>
      </w:r>
      <w:r w:rsidRPr="009F3AD3">
        <w:rPr>
          <w:rFonts w:eastAsia="SimSun" w:cs="Times New Roman"/>
          <w:i/>
          <w:szCs w:val="20"/>
          <w:lang w:val="en-GB"/>
        </w:rPr>
        <w:tab/>
      </w:r>
      <w:r w:rsidRPr="009F3AD3">
        <w:rPr>
          <w:rFonts w:eastAsia="SimSun" w:cs="Times New Roman"/>
          <w:szCs w:val="20"/>
          <w:lang w:val="en-GB"/>
        </w:rPr>
        <w:t xml:space="preserve">that </w:t>
      </w:r>
      <w:r w:rsidRPr="009F3AD3">
        <w:rPr>
          <w:rFonts w:eastAsia="MS Mincho" w:cs="Times New Roman"/>
          <w:szCs w:val="20"/>
          <w:lang w:val="en-GB" w:eastAsia="ja-JP"/>
        </w:rPr>
        <w:t>IMT-2020 support</w:t>
      </w:r>
      <w:r w:rsidRPr="009F3AD3">
        <w:rPr>
          <w:rFonts w:eastAsia="MS Mincho" w:cs="Times New Roman" w:hint="eastAsia"/>
          <w:szCs w:val="20"/>
          <w:lang w:val="en-GB" w:eastAsia="ja-JP"/>
        </w:rPr>
        <w:t>s</w:t>
      </w:r>
      <w:r w:rsidRPr="009F3AD3">
        <w:rPr>
          <w:rFonts w:eastAsia="SimSun" w:cs="Times New Roman"/>
          <w:szCs w:val="20"/>
          <w:lang w:val="en-GB"/>
        </w:rPr>
        <w:t xml:space="preserve"> wide contiguous spectrum bands</w:t>
      </w:r>
      <w:r w:rsidRPr="009F3AD3">
        <w:rPr>
          <w:rFonts w:eastAsia="MS Mincho" w:cs="Times New Roman" w:hint="eastAsia"/>
          <w:szCs w:val="20"/>
          <w:lang w:val="en-GB" w:eastAsia="ja-JP"/>
        </w:rPr>
        <w:t>,</w:t>
      </w:r>
      <w:r w:rsidRPr="009F3AD3">
        <w:rPr>
          <w:rFonts w:eastAsia="SimSun" w:cs="Times New Roman"/>
          <w:szCs w:val="20"/>
          <w:lang w:val="en-GB"/>
        </w:rPr>
        <w:t xml:space="preserve"> </w:t>
      </w:r>
      <w:r w:rsidRPr="009F3AD3">
        <w:rPr>
          <w:rFonts w:eastAsia="MS Mincho" w:cs="Times New Roman" w:hint="eastAsia"/>
          <w:szCs w:val="20"/>
          <w:lang w:val="en-GB" w:eastAsia="ja-JP"/>
        </w:rPr>
        <w:t xml:space="preserve">and thus </w:t>
      </w:r>
      <w:r w:rsidRPr="009F3AD3">
        <w:rPr>
          <w:rFonts w:eastAsia="SimSun" w:cs="Times New Roman"/>
          <w:szCs w:val="20"/>
          <w:lang w:val="en-GB"/>
        </w:rPr>
        <w:t>expand</w:t>
      </w:r>
      <w:r w:rsidRPr="009F3AD3">
        <w:rPr>
          <w:rFonts w:eastAsia="MS Mincho" w:cs="Times New Roman" w:hint="eastAsia"/>
          <w:szCs w:val="20"/>
          <w:lang w:val="en-GB" w:eastAsia="ja-JP"/>
        </w:rPr>
        <w:t>s</w:t>
      </w:r>
      <w:r w:rsidRPr="009F3AD3">
        <w:rPr>
          <w:rFonts w:eastAsia="SimSun" w:cs="Times New Roman"/>
          <w:szCs w:val="20"/>
          <w:lang w:val="en-GB"/>
        </w:rPr>
        <w:t xml:space="preserve"> the application of IMT</w:t>
      </w:r>
      <w:r w:rsidRPr="009F3AD3">
        <w:rPr>
          <w:rFonts w:eastAsia="MS Mincho" w:cs="Times New Roman" w:hint="eastAsia"/>
          <w:szCs w:val="20"/>
          <w:lang w:val="en-GB" w:eastAsia="ja-JP"/>
        </w:rPr>
        <w:t>;</w:t>
      </w:r>
    </w:p>
    <w:p w14:paraId="5097C91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MS Mincho" w:cs="Times New Roman" w:hint="eastAsia"/>
          <w:i/>
          <w:szCs w:val="20"/>
          <w:lang w:val="en-GB" w:eastAsia="ja-JP"/>
        </w:rPr>
        <w:t>r</w:t>
      </w:r>
      <w:r w:rsidRPr="009F3AD3">
        <w:rPr>
          <w:rFonts w:eastAsia="SimSun" w:cs="Times New Roman"/>
          <w:i/>
          <w:szCs w:val="20"/>
          <w:lang w:val="en-GB"/>
        </w:rPr>
        <w:t>)</w:t>
      </w:r>
      <w:r w:rsidRPr="009F3AD3">
        <w:rPr>
          <w:rFonts w:eastAsia="SimSun" w:cs="Times New Roman"/>
          <w:i/>
          <w:szCs w:val="20"/>
          <w:lang w:val="en-GB"/>
        </w:rPr>
        <w:tab/>
      </w:r>
      <w:r w:rsidRPr="009F3AD3">
        <w:rPr>
          <w:rFonts w:eastAsia="SimSun" w:cs="Times New Roman"/>
          <w:szCs w:val="20"/>
          <w:lang w:val="en-GB"/>
        </w:rPr>
        <w:t>that applicable areas of IMT</w:t>
      </w:r>
      <w:r w:rsidRPr="009F3AD3">
        <w:rPr>
          <w:rFonts w:ascii="MS Mincho" w:eastAsia="MS Mincho" w:hAnsi="MS Mincho" w:cs="Times New Roman" w:hint="eastAsia"/>
          <w:szCs w:val="20"/>
          <w:lang w:val="en-GB" w:eastAsia="ja-JP"/>
        </w:rPr>
        <w:t xml:space="preserve"> </w:t>
      </w:r>
      <w:r w:rsidRPr="009F3AD3">
        <w:rPr>
          <w:rFonts w:eastAsia="SimSun" w:cs="Times New Roman"/>
          <w:szCs w:val="20"/>
          <w:lang w:val="en-GB"/>
        </w:rPr>
        <w:t>are expected to be expanded further to various specific applications to facilitate the digital economy, e.g. e-manufacturing, e-agriculture, e-health, intelligent transport systems, smart city and traffic control, etc., which could bring requirements beyond current capabilities of IMT;</w:t>
      </w:r>
    </w:p>
    <w:p w14:paraId="6A09C02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MS Mincho" w:cs="Times New Roman" w:hint="eastAsia"/>
          <w:i/>
          <w:szCs w:val="20"/>
          <w:lang w:val="en-GB" w:eastAsia="ja-JP"/>
        </w:rPr>
        <w:t>s</w:t>
      </w:r>
      <w:r w:rsidRPr="009F3AD3">
        <w:rPr>
          <w:rFonts w:eastAsia="SimSun" w:cs="Times New Roman"/>
          <w:i/>
          <w:szCs w:val="20"/>
          <w:lang w:val="en-GB"/>
        </w:rPr>
        <w:t>)</w:t>
      </w:r>
      <w:r w:rsidRPr="009F3AD3">
        <w:rPr>
          <w:rFonts w:eastAsia="SimSun" w:cs="Times New Roman"/>
          <w:i/>
          <w:szCs w:val="20"/>
          <w:lang w:val="en-GB"/>
        </w:rPr>
        <w:tab/>
      </w:r>
      <w:r w:rsidRPr="009F3AD3">
        <w:rPr>
          <w:rFonts w:eastAsia="SimSun" w:cs="Times New Roman"/>
          <w:szCs w:val="20"/>
          <w:lang w:val="en-GB"/>
        </w:rPr>
        <w:t>that IMT-2020 should be able to provide these capabilities without undue burden on energy consumption, network equipment cost and deployment cost to make future IMT sustainable and affordable;</w:t>
      </w:r>
    </w:p>
    <w:p w14:paraId="131CB73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MS Mincho" w:cs="Times New Roman" w:hint="eastAsia"/>
          <w:i/>
          <w:szCs w:val="20"/>
          <w:lang w:val="en-GB" w:eastAsia="ja-JP"/>
        </w:rPr>
        <w:t>t</w:t>
      </w:r>
      <w:r w:rsidRPr="009F3AD3">
        <w:rPr>
          <w:rFonts w:eastAsia="SimSun" w:cs="Times New Roman"/>
          <w:i/>
          <w:szCs w:val="20"/>
          <w:lang w:val="en-GB"/>
        </w:rPr>
        <w:t>)</w:t>
      </w:r>
      <w:r w:rsidRPr="009F3AD3">
        <w:rPr>
          <w:rFonts w:eastAsia="SimSun" w:cs="Times New Roman"/>
          <w:i/>
          <w:szCs w:val="20"/>
          <w:lang w:val="en-GB"/>
        </w:rPr>
        <w:tab/>
      </w:r>
      <w:r w:rsidRPr="009F3AD3">
        <w:rPr>
          <w:rFonts w:eastAsia="SimSun" w:cs="Times New Roman"/>
          <w:szCs w:val="20"/>
          <w:lang w:val="en-GB"/>
        </w:rPr>
        <w:t>that other capabilities may be also required for IMT-2020, which would make future IMT more flexible, reliable, and secure when providing diverse services in the intended usage scenarios,</w:t>
      </w:r>
    </w:p>
    <w:p w14:paraId="4FAD6AC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ind w:left="1134"/>
        <w:textAlignment w:val="baseline"/>
        <w:rPr>
          <w:rFonts w:eastAsia="MS Mincho" w:cs="Times New Roman"/>
          <w:i/>
          <w:szCs w:val="20"/>
          <w:lang w:val="en-GB"/>
        </w:rPr>
      </w:pPr>
      <w:r w:rsidRPr="009F3AD3">
        <w:rPr>
          <w:rFonts w:eastAsia="MS Mincho" w:cs="Times New Roman"/>
          <w:i/>
          <w:szCs w:val="20"/>
          <w:lang w:val="en-GB"/>
        </w:rPr>
        <w:t>recognizing</w:t>
      </w:r>
    </w:p>
    <w:p w14:paraId="4AE7590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that Resolution ITU-R 65 on the “Principles for the process of future development of IMT for 2020 and beyond” outlines the essential criteria and principles used in the process of developing the Recommendations and Reports for IMT-2020, including Recommendation(s) for the radio interface specification,</w:t>
      </w:r>
    </w:p>
    <w:p w14:paraId="284EFC2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ind w:left="1134"/>
        <w:textAlignment w:val="baseline"/>
        <w:rPr>
          <w:rFonts w:eastAsia="MS Mincho" w:cs="Times New Roman"/>
          <w:i/>
          <w:szCs w:val="20"/>
          <w:lang w:val="en-GB"/>
        </w:rPr>
      </w:pPr>
      <w:r w:rsidRPr="009F3AD3">
        <w:rPr>
          <w:rFonts w:eastAsia="MS Mincho" w:cs="Times New Roman"/>
          <w:i/>
          <w:szCs w:val="20"/>
          <w:lang w:val="en-GB"/>
        </w:rPr>
        <w:lastRenderedPageBreak/>
        <w:t>noting</w:t>
      </w:r>
    </w:p>
    <w:p w14:paraId="792BDD6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color w:val="000000"/>
          <w:szCs w:val="20"/>
          <w:lang w:val="en-GB"/>
        </w:rPr>
      </w:pPr>
      <w:r w:rsidRPr="009F3AD3">
        <w:rPr>
          <w:rFonts w:eastAsia="MS Mincho" w:cs="Times New Roman"/>
          <w:szCs w:val="20"/>
          <w:lang w:val="en-GB"/>
        </w:rPr>
        <w:t xml:space="preserve">that Report ITU-R M.[IMT-2020.OUTCOME] contains the outcome and conclusions of Steps 4 through 7 of the IMT-2020 process, including the evaluation and consensus building, and provides the characteristics of the IMT-2020 terrestrial radio interfaces </w:t>
      </w:r>
      <w:r w:rsidRPr="009F3AD3">
        <w:rPr>
          <w:rFonts w:eastAsia="MS Mincho" w:cs="Times New Roman"/>
          <w:color w:val="000000"/>
          <w:szCs w:val="20"/>
          <w:lang w:val="en-GB"/>
        </w:rPr>
        <w:t>for the first release of Recommendation ITU-R M.[IMT-2020.SPECS],</w:t>
      </w:r>
    </w:p>
    <w:p w14:paraId="22DA6B1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ind w:left="1134"/>
        <w:textAlignment w:val="baseline"/>
        <w:rPr>
          <w:rFonts w:eastAsia="SimSun" w:cs="Times New Roman"/>
          <w:i/>
          <w:szCs w:val="20"/>
          <w:lang w:val="en-GB"/>
        </w:rPr>
      </w:pPr>
      <w:r w:rsidRPr="009F3AD3">
        <w:rPr>
          <w:rFonts w:eastAsia="MS Mincho" w:cs="Times New Roman"/>
          <w:i/>
          <w:szCs w:val="20"/>
          <w:lang w:val="en-GB"/>
        </w:rPr>
        <w:t>recommends</w:t>
      </w:r>
    </w:p>
    <w:p w14:paraId="304B897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203FFE">
        <w:rPr>
          <w:rFonts w:eastAsia="SimSun" w:cs="Times New Roman"/>
          <w:szCs w:val="20"/>
          <w:lang w:val="en-GB"/>
        </w:rPr>
        <w:t>1</w:t>
      </w:r>
      <w:r w:rsidRPr="009F3AD3">
        <w:rPr>
          <w:rFonts w:eastAsia="SimSun" w:cs="Times New Roman"/>
          <w:szCs w:val="20"/>
          <w:lang w:val="en-GB"/>
        </w:rPr>
        <w:tab/>
        <w:t>that the terrestrial radio interfaces for IMT-2020 should be:</w:t>
      </w:r>
    </w:p>
    <w:p w14:paraId="5CE50C24"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w:t>
      </w:r>
      <w:r w:rsidRPr="009F3AD3">
        <w:rPr>
          <w:rFonts w:eastAsia="MS Mincho" w:cs="Times New Roman" w:hint="eastAsia"/>
          <w:szCs w:val="20"/>
          <w:lang w:val="en-GB" w:eastAsia="ja-JP"/>
        </w:rPr>
        <w:t xml:space="preserve">3GPP </w:t>
      </w:r>
      <w:r w:rsidRPr="009F3AD3">
        <w:rPr>
          <w:rFonts w:eastAsia="MS Mincho" w:cs="Times New Roman"/>
          <w:szCs w:val="20"/>
          <w:lang w:val="en-GB"/>
        </w:rPr>
        <w:t>5G</w:t>
      </w:r>
      <w:r w:rsidRPr="009F3AD3">
        <w:rPr>
          <w:rFonts w:eastAsia="MS Mincho" w:cs="Times New Roman"/>
          <w:szCs w:val="20"/>
          <w:lang w:val="en-GB" w:eastAsia="ko-KR"/>
        </w:rPr>
        <w:t>-SRIT</w:t>
      </w:r>
      <w:r w:rsidRPr="009F3AD3">
        <w:rPr>
          <w:rFonts w:eastAsia="MS Mincho" w:cs="Times New Roman"/>
          <w:szCs w:val="20"/>
          <w:lang w:val="en-GB"/>
        </w:rPr>
        <w:t>”</w:t>
      </w:r>
      <w:r w:rsidRPr="009F3AD3">
        <w:rPr>
          <w:rFonts w:eastAsia="SimSun" w:cs="Times New Roman"/>
          <w:position w:val="6"/>
          <w:sz w:val="18"/>
          <w:szCs w:val="20"/>
          <w:lang w:val="en-GB"/>
        </w:rPr>
        <w:footnoteReference w:id="3"/>
      </w:r>
      <w:r w:rsidRPr="009F3AD3">
        <w:rPr>
          <w:rFonts w:eastAsia="MS Mincho" w:cs="Times New Roman"/>
          <w:szCs w:val="20"/>
          <w:lang w:val="en-GB"/>
        </w:rPr>
        <w:t xml:space="preserve">; </w:t>
      </w:r>
    </w:p>
    <w:p w14:paraId="5A0FBB96"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eastAsia="ja-JP"/>
        </w:rPr>
      </w:pPr>
      <w:r w:rsidRPr="009F3AD3">
        <w:rPr>
          <w:rFonts w:eastAsia="MS Mincho" w:cs="Times New Roman"/>
          <w:szCs w:val="20"/>
          <w:lang w:val="en-GB"/>
        </w:rPr>
        <w:t>–</w:t>
      </w:r>
      <w:r w:rsidRPr="009F3AD3">
        <w:rPr>
          <w:rFonts w:eastAsia="MS Mincho" w:cs="Times New Roman"/>
          <w:szCs w:val="20"/>
          <w:lang w:val="en-GB"/>
        </w:rPr>
        <w:tab/>
        <w:t>“</w:t>
      </w:r>
      <w:r w:rsidRPr="009F3AD3">
        <w:rPr>
          <w:rFonts w:eastAsia="MS Mincho" w:cs="Times New Roman" w:hint="eastAsia"/>
          <w:szCs w:val="20"/>
          <w:lang w:val="en-GB" w:eastAsia="ja-JP"/>
        </w:rPr>
        <w:t xml:space="preserve">3GPP </w:t>
      </w:r>
      <w:r w:rsidRPr="009F3AD3">
        <w:rPr>
          <w:rFonts w:eastAsia="MS Mincho" w:cs="Times New Roman"/>
          <w:szCs w:val="20"/>
          <w:lang w:val="en-GB"/>
        </w:rPr>
        <w:t>5G</w:t>
      </w:r>
      <w:r w:rsidRPr="009F3AD3">
        <w:rPr>
          <w:rFonts w:eastAsia="MS Mincho" w:cs="Times New Roman"/>
          <w:szCs w:val="20"/>
          <w:lang w:val="en-GB" w:eastAsia="ko-KR"/>
        </w:rPr>
        <w:t>-RIT</w:t>
      </w:r>
      <w:r w:rsidRPr="009F3AD3">
        <w:rPr>
          <w:rFonts w:eastAsia="MS Mincho" w:cs="Times New Roman"/>
          <w:szCs w:val="20"/>
          <w:lang w:val="en-GB"/>
        </w:rPr>
        <w:t>”</w:t>
      </w:r>
      <w:r w:rsidRPr="009F3AD3">
        <w:rPr>
          <w:rFonts w:eastAsia="SimSun" w:cs="Times New Roman"/>
          <w:position w:val="6"/>
          <w:sz w:val="18"/>
          <w:szCs w:val="20"/>
          <w:lang w:val="en-GB"/>
        </w:rPr>
        <w:footnoteReference w:id="4"/>
      </w:r>
      <w:r w:rsidRPr="009F3AD3">
        <w:rPr>
          <w:rFonts w:eastAsia="MS Mincho" w:cs="Times New Roman"/>
          <w:szCs w:val="20"/>
          <w:lang w:val="en-GB"/>
        </w:rPr>
        <w:t xml:space="preserve">; </w:t>
      </w:r>
    </w:p>
    <w:p w14:paraId="289C42A9"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w:t>
      </w:r>
      <w:r w:rsidRPr="009F3AD3">
        <w:rPr>
          <w:rFonts w:eastAsia="MS Mincho" w:cs="Times New Roman" w:hint="eastAsia"/>
          <w:szCs w:val="20"/>
          <w:lang w:val="en-GB" w:eastAsia="ja-JP"/>
        </w:rPr>
        <w:t>TSDSI RIT</w:t>
      </w:r>
      <w:r w:rsidRPr="009F3AD3">
        <w:rPr>
          <w:rFonts w:eastAsia="MS Mincho" w:cs="Times New Roman"/>
          <w:szCs w:val="20"/>
          <w:lang w:val="en-GB"/>
        </w:rPr>
        <w:t>”</w:t>
      </w:r>
      <w:r w:rsidRPr="009F3AD3">
        <w:rPr>
          <w:rFonts w:eastAsia="SimSun" w:cs="Times New Roman"/>
          <w:position w:val="6"/>
          <w:sz w:val="18"/>
          <w:szCs w:val="20"/>
          <w:lang w:val="en-GB"/>
        </w:rPr>
        <w:footnoteReference w:id="5"/>
      </w:r>
      <w:r w:rsidRPr="009F3AD3">
        <w:rPr>
          <w:rFonts w:eastAsia="MS Mincho" w:cs="Times New Roman"/>
          <w:szCs w:val="20"/>
          <w:lang w:val="en-GB"/>
        </w:rPr>
        <w:t xml:space="preserve">; </w:t>
      </w:r>
      <w:r w:rsidRPr="009F3AD3">
        <w:rPr>
          <w:rFonts w:eastAsia="MS Mincho" w:cs="Times New Roman"/>
          <w:szCs w:val="20"/>
          <w:lang w:val="en-GB"/>
        </w:rPr>
        <w:tab/>
        <w:t xml:space="preserve"> </w:t>
      </w:r>
    </w:p>
    <w:p w14:paraId="0DB606B8" w14:textId="77777777" w:rsidR="009F3AD3" w:rsidRPr="009F3AD3" w:rsidRDefault="009F3AD3" w:rsidP="00203FFE">
      <w:pPr>
        <w:tabs>
          <w:tab w:val="left" w:pos="1134"/>
          <w:tab w:val="left" w:pos="1871"/>
          <w:tab w:val="left" w:pos="2268"/>
        </w:tabs>
        <w:overflowPunct w:val="0"/>
        <w:autoSpaceDE w:val="0"/>
        <w:autoSpaceDN w:val="0"/>
        <w:adjustRightInd w:val="0"/>
        <w:spacing w:before="240" w:after="240" w:line="240" w:lineRule="auto"/>
        <w:textAlignment w:val="baseline"/>
        <w:rPr>
          <w:rFonts w:eastAsia="MS Mincho" w:cs="Times New Roman"/>
          <w:i/>
          <w:color w:val="0070C0"/>
          <w:szCs w:val="20"/>
          <w:lang w:eastAsia="zh-CN"/>
        </w:rPr>
      </w:pPr>
      <w:r w:rsidRPr="009F3AD3">
        <w:rPr>
          <w:rFonts w:eastAsia="MS Mincho" w:cs="Times New Roman"/>
          <w:color w:val="0070C0"/>
          <w:szCs w:val="20"/>
          <w:lang w:eastAsia="zh-CN"/>
        </w:rPr>
        <w:t>[</w:t>
      </w:r>
      <w:r w:rsidRPr="009F3AD3">
        <w:rPr>
          <w:rFonts w:eastAsia="MS Mincho" w:cs="Times New Roman"/>
          <w:i/>
          <w:color w:val="0070C0"/>
          <w:szCs w:val="20"/>
          <w:lang w:eastAsia="zh-CN"/>
        </w:rPr>
        <w:t xml:space="preserve">Editor’s note: </w:t>
      </w:r>
      <w:r w:rsidRPr="009F3AD3">
        <w:rPr>
          <w:rFonts w:eastAsia="MS Mincho" w:cs="Times New Roman" w:hint="eastAsia"/>
          <w:i/>
          <w:color w:val="0070C0"/>
          <w:szCs w:val="20"/>
          <w:lang w:eastAsia="ja-JP"/>
        </w:rPr>
        <w:t>ITU name of RITs/SRITs are tentative and may be changed at #36</w:t>
      </w:r>
      <w:r w:rsidRPr="009F3AD3">
        <w:rPr>
          <w:rFonts w:eastAsia="MS Mincho" w:cs="Times New Roman"/>
          <w:i/>
          <w:color w:val="0070C0"/>
          <w:szCs w:val="20"/>
          <w:vertAlign w:val="superscript"/>
          <w:lang w:eastAsia="ja-JP"/>
        </w:rPr>
        <w:t>th</w:t>
      </w:r>
      <w:r w:rsidRPr="009F3AD3">
        <w:rPr>
          <w:rFonts w:eastAsia="MS Mincho" w:cs="Times New Roman"/>
          <w:i/>
          <w:color w:val="0070C0"/>
          <w:szCs w:val="20"/>
          <w:lang w:eastAsia="ja-JP"/>
        </w:rPr>
        <w:t xml:space="preserve"> </w:t>
      </w:r>
      <w:r w:rsidRPr="009F3AD3">
        <w:rPr>
          <w:rFonts w:eastAsia="MS Mincho" w:cs="Times New Roman" w:hint="eastAsia"/>
          <w:i/>
          <w:color w:val="0070C0"/>
          <w:szCs w:val="20"/>
          <w:lang w:eastAsia="ja-JP"/>
        </w:rPr>
        <w:t>meeting</w:t>
      </w:r>
      <w:r w:rsidRPr="009F3AD3">
        <w:rPr>
          <w:rFonts w:eastAsia="MS Mincho" w:cs="Times New Roman"/>
          <w:i/>
          <w:color w:val="0070C0"/>
          <w:szCs w:val="20"/>
          <w:lang w:eastAsia="zh-CN"/>
        </w:rPr>
        <w:t>.]</w:t>
      </w:r>
    </w:p>
    <w:p w14:paraId="1335227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203FFE">
        <w:rPr>
          <w:rFonts w:eastAsia="SimSun" w:cs="Times New Roman"/>
          <w:szCs w:val="20"/>
          <w:lang w:val="en-GB"/>
        </w:rPr>
        <w:t>2</w:t>
      </w:r>
      <w:r w:rsidRPr="009F3AD3">
        <w:rPr>
          <w:rFonts w:eastAsia="SimSun" w:cs="Times New Roman"/>
          <w:szCs w:val="20"/>
          <w:lang w:val="en-GB"/>
        </w:rPr>
        <w:tab/>
        <w:t xml:space="preserve">that the information provided or referenced in Annexes 1, 2, and 3 should be used according to the terrestrial radio interfaces referred to in </w:t>
      </w:r>
      <w:r w:rsidRPr="009F3AD3">
        <w:rPr>
          <w:rFonts w:eastAsia="SimSun" w:cs="Times New Roman"/>
          <w:i/>
          <w:szCs w:val="20"/>
          <w:lang w:val="en-GB"/>
        </w:rPr>
        <w:t>recommends</w:t>
      </w:r>
      <w:r w:rsidRPr="009F3AD3">
        <w:rPr>
          <w:rFonts w:eastAsia="SimSun" w:cs="Times New Roman"/>
          <w:szCs w:val="20"/>
          <w:lang w:val="en-GB"/>
        </w:rPr>
        <w:t xml:space="preserve"> 1 above as the complete set of standards for the detailed specifications of the terrestrial radio interfaces of IMT</w:t>
      </w:r>
      <w:r w:rsidRPr="009F3AD3">
        <w:rPr>
          <w:rFonts w:eastAsia="SimSun" w:cs="Times New Roman"/>
          <w:szCs w:val="20"/>
          <w:lang w:val="en-GB"/>
        </w:rPr>
        <w:noBreakHyphen/>
        <w:t>2020.</w:t>
      </w:r>
    </w:p>
    <w:p w14:paraId="04A65C8B" w14:textId="77777777" w:rsidR="009F3AD3" w:rsidRPr="009F3AD3" w:rsidRDefault="009F3AD3" w:rsidP="00203FFE">
      <w:pPr>
        <w:tabs>
          <w:tab w:val="left" w:pos="1134"/>
          <w:tab w:val="left" w:pos="1871"/>
          <w:tab w:val="left" w:pos="2268"/>
        </w:tabs>
        <w:overflowPunct w:val="0"/>
        <w:autoSpaceDE w:val="0"/>
        <w:autoSpaceDN w:val="0"/>
        <w:adjustRightInd w:val="0"/>
        <w:spacing w:before="240" w:after="240" w:line="240" w:lineRule="auto"/>
        <w:textAlignment w:val="baseline"/>
        <w:rPr>
          <w:rFonts w:eastAsia="MS Mincho" w:cs="Times New Roman"/>
          <w:i/>
          <w:color w:val="0070C0"/>
          <w:szCs w:val="20"/>
          <w:lang w:eastAsia="zh-CN"/>
        </w:rPr>
      </w:pPr>
      <w:r w:rsidRPr="009F3AD3">
        <w:rPr>
          <w:rFonts w:eastAsia="MS Mincho" w:cs="Times New Roman"/>
          <w:color w:val="0070C0"/>
          <w:szCs w:val="20"/>
          <w:lang w:eastAsia="zh-CN"/>
        </w:rPr>
        <w:t>[</w:t>
      </w:r>
      <w:r w:rsidRPr="009F3AD3">
        <w:rPr>
          <w:rFonts w:eastAsia="MS Mincho" w:cs="Times New Roman"/>
          <w:i/>
          <w:color w:val="0070C0"/>
          <w:szCs w:val="20"/>
          <w:lang w:eastAsia="zh-CN"/>
        </w:rPr>
        <w:t>Editor’s note: Annexes</w:t>
      </w:r>
      <w:r w:rsidRPr="009F3AD3">
        <w:rPr>
          <w:rFonts w:eastAsia="MS Mincho" w:cs="Times New Roman" w:hint="eastAsia"/>
          <w:i/>
          <w:color w:val="0070C0"/>
          <w:szCs w:val="20"/>
          <w:lang w:eastAsia="ja-JP"/>
        </w:rPr>
        <w:t xml:space="preserve"> </w:t>
      </w:r>
      <w:r w:rsidRPr="009F3AD3">
        <w:rPr>
          <w:rFonts w:eastAsia="MS Mincho" w:cs="Times New Roman"/>
          <w:i/>
          <w:color w:val="0070C0"/>
          <w:szCs w:val="20"/>
          <w:lang w:eastAsia="ja-JP"/>
        </w:rPr>
        <w:t xml:space="preserve">including Transposition References (if GCS utilized) </w:t>
      </w:r>
      <w:r w:rsidRPr="009F3AD3">
        <w:rPr>
          <w:rFonts w:eastAsia="MS Mincho" w:cs="Times New Roman" w:hint="eastAsia"/>
          <w:i/>
          <w:color w:val="0070C0"/>
          <w:szCs w:val="20"/>
          <w:lang w:eastAsia="ja-JP"/>
        </w:rPr>
        <w:t xml:space="preserve">need to be </w:t>
      </w:r>
      <w:r w:rsidRPr="009F3AD3">
        <w:rPr>
          <w:rFonts w:eastAsia="MS Mincho" w:cs="Times New Roman"/>
          <w:i/>
          <w:color w:val="0070C0"/>
          <w:szCs w:val="20"/>
          <w:lang w:eastAsia="ja-JP"/>
        </w:rPr>
        <w:t xml:space="preserve">finalized </w:t>
      </w:r>
      <w:r w:rsidRPr="009F3AD3">
        <w:rPr>
          <w:rFonts w:eastAsia="MS Mincho" w:cs="Times New Roman" w:hint="eastAsia"/>
          <w:i/>
          <w:color w:val="0070C0"/>
          <w:szCs w:val="20"/>
          <w:lang w:eastAsia="ja-JP"/>
        </w:rPr>
        <w:t xml:space="preserve">at </w:t>
      </w:r>
      <w:r w:rsidRPr="009F3AD3">
        <w:rPr>
          <w:rFonts w:eastAsia="MS Mincho" w:cs="Times New Roman"/>
          <w:i/>
          <w:color w:val="0070C0"/>
          <w:szCs w:val="20"/>
          <w:lang w:eastAsia="ja-JP"/>
        </w:rPr>
        <w:t>WP 5D #36</w:t>
      </w:r>
      <w:r w:rsidRPr="009F3AD3">
        <w:rPr>
          <w:rFonts w:eastAsia="MS Mincho" w:cs="Times New Roman" w:hint="eastAsia"/>
          <w:i/>
          <w:color w:val="0070C0"/>
          <w:szCs w:val="20"/>
          <w:lang w:eastAsia="ja-JP"/>
        </w:rPr>
        <w:t>bis</w:t>
      </w:r>
      <w:r w:rsidRPr="009F3AD3">
        <w:rPr>
          <w:rFonts w:eastAsia="MS Mincho" w:cs="Times New Roman"/>
          <w:i/>
          <w:color w:val="0070C0"/>
          <w:szCs w:val="20"/>
          <w:lang w:eastAsia="ja-JP"/>
        </w:rPr>
        <w:t xml:space="preserve"> </w:t>
      </w:r>
      <w:r w:rsidRPr="009F3AD3">
        <w:rPr>
          <w:rFonts w:eastAsia="MS Mincho" w:cs="Times New Roman" w:hint="eastAsia"/>
          <w:i/>
          <w:color w:val="0070C0"/>
          <w:szCs w:val="20"/>
          <w:lang w:eastAsia="ja-JP"/>
        </w:rPr>
        <w:t>meeting</w:t>
      </w:r>
      <w:r w:rsidRPr="009F3AD3">
        <w:rPr>
          <w:rFonts w:eastAsia="MS Mincho" w:cs="Times New Roman"/>
          <w:i/>
          <w:color w:val="0070C0"/>
          <w:szCs w:val="20"/>
          <w:lang w:eastAsia="zh-CN"/>
        </w:rPr>
        <w:t>.]</w:t>
      </w:r>
    </w:p>
    <w:p w14:paraId="7D38EA3A" w14:textId="77777777" w:rsidR="009F3AD3" w:rsidRPr="009F3AD3" w:rsidRDefault="009F3AD3" w:rsidP="009F3AD3">
      <w:pPr>
        <w:tabs>
          <w:tab w:val="left" w:pos="1134"/>
          <w:tab w:val="left" w:pos="1871"/>
          <w:tab w:val="left" w:pos="2268"/>
        </w:tabs>
        <w:spacing w:after="0" w:line="240" w:lineRule="auto"/>
        <w:rPr>
          <w:rFonts w:eastAsia="SimSun" w:cs="Times New Roman"/>
          <w:szCs w:val="20"/>
          <w:lang w:val="en-GB"/>
        </w:rPr>
      </w:pPr>
      <w:r w:rsidRPr="009F3AD3">
        <w:rPr>
          <w:rFonts w:eastAsia="SimSun" w:cs="Times New Roman"/>
          <w:szCs w:val="20"/>
          <w:lang w:val="en-GB"/>
        </w:rPr>
        <w:br w:type="page"/>
      </w:r>
    </w:p>
    <w:p w14:paraId="0B7EB9F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eastAsia="ja-JP"/>
        </w:rPr>
      </w:pPr>
    </w:p>
    <w:p w14:paraId="17B02A9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40" w:after="280" w:line="240" w:lineRule="auto"/>
        <w:jc w:val="center"/>
        <w:textAlignment w:val="baseline"/>
        <w:rPr>
          <w:rFonts w:ascii="Times New Roman Bold" w:eastAsia="MS Mincho" w:hAnsi="Times New Roman Bold" w:cs="Times New Roman"/>
          <w:b/>
          <w:sz w:val="28"/>
          <w:szCs w:val="20"/>
          <w:lang w:val="en-GB"/>
        </w:rPr>
      </w:pPr>
      <w:r w:rsidRPr="009F3AD3">
        <w:rPr>
          <w:rFonts w:ascii="Times New Roman Bold" w:eastAsia="MS Mincho" w:hAnsi="Times New Roman Bold" w:cs="Times New Roman"/>
          <w:b/>
          <w:sz w:val="28"/>
          <w:szCs w:val="20"/>
          <w:lang w:val="en-GB"/>
        </w:rPr>
        <w:t xml:space="preserve">Annex </w:t>
      </w:r>
      <w:r w:rsidRPr="009F3AD3">
        <w:rPr>
          <w:rFonts w:ascii="Times New Roman Bold" w:eastAsia="MS Mincho" w:hAnsi="Times New Roman Bold" w:cs="Times New Roman" w:hint="eastAsia"/>
          <w:b/>
          <w:sz w:val="28"/>
          <w:szCs w:val="20"/>
          <w:lang w:val="en-GB" w:eastAsia="ja-JP"/>
        </w:rPr>
        <w:t>1</w:t>
      </w:r>
      <w:r w:rsidRPr="009F3AD3">
        <w:rPr>
          <w:rFonts w:ascii="Times New Roman Bold" w:eastAsia="MS Mincho" w:hAnsi="Times New Roman Bold" w:cs="Times New Roman"/>
          <w:b/>
          <w:sz w:val="28"/>
          <w:szCs w:val="20"/>
          <w:lang w:val="en-GB"/>
        </w:rPr>
        <w:br/>
      </w:r>
      <w:r w:rsidRPr="009F3AD3">
        <w:rPr>
          <w:rFonts w:ascii="Times New Roman Bold" w:eastAsia="MS Mincho" w:hAnsi="Times New Roman Bold" w:cs="Times New Roman"/>
          <w:b/>
          <w:sz w:val="28"/>
          <w:szCs w:val="20"/>
          <w:lang w:val="en-GB"/>
        </w:rPr>
        <w:br/>
        <w:t>Specification of the [</w:t>
      </w:r>
      <w:r w:rsidRPr="009F3AD3">
        <w:rPr>
          <w:rFonts w:ascii="Times New Roman Bold" w:eastAsia="MS Mincho" w:hAnsi="Times New Roman Bold" w:cs="Times New Roman" w:hint="eastAsia"/>
          <w:b/>
          <w:sz w:val="28"/>
          <w:szCs w:val="20"/>
          <w:lang w:val="en-GB" w:eastAsia="ja-JP"/>
        </w:rPr>
        <w:t xml:space="preserve">3GPP </w:t>
      </w:r>
      <w:r w:rsidRPr="009F3AD3">
        <w:rPr>
          <w:rFonts w:ascii="Times New Roman Bold" w:eastAsia="MS Mincho" w:hAnsi="Times New Roman Bold" w:cs="Times New Roman"/>
          <w:b/>
          <w:sz w:val="28"/>
          <w:szCs w:val="20"/>
          <w:lang w:val="en-GB"/>
        </w:rPr>
        <w:t>5G - SRIT]</w:t>
      </w:r>
      <w:r w:rsidRPr="009F3AD3">
        <w:rPr>
          <w:rFonts w:ascii="Times New Roman Bold" w:eastAsia="SimSun" w:hAnsi="Times New Roman Bold" w:cs="Times New Roman"/>
          <w:b/>
          <w:bCs/>
          <w:position w:val="6"/>
          <w:sz w:val="28"/>
          <w:szCs w:val="20"/>
          <w:vertAlign w:val="superscript"/>
          <w:lang w:val="fr-FR"/>
        </w:rPr>
        <w:footnoteReference w:id="6"/>
      </w:r>
      <w:r w:rsidRPr="009F3AD3">
        <w:rPr>
          <w:rFonts w:ascii="Times New Roman Bold" w:eastAsia="MS Mincho" w:hAnsi="Times New Roman Bold" w:cs="Times New Roman"/>
          <w:b/>
          <w:sz w:val="28"/>
          <w:szCs w:val="20"/>
          <w:vertAlign w:val="superscript"/>
          <w:lang w:val="en-GB"/>
        </w:rPr>
        <w:t xml:space="preserve"> </w:t>
      </w:r>
      <w:r w:rsidRPr="009F3AD3">
        <w:rPr>
          <w:rFonts w:ascii="Times New Roman Bold" w:eastAsia="MS Mincho" w:hAnsi="Times New Roman Bold" w:cs="Times New Roman"/>
          <w:b/>
          <w:sz w:val="28"/>
          <w:szCs w:val="20"/>
          <w:lang w:val="en-GB"/>
        </w:rPr>
        <w:t>radio interface technology</w:t>
      </w:r>
    </w:p>
    <w:p w14:paraId="5C5ECD1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center"/>
        <w:textAlignment w:val="baseline"/>
        <w:rPr>
          <w:rFonts w:eastAsia="MS Mincho" w:cs="Times New Roman"/>
          <w:szCs w:val="20"/>
        </w:rPr>
      </w:pPr>
      <w:r w:rsidRPr="009F3AD3">
        <w:rPr>
          <w:rFonts w:eastAsia="MS Mincho" w:cs="Times New Roman"/>
          <w:szCs w:val="20"/>
        </w:rPr>
        <w:t>TABLE OF CONTENTS</w:t>
      </w:r>
    </w:p>
    <w:p w14:paraId="3BEF4E04" w14:textId="77777777" w:rsidR="009F3AD3" w:rsidRPr="009F3AD3" w:rsidRDefault="009F3AD3" w:rsidP="009F3AD3">
      <w:pPr>
        <w:tabs>
          <w:tab w:val="left" w:pos="1134"/>
          <w:tab w:val="left" w:pos="1871"/>
          <w:tab w:val="left" w:pos="2268"/>
          <w:tab w:val="right" w:pos="9781"/>
        </w:tabs>
        <w:overflowPunct w:val="0"/>
        <w:autoSpaceDE w:val="0"/>
        <w:autoSpaceDN w:val="0"/>
        <w:adjustRightInd w:val="0"/>
        <w:spacing w:before="120" w:after="0" w:line="240" w:lineRule="auto"/>
        <w:jc w:val="right"/>
        <w:textAlignment w:val="baseline"/>
        <w:rPr>
          <w:rFonts w:eastAsia="MS Mincho" w:cs="Times New Roman"/>
          <w:b/>
          <w:szCs w:val="20"/>
        </w:rPr>
      </w:pPr>
      <w:r w:rsidRPr="009F3AD3">
        <w:rPr>
          <w:rFonts w:eastAsia="MS Mincho" w:cs="Times New Roman"/>
          <w:b/>
          <w:szCs w:val="20"/>
        </w:rPr>
        <w:t>Page</w:t>
      </w:r>
    </w:p>
    <w:p w14:paraId="6690B4AF" w14:textId="77777777" w:rsidR="009F3AD3" w:rsidRPr="009F3AD3" w:rsidRDefault="009F3AD3" w:rsidP="009F3AD3">
      <w:pPr>
        <w:keepLines/>
        <w:tabs>
          <w:tab w:val="left" w:pos="567"/>
          <w:tab w:val="left" w:pos="1134"/>
          <w:tab w:val="left" w:pos="1871"/>
          <w:tab w:val="left" w:pos="2268"/>
          <w:tab w:val="left" w:leader="dot" w:pos="7938"/>
          <w:tab w:val="center" w:pos="9526"/>
        </w:tabs>
        <w:overflowPunct w:val="0"/>
        <w:autoSpaceDE w:val="0"/>
        <w:autoSpaceDN w:val="0"/>
        <w:adjustRightInd w:val="0"/>
        <w:spacing w:before="240" w:after="0" w:line="240" w:lineRule="auto"/>
        <w:ind w:left="567" w:hanging="567"/>
        <w:textAlignment w:val="baseline"/>
        <w:rPr>
          <w:rFonts w:eastAsia="MS Mincho" w:cs="Times New Roman"/>
          <w:noProof/>
          <w:lang w:val="en-GB" w:eastAsia="zh-CN"/>
        </w:rPr>
      </w:pPr>
      <w:r w:rsidRPr="009F3AD3">
        <w:rPr>
          <w:rFonts w:eastAsia="MS Mincho" w:cs="Times New Roman"/>
          <w:color w:val="0000FF"/>
          <w:szCs w:val="20"/>
          <w:lang w:val="en-GB" w:eastAsia="ja-JP"/>
        </w:rPr>
        <w:t>Background</w:t>
      </w:r>
      <w:r w:rsidRPr="009F3AD3">
        <w:rPr>
          <w:rFonts w:eastAsia="MS Mincho" w:cs="Times New Roman"/>
          <w:noProof/>
          <w:webHidden/>
          <w:szCs w:val="20"/>
          <w:lang w:val="en-GB"/>
        </w:rPr>
        <w:tab/>
      </w:r>
      <w:r w:rsidRPr="009F3AD3">
        <w:rPr>
          <w:rFonts w:eastAsia="MS Mincho" w:cs="Times New Roman"/>
          <w:noProof/>
          <w:webHidden/>
          <w:szCs w:val="20"/>
          <w:lang w:val="en-GB"/>
        </w:rPr>
        <w:tab/>
      </w:r>
      <w:r w:rsidRPr="009F3AD3">
        <w:rPr>
          <w:rFonts w:eastAsia="MS Mincho" w:cs="Times New Roman"/>
          <w:noProof/>
          <w:webHidden/>
          <w:szCs w:val="20"/>
          <w:lang w:val="en-GB"/>
        </w:rPr>
        <w:tab/>
      </w:r>
      <w:r w:rsidRPr="009F3AD3">
        <w:rPr>
          <w:rFonts w:eastAsia="MS Mincho" w:cs="Times New Roman"/>
          <w:noProof/>
          <w:webHidden/>
          <w:szCs w:val="20"/>
          <w:lang w:val="en-GB"/>
        </w:rPr>
        <w:tab/>
        <w:t>xx</w:t>
      </w:r>
    </w:p>
    <w:p w14:paraId="5870977B" w14:textId="77777777" w:rsidR="009F3AD3" w:rsidRPr="009F3AD3" w:rsidRDefault="009F3AD3" w:rsidP="009F3AD3">
      <w:pPr>
        <w:keepLines/>
        <w:tabs>
          <w:tab w:val="left" w:pos="567"/>
          <w:tab w:val="left" w:pos="1134"/>
          <w:tab w:val="left" w:pos="1871"/>
          <w:tab w:val="left" w:pos="2268"/>
          <w:tab w:val="left" w:leader="dot" w:pos="7938"/>
          <w:tab w:val="center" w:pos="9526"/>
        </w:tabs>
        <w:overflowPunct w:val="0"/>
        <w:autoSpaceDE w:val="0"/>
        <w:autoSpaceDN w:val="0"/>
        <w:adjustRightInd w:val="0"/>
        <w:spacing w:before="240" w:after="0" w:line="240" w:lineRule="auto"/>
        <w:ind w:left="567" w:hanging="567"/>
        <w:textAlignment w:val="baseline"/>
        <w:rPr>
          <w:rFonts w:eastAsia="MS Mincho" w:cs="Times New Roman"/>
          <w:noProof/>
          <w:lang w:val="en-GB" w:eastAsia="zh-CN"/>
        </w:rPr>
      </w:pPr>
      <w:r w:rsidRPr="009F3AD3">
        <w:rPr>
          <w:rFonts w:eastAsia="MS Mincho" w:cs="Times New Roman" w:hint="eastAsia"/>
          <w:color w:val="0000FF"/>
          <w:szCs w:val="20"/>
          <w:u w:val="single"/>
          <w:lang w:val="en-GB" w:eastAsia="ja-JP"/>
        </w:rPr>
        <w:t>1.1</w:t>
      </w:r>
      <w:r w:rsidRPr="009F3AD3">
        <w:rPr>
          <w:rFonts w:eastAsia="MS Mincho" w:cs="Times New Roman"/>
          <w:noProof/>
          <w:lang w:val="en-GB" w:eastAsia="zh-CN"/>
        </w:rPr>
        <w:tab/>
      </w:r>
      <w:r w:rsidRPr="009F3AD3">
        <w:rPr>
          <w:rFonts w:eastAsia="MS Mincho" w:cs="Times New Roman"/>
          <w:szCs w:val="20"/>
          <w:lang w:val="en-GB"/>
        </w:rPr>
        <w:t>Overview of the radio interface technology</w:t>
      </w:r>
      <w:r w:rsidRPr="009F3AD3">
        <w:rPr>
          <w:rFonts w:eastAsia="MS Mincho" w:cs="Times New Roman"/>
          <w:noProof/>
          <w:webHidden/>
          <w:szCs w:val="20"/>
          <w:lang w:val="en-GB"/>
        </w:rPr>
        <w:tab/>
      </w:r>
      <w:r w:rsidRPr="009F3AD3">
        <w:rPr>
          <w:rFonts w:eastAsia="MS Mincho" w:cs="Times New Roman"/>
          <w:noProof/>
          <w:webHidden/>
          <w:szCs w:val="20"/>
          <w:lang w:val="en-GB"/>
        </w:rPr>
        <w:tab/>
        <w:t>xx</w:t>
      </w:r>
    </w:p>
    <w:p w14:paraId="727037D3" w14:textId="77777777" w:rsidR="009F3AD3" w:rsidRPr="009F3AD3" w:rsidRDefault="009F3AD3" w:rsidP="009F3AD3">
      <w:pPr>
        <w:keepLines/>
        <w:tabs>
          <w:tab w:val="left" w:pos="567"/>
          <w:tab w:val="left" w:pos="1134"/>
          <w:tab w:val="left" w:pos="1871"/>
          <w:tab w:val="left" w:pos="2268"/>
          <w:tab w:val="left" w:leader="dot" w:pos="7938"/>
          <w:tab w:val="center" w:pos="9526"/>
        </w:tabs>
        <w:overflowPunct w:val="0"/>
        <w:autoSpaceDE w:val="0"/>
        <w:autoSpaceDN w:val="0"/>
        <w:adjustRightInd w:val="0"/>
        <w:spacing w:before="240" w:after="0" w:line="240" w:lineRule="auto"/>
        <w:ind w:left="567" w:hanging="567"/>
        <w:textAlignment w:val="baseline"/>
        <w:rPr>
          <w:rFonts w:eastAsia="MS Mincho" w:cs="Times New Roman"/>
          <w:noProof/>
          <w:lang w:val="en-GB" w:eastAsia="zh-CN"/>
        </w:rPr>
      </w:pPr>
      <w:r w:rsidRPr="009F3AD3">
        <w:rPr>
          <w:rFonts w:eastAsia="MS Mincho" w:cs="Times New Roman" w:hint="eastAsia"/>
          <w:color w:val="0000FF"/>
          <w:szCs w:val="20"/>
          <w:u w:val="single"/>
          <w:lang w:val="en-GB" w:eastAsia="ja-JP"/>
        </w:rPr>
        <w:t>1.2</w:t>
      </w:r>
      <w:r w:rsidRPr="009F3AD3">
        <w:rPr>
          <w:rFonts w:eastAsia="MS Mincho" w:cs="Times New Roman"/>
          <w:noProof/>
          <w:lang w:val="en-GB" w:eastAsia="zh-CN"/>
        </w:rPr>
        <w:tab/>
      </w:r>
      <w:r w:rsidRPr="009F3AD3">
        <w:rPr>
          <w:rFonts w:eastAsia="MS Mincho" w:cs="Times New Roman"/>
          <w:szCs w:val="20"/>
          <w:lang w:val="en-GB"/>
        </w:rPr>
        <w:t>Detailed specification of the radio interface technology</w:t>
      </w:r>
      <w:r w:rsidRPr="009F3AD3">
        <w:rPr>
          <w:rFonts w:eastAsia="MS Mincho" w:cs="Times New Roman"/>
          <w:noProof/>
          <w:webHidden/>
          <w:szCs w:val="20"/>
          <w:lang w:val="en-GB"/>
        </w:rPr>
        <w:tab/>
      </w:r>
      <w:r w:rsidRPr="009F3AD3">
        <w:rPr>
          <w:rFonts w:eastAsia="MS Mincho" w:cs="Times New Roman"/>
          <w:noProof/>
          <w:webHidden/>
          <w:szCs w:val="20"/>
          <w:lang w:val="en-GB"/>
        </w:rPr>
        <w:tab/>
        <w:t>xx</w:t>
      </w:r>
    </w:p>
    <w:p w14:paraId="559E7787" w14:textId="77777777" w:rsidR="009F3AD3" w:rsidRPr="009F3AD3" w:rsidRDefault="009F3AD3" w:rsidP="00203FFE">
      <w:pPr>
        <w:pStyle w:val="Heading2"/>
      </w:pPr>
      <w:r w:rsidRPr="009F3AD3">
        <w:t>Background</w:t>
      </w:r>
    </w:p>
    <w:p w14:paraId="3B5C640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IMT-</w:t>
      </w:r>
      <w:r w:rsidRPr="009F3AD3">
        <w:rPr>
          <w:rFonts w:eastAsia="MS Mincho" w:cs="Times New Roman"/>
          <w:szCs w:val="20"/>
          <w:lang w:val="en-GB" w:eastAsia="ja-JP"/>
        </w:rPr>
        <w:t>2020</w:t>
      </w:r>
      <w:r w:rsidRPr="009F3AD3">
        <w:rPr>
          <w:rFonts w:eastAsia="SimSun" w:cs="Times New Roman"/>
          <w:szCs w:val="20"/>
          <w:lang w:val="en-GB"/>
        </w:rPr>
        <w:t xml:space="preserve"> is a system with global development activity and the IMT-2020 terrestrial radio interface specifications identified in this Recommendation have been developed by the ITU in collaboration with the </w:t>
      </w:r>
      <w:r w:rsidRPr="009F3AD3">
        <w:rPr>
          <w:rFonts w:eastAsia="SimSun" w:cs="Times New Roman"/>
          <w:b/>
          <w:bCs/>
          <w:i/>
          <w:iCs/>
          <w:szCs w:val="20"/>
          <w:lang w:val="en-GB"/>
        </w:rPr>
        <w:t>GCS Proponents</w:t>
      </w:r>
      <w:r w:rsidRPr="009F3AD3">
        <w:rPr>
          <w:rFonts w:eastAsia="SimSun" w:cs="Times New Roman"/>
          <w:szCs w:val="20"/>
          <w:lang w:val="en-GB"/>
        </w:rPr>
        <w:t xml:space="preserve"> and the </w:t>
      </w:r>
      <w:r w:rsidRPr="009F3AD3">
        <w:rPr>
          <w:rFonts w:eastAsia="SimSun" w:cs="Times New Roman"/>
          <w:b/>
          <w:bCs/>
          <w:i/>
          <w:iCs/>
          <w:szCs w:val="20"/>
          <w:lang w:val="en-GB"/>
        </w:rPr>
        <w:t>Transposing Organizations</w:t>
      </w:r>
      <w:r w:rsidRPr="009F3AD3">
        <w:rPr>
          <w:rFonts w:eastAsia="SimSun" w:cs="Times New Roman"/>
          <w:szCs w:val="20"/>
          <w:lang w:val="en-GB"/>
        </w:rPr>
        <w:t xml:space="preserve">. It is noted from Document </w:t>
      </w:r>
      <w:hyperlink r:id="rId28" w:history="1">
        <w:r w:rsidRPr="009F3AD3">
          <w:rPr>
            <w:rFonts w:eastAsia="SimSun" w:cs="Times New Roman"/>
            <w:color w:val="0000FF"/>
            <w:szCs w:val="20"/>
            <w:u w:val="single"/>
            <w:lang w:val="en-GB"/>
          </w:rPr>
          <w:t>IMT-2020/20</w:t>
        </w:r>
      </w:hyperlink>
      <w:r w:rsidRPr="009F3AD3">
        <w:rPr>
          <w:rFonts w:eastAsia="SimSun" w:cs="Times New Roman"/>
          <w:szCs w:val="20"/>
          <w:lang w:val="en-GB"/>
        </w:rPr>
        <w:t>, that:</w:t>
      </w:r>
    </w:p>
    <w:p w14:paraId="62769FFC"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 xml:space="preserve">The </w:t>
      </w:r>
      <w:r w:rsidRPr="009F3AD3">
        <w:rPr>
          <w:rFonts w:eastAsia="MS Mincho" w:cs="Times New Roman"/>
          <w:b/>
          <w:bCs/>
          <w:i/>
          <w:iCs/>
          <w:szCs w:val="20"/>
          <w:lang w:val="en-GB"/>
        </w:rPr>
        <w:t>GCS Proponent</w:t>
      </w:r>
      <w:r w:rsidRPr="009F3AD3">
        <w:rPr>
          <w:rFonts w:eastAsia="MS Mincho" w:cs="Times New Roman"/>
          <w:szCs w:val="20"/>
          <w:lang w:val="en-GB"/>
        </w:rPr>
        <w:t xml:space="preserve"> must be one of the </w:t>
      </w:r>
      <w:r w:rsidRPr="009F3AD3">
        <w:rPr>
          <w:rFonts w:eastAsia="MS Mincho" w:cs="Times New Roman"/>
          <w:b/>
          <w:bCs/>
          <w:i/>
          <w:iCs/>
          <w:szCs w:val="20"/>
          <w:lang w:val="en-GB"/>
        </w:rPr>
        <w:t>RIT/SRIT Proponents</w:t>
      </w:r>
      <w:r w:rsidRPr="009F3AD3">
        <w:rPr>
          <w:rFonts w:eastAsia="MS Mincho" w:cs="Times New Roman"/>
          <w:szCs w:val="20"/>
          <w:lang w:val="en-GB"/>
        </w:rPr>
        <w:t xml:space="preserve"> for the relevant technology, </w:t>
      </w:r>
      <w:r w:rsidRPr="009F3AD3">
        <w:rPr>
          <w:rFonts w:eastAsia="MS Mincho" w:cs="Times New Roman"/>
          <w:b/>
          <w:bCs/>
          <w:szCs w:val="20"/>
          <w:lang w:val="en-GB"/>
        </w:rPr>
        <w:t>and</w:t>
      </w:r>
      <w:r w:rsidRPr="009F3AD3">
        <w:rPr>
          <w:rFonts w:eastAsia="MS Mincho" w:cs="Times New Roman"/>
          <w:szCs w:val="20"/>
          <w:lang w:val="en-GB"/>
        </w:rPr>
        <w:t xml:space="preserve"> must have legal authority to grant to ITU-R the relevant legal usage rights to the relevant specifications provided within a GCS corresponding to a technology in Recommendation ITU-R M.[IMT-2020.SPECS].</w:t>
      </w:r>
    </w:p>
    <w:p w14:paraId="7BE463E7"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 xml:space="preserve">A </w:t>
      </w:r>
      <w:r w:rsidRPr="009F3AD3">
        <w:rPr>
          <w:rFonts w:eastAsia="MS Mincho" w:cs="Times New Roman"/>
          <w:b/>
          <w:bCs/>
          <w:i/>
          <w:iCs/>
          <w:szCs w:val="20"/>
          <w:lang w:val="en-GB"/>
        </w:rPr>
        <w:t>Transposing Organization</w:t>
      </w:r>
      <w:r w:rsidRPr="009F3AD3">
        <w:rPr>
          <w:rFonts w:eastAsia="MS Mincho" w:cs="Times New Roman"/>
          <w:szCs w:val="20"/>
          <w:lang w:val="en-GB"/>
        </w:rPr>
        <w:t xml:space="preserve"> must have been authorized by the relevant </w:t>
      </w:r>
      <w:r w:rsidRPr="009F3AD3">
        <w:rPr>
          <w:rFonts w:eastAsia="MS Mincho" w:cs="Times New Roman"/>
          <w:b/>
          <w:bCs/>
          <w:i/>
          <w:iCs/>
          <w:szCs w:val="20"/>
          <w:lang w:val="en-GB"/>
        </w:rPr>
        <w:t>GCS Proponent</w:t>
      </w:r>
      <w:r w:rsidRPr="009F3AD3">
        <w:rPr>
          <w:rFonts w:eastAsia="MS Mincho" w:cs="Times New Roman"/>
          <w:szCs w:val="20"/>
          <w:lang w:val="en-GB"/>
        </w:rPr>
        <w:t xml:space="preserve"> to produce transposed standards for a particular technology, </w:t>
      </w:r>
      <w:r w:rsidRPr="009F3AD3">
        <w:rPr>
          <w:rFonts w:eastAsia="MS Mincho" w:cs="Times New Roman"/>
          <w:b/>
          <w:bCs/>
          <w:szCs w:val="20"/>
          <w:lang w:val="en-GB"/>
        </w:rPr>
        <w:t>and</w:t>
      </w:r>
      <w:r w:rsidRPr="009F3AD3">
        <w:rPr>
          <w:rFonts w:eastAsia="MS Mincho" w:cs="Times New Roman"/>
          <w:szCs w:val="20"/>
          <w:lang w:val="en-GB"/>
        </w:rPr>
        <w:t xml:space="preserve"> must have the relevant legal usage rights.</w:t>
      </w:r>
    </w:p>
    <w:p w14:paraId="03D9A19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 xml:space="preserve">It is further noted that </w:t>
      </w:r>
      <w:r w:rsidRPr="009F3AD3">
        <w:rPr>
          <w:rFonts w:eastAsia="SimSun" w:cs="Times New Roman"/>
          <w:b/>
          <w:bCs/>
          <w:i/>
          <w:iCs/>
          <w:szCs w:val="20"/>
          <w:lang w:val="en-GB"/>
        </w:rPr>
        <w:t xml:space="preserve">GCS Proponents </w:t>
      </w:r>
      <w:r w:rsidRPr="009F3AD3">
        <w:rPr>
          <w:rFonts w:eastAsia="SimSun" w:cs="Times New Roman"/>
          <w:szCs w:val="20"/>
          <w:lang w:val="en-GB"/>
        </w:rPr>
        <w:t xml:space="preserve">and </w:t>
      </w:r>
      <w:r w:rsidRPr="009F3AD3">
        <w:rPr>
          <w:rFonts w:eastAsia="SimSun" w:cs="Times New Roman"/>
          <w:b/>
          <w:bCs/>
          <w:i/>
          <w:iCs/>
          <w:szCs w:val="20"/>
          <w:lang w:val="en-GB"/>
        </w:rPr>
        <w:t>Transposing Organizations</w:t>
      </w:r>
      <w:r w:rsidRPr="009F3AD3">
        <w:rPr>
          <w:rFonts w:eastAsia="SimSun" w:cs="Times New Roman"/>
          <w:szCs w:val="20"/>
          <w:lang w:val="en-GB"/>
        </w:rPr>
        <w:t xml:space="preserve"> must also qualify appropriately under the auspices of Resolution ITU-R 9 and the ITU-R “Guidelines for the contribution of material of other organizations to the work of the Study Groups and for inviting other organizations to take part in the study of specific matters (Resolution ITU-R 9)”.</w:t>
      </w:r>
    </w:p>
    <w:p w14:paraId="4F17C28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 xml:space="preserve">The ITU has provided the global and overall framework and requirements, and has developed the Global Core Specification jointly with the </w:t>
      </w:r>
      <w:r w:rsidRPr="009F3AD3">
        <w:rPr>
          <w:rFonts w:eastAsia="SimSun" w:cs="Times New Roman"/>
          <w:b/>
          <w:bCs/>
          <w:i/>
          <w:iCs/>
          <w:szCs w:val="20"/>
          <w:lang w:val="en-GB"/>
        </w:rPr>
        <w:t>GCS Proponent</w:t>
      </w:r>
      <w:r w:rsidRPr="009F3AD3">
        <w:rPr>
          <w:rFonts w:eastAsia="SimSun" w:cs="Times New Roman"/>
          <w:szCs w:val="20"/>
          <w:lang w:val="en-GB"/>
        </w:rPr>
        <w:t xml:space="preserve">. The detailed standardization has been undertaken within the recognized </w:t>
      </w:r>
      <w:r w:rsidRPr="009F3AD3">
        <w:rPr>
          <w:rFonts w:eastAsia="SimSun" w:cs="Times New Roman"/>
          <w:b/>
          <w:bCs/>
          <w:i/>
          <w:iCs/>
          <w:szCs w:val="20"/>
          <w:lang w:val="en-GB"/>
        </w:rPr>
        <w:t>Transposing Organizations</w:t>
      </w:r>
      <w:r w:rsidRPr="009F3AD3">
        <w:rPr>
          <w:rFonts w:eastAsia="SimSun" w:cs="Times New Roman"/>
          <w:szCs w:val="20"/>
          <w:lang w:val="en-GB"/>
        </w:rPr>
        <w:t xml:space="preserve"> which operate in concert with the </w:t>
      </w:r>
      <w:r w:rsidRPr="009F3AD3">
        <w:rPr>
          <w:rFonts w:eastAsia="SimSun" w:cs="Times New Roman"/>
          <w:b/>
          <w:bCs/>
          <w:i/>
          <w:iCs/>
          <w:szCs w:val="20"/>
          <w:lang w:val="en-GB"/>
        </w:rPr>
        <w:t>GCS Proponent</w:t>
      </w:r>
      <w:r w:rsidRPr="009F3AD3">
        <w:rPr>
          <w:rFonts w:eastAsia="SimSun" w:cs="Times New Roman"/>
          <w:szCs w:val="20"/>
          <w:lang w:val="en-GB"/>
        </w:rPr>
        <w:t>. This Recommendation therefore makes extensive use of references to externally developed specifications.</w:t>
      </w:r>
    </w:p>
    <w:p w14:paraId="5D8F0EE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This approach was considered to be the most appropriate solution to enable completion of this Recommendation within the aggressive schedules set by the ITU and by the needs of administrations, operators and manufacturers.</w:t>
      </w:r>
    </w:p>
    <w:p w14:paraId="543CC8C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3AEE7D7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lastRenderedPageBreak/>
        <w:t>This Annex 1 contains the detailed information developed by the ITU and “</w:t>
      </w:r>
      <w:r w:rsidRPr="009F3AD3">
        <w:rPr>
          <w:rFonts w:eastAsia="MS Mincho" w:cs="Times New Roman" w:hint="eastAsia"/>
          <w:szCs w:val="20"/>
          <w:lang w:val="en-GB" w:eastAsia="ja-JP"/>
        </w:rPr>
        <w:t>3GPP</w:t>
      </w:r>
      <w:r w:rsidRPr="009F3AD3">
        <w:rPr>
          <w:rFonts w:eastAsia="SimSun" w:cs="Times New Roman"/>
          <w:szCs w:val="20"/>
          <w:lang w:val="en-GB"/>
        </w:rPr>
        <w:t xml:space="preserve">” (the </w:t>
      </w:r>
      <w:r w:rsidRPr="009F3AD3">
        <w:rPr>
          <w:rFonts w:eastAsia="SimSun" w:cs="Times New Roman"/>
          <w:b/>
          <w:bCs/>
          <w:i/>
          <w:iCs/>
          <w:szCs w:val="20"/>
          <w:lang w:val="en-GB"/>
        </w:rPr>
        <w:t>GCS Proponent</w:t>
      </w:r>
      <w:r w:rsidRPr="009F3AD3">
        <w:rPr>
          <w:rFonts w:eastAsia="SimSun" w:cs="Times New Roman"/>
          <w:szCs w:val="20"/>
          <w:lang w:val="en-GB"/>
        </w:rPr>
        <w:t xml:space="preserve">) and </w:t>
      </w:r>
      <w:r w:rsidRPr="009F3AD3">
        <w:rPr>
          <w:rFonts w:eastAsia="MS Mincho" w:cs="Times New Roman" w:hint="eastAsia"/>
          <w:szCs w:val="20"/>
          <w:lang w:val="en-GB" w:eastAsia="ja-JP"/>
        </w:rPr>
        <w:t>ARIB, ATIS, CCSA, ETSI, TTA, TTC, TSDSI</w:t>
      </w:r>
      <w:r w:rsidRPr="009F3AD3">
        <w:rPr>
          <w:rFonts w:eastAsia="SimSun" w:cs="Times New Roman"/>
          <w:szCs w:val="20"/>
          <w:lang w:val="en-GB"/>
        </w:rPr>
        <w:t xml:space="preserve"> (the </w:t>
      </w:r>
      <w:r w:rsidRPr="009F3AD3">
        <w:rPr>
          <w:rFonts w:eastAsia="SimSun" w:cs="Times New Roman"/>
          <w:b/>
          <w:bCs/>
          <w:i/>
          <w:iCs/>
          <w:szCs w:val="20"/>
          <w:lang w:val="en-GB"/>
        </w:rPr>
        <w:t>Transposing Organizations</w:t>
      </w:r>
      <w:r w:rsidRPr="009F3AD3">
        <w:rPr>
          <w:rFonts w:eastAsia="SimSun" w:cs="Times New Roman"/>
          <w:szCs w:val="20"/>
          <w:lang w:val="en-GB"/>
        </w:rPr>
        <w:t xml:space="preserve">). </w:t>
      </w:r>
    </w:p>
    <w:p w14:paraId="6A50008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1A31A4D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9F3AD3">
        <w:rPr>
          <w:rFonts w:eastAsia="SimSun" w:cs="Times New Roman"/>
          <w:szCs w:val="20"/>
          <w:vertAlign w:val="superscript"/>
          <w:lang w:val="en-GB"/>
        </w:rPr>
        <w:t>st</w:t>
      </w:r>
      <w:r w:rsidRPr="009F3AD3">
        <w:rPr>
          <w:rFonts w:eastAsia="SimSun" w:cs="Times New Roman"/>
          <w:szCs w:val="20"/>
          <w:lang w:val="en-GB"/>
        </w:rPr>
        <w:t xml:space="preserve"> century.</w:t>
      </w:r>
    </w:p>
    <w:p w14:paraId="7D8CDB5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SimSun" w:cs="Times New Roman"/>
          <w:szCs w:val="20"/>
          <w:lang w:val="en-GB"/>
        </w:rPr>
        <w:t>A more detailed understanding of the process for the development of the first release of this Recommendation may be found in Document</w:t>
      </w:r>
      <w:hyperlink r:id="rId29" w:history="1">
        <w:r w:rsidRPr="009F3AD3">
          <w:rPr>
            <w:rFonts w:eastAsia="SimSun" w:cs="Times New Roman"/>
            <w:szCs w:val="20"/>
            <w:lang w:val="en-GB"/>
          </w:rPr>
          <w:t xml:space="preserve"> IMT-2020/20</w:t>
        </w:r>
      </w:hyperlink>
      <w:r w:rsidRPr="009F3AD3">
        <w:rPr>
          <w:rFonts w:eastAsia="SimSun" w:cs="Times New Roman"/>
          <w:szCs w:val="20"/>
          <w:lang w:val="en-GB"/>
        </w:rPr>
        <w:t>.</w:t>
      </w:r>
    </w:p>
    <w:p w14:paraId="1FC76449" w14:textId="77777777" w:rsidR="009F3AD3" w:rsidRPr="009F3AD3" w:rsidRDefault="009F3AD3" w:rsidP="00203FFE">
      <w:pPr>
        <w:pStyle w:val="Heading2"/>
      </w:pPr>
      <w:r w:rsidRPr="009F3AD3">
        <w:rPr>
          <w:rFonts w:hint="eastAsia"/>
          <w:lang w:eastAsia="ja-JP"/>
        </w:rPr>
        <w:t>1</w:t>
      </w:r>
      <w:r w:rsidRPr="009F3AD3">
        <w:t>.1</w:t>
      </w:r>
      <w:r w:rsidRPr="009F3AD3">
        <w:tab/>
        <w:t>Overview of the radio interface technology</w:t>
      </w:r>
    </w:p>
    <w:p w14:paraId="3F5F09A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rPr>
      </w:pPr>
      <w:r w:rsidRPr="009F3AD3">
        <w:rPr>
          <w:rFonts w:eastAsia="SimSun" w:cs="Times New Roman"/>
          <w:szCs w:val="20"/>
        </w:rPr>
        <w:t xml:space="preserve">The IMT-2020 specifications known as </w:t>
      </w:r>
      <w:r w:rsidRPr="009F3AD3">
        <w:rPr>
          <w:rFonts w:eastAsia="SimSun" w:cs="Times New Roman"/>
          <w:iCs/>
          <w:szCs w:val="20"/>
        </w:rPr>
        <w:t>5G</w:t>
      </w:r>
      <w:r w:rsidRPr="009F3AD3">
        <w:rPr>
          <w:rFonts w:eastAsia="SimSun" w:cs="Times New Roman"/>
          <w:szCs w:val="20"/>
        </w:rPr>
        <w:t xml:space="preserve"> have been developed by 3GPP and consist of LTE and NR Releases 15 and beyond.</w:t>
      </w:r>
      <w:r w:rsidRPr="009F3AD3">
        <w:rPr>
          <w:rFonts w:eastAsia="MS Mincho" w:cs="Times New Roman"/>
          <w:szCs w:val="20"/>
        </w:rPr>
        <w:t xml:space="preserve"> In 3GPP terminology, the term Evolved-UMTS Terrestrial Radio Access (E-UTRA) is also used to signify the LTE radio interface.</w:t>
      </w:r>
    </w:p>
    <w:p w14:paraId="3C0324C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rPr>
      </w:pPr>
      <w:r w:rsidRPr="009F3AD3">
        <w:rPr>
          <w:rFonts w:eastAsia="SimSun" w:cs="Times New Roman"/>
          <w:iCs/>
          <w:szCs w:val="20"/>
        </w:rPr>
        <w:t>5G</w:t>
      </w:r>
      <w:r w:rsidRPr="009F3AD3">
        <w:rPr>
          <w:rFonts w:eastAsia="SimSun" w:cs="Times New Roman"/>
          <w:szCs w:val="20"/>
        </w:rPr>
        <w:t xml:space="preserve"> is a Set of Radio Interface Technologies (RITs) consisting of </w:t>
      </w:r>
      <w:r w:rsidRPr="009F3AD3">
        <w:rPr>
          <w:rFonts w:eastAsia="MS Mincho" w:cs="Times New Roman"/>
          <w:szCs w:val="20"/>
        </w:rPr>
        <w:t>E-UTRA/</w:t>
      </w:r>
      <w:r w:rsidRPr="009F3AD3">
        <w:rPr>
          <w:rFonts w:eastAsia="SimSun" w:cs="Times New Roman"/>
          <w:szCs w:val="20"/>
        </w:rPr>
        <w:t xml:space="preserve">LTE as one </w:t>
      </w:r>
      <w:r w:rsidRPr="009F3AD3">
        <w:rPr>
          <w:rFonts w:eastAsia="MS Mincho" w:cs="Times New Roman"/>
          <w:szCs w:val="20"/>
          <w:lang w:eastAsia="zh-CN"/>
        </w:rPr>
        <w:t xml:space="preserve">component </w:t>
      </w:r>
      <w:r w:rsidRPr="009F3AD3">
        <w:rPr>
          <w:rFonts w:eastAsia="SimSun" w:cs="Times New Roman"/>
          <w:szCs w:val="20"/>
        </w:rPr>
        <w:t xml:space="preserve">RIT and NR as the other </w:t>
      </w:r>
      <w:r w:rsidRPr="009F3AD3">
        <w:rPr>
          <w:rFonts w:eastAsia="MS Mincho" w:cs="Times New Roman"/>
          <w:szCs w:val="20"/>
          <w:lang w:eastAsia="zh-CN"/>
        </w:rPr>
        <w:t>component</w:t>
      </w:r>
      <w:r w:rsidRPr="009F3AD3">
        <w:rPr>
          <w:rFonts w:eastAsia="SimSun" w:cs="Times New Roman"/>
          <w:szCs w:val="20"/>
        </w:rPr>
        <w:t xml:space="preserve"> RIT. Both components are designed for operation in IMT spectrum. </w:t>
      </w:r>
    </w:p>
    <w:p w14:paraId="5FA72549"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textAlignment w:val="baseline"/>
        <w:rPr>
          <w:rFonts w:eastAsia="MS Mincho" w:cs="Times New Roman"/>
          <w:szCs w:val="20"/>
          <w:lang w:eastAsia="fi-FI"/>
        </w:rPr>
      </w:pPr>
      <w:r w:rsidRPr="009F3AD3">
        <w:rPr>
          <w:rFonts w:eastAsia="MS Mincho" w:cs="Times New Roman"/>
          <w:iCs/>
          <w:szCs w:val="24"/>
        </w:rPr>
        <w:t>5G</w:t>
      </w:r>
      <w:r w:rsidRPr="009F3AD3">
        <w:rPr>
          <w:rFonts w:eastAsia="MS Mincho" w:cs="Times New Roman"/>
          <w:szCs w:val="24"/>
        </w:rPr>
        <w:t xml:space="preserve"> fulfils all technical performance requirements in all five selected test environments : Indoor Hotspot – enhanced Mobile Broadband (eMBB), Dense Urban – eMBB, Rural – eMBB, Urban Macro – Ultra Reliable Low Latency Communication (URLLC) and Urban Macro – massive Machine Type Communication (mMTC). </w:t>
      </w:r>
    </w:p>
    <w:p w14:paraId="2A4E3B6F"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textAlignment w:val="baseline"/>
        <w:rPr>
          <w:rFonts w:eastAsia="MS Mincho" w:cs="Times New Roman"/>
          <w:szCs w:val="20"/>
        </w:rPr>
      </w:pPr>
      <w:r w:rsidRPr="009F3AD3">
        <w:rPr>
          <w:rFonts w:eastAsia="MS Mincho" w:cs="Times New Roman"/>
          <w:szCs w:val="24"/>
        </w:rPr>
        <w:t xml:space="preserve">Also, </w:t>
      </w:r>
      <w:r w:rsidRPr="009F3AD3">
        <w:rPr>
          <w:rFonts w:eastAsia="MS Mincho" w:cs="Times New Roman"/>
          <w:iCs/>
          <w:szCs w:val="24"/>
        </w:rPr>
        <w:t>5G</w:t>
      </w:r>
      <w:r w:rsidRPr="009F3AD3">
        <w:rPr>
          <w:rFonts w:eastAsia="MS Mincho" w:cs="Times New Roman"/>
          <w:szCs w:val="24"/>
        </w:rPr>
        <w:t xml:space="preserve"> fulfils the service and the spectrum requirements. Both component RITs, NR and </w:t>
      </w:r>
      <w:r w:rsidRPr="009F3AD3">
        <w:rPr>
          <w:rFonts w:eastAsia="MS Mincho" w:cs="Times New Roman"/>
          <w:szCs w:val="20"/>
        </w:rPr>
        <w:t>E-UTRA/</w:t>
      </w:r>
      <w:r w:rsidRPr="009F3AD3">
        <w:rPr>
          <w:rFonts w:eastAsia="MS Mincho" w:cs="Times New Roman"/>
          <w:szCs w:val="24"/>
        </w:rPr>
        <w:t>LTE, utilize the frequency bands below 6 GHz identified for International Mobile Telecommunication (IMT) in the ITU Radio Regulations. In addition, the NR component RIT can also utilize the frequency bands above 6 GHz, i.e., above 24.25 GHz, identified for IMT in the ITU Radio Regulations.</w:t>
      </w:r>
    </w:p>
    <w:p w14:paraId="164AE9F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rPr>
      </w:pPr>
      <w:r w:rsidRPr="009F3AD3">
        <w:rPr>
          <w:rFonts w:eastAsia="SimSun" w:cs="Times New Roman"/>
          <w:szCs w:val="20"/>
        </w:rPr>
        <w:t xml:space="preserve">The complete set of standards for the terrestrial radio interface of IMT-2020 identified as </w:t>
      </w:r>
      <w:r w:rsidRPr="009F3AD3">
        <w:rPr>
          <w:rFonts w:eastAsia="SimSun" w:cs="Times New Roman"/>
          <w:iCs/>
          <w:szCs w:val="20"/>
        </w:rPr>
        <w:t>5G</w:t>
      </w:r>
      <w:r w:rsidRPr="009F3AD3">
        <w:rPr>
          <w:rFonts w:eastAsia="SimSun" w:cs="Times New Roman"/>
          <w:szCs w:val="20"/>
        </w:rPr>
        <w:t xml:space="preserve"> includes not only the key characteristics of IMT-2020 but also the additional capabilities of </w:t>
      </w:r>
      <w:r w:rsidRPr="009F3AD3">
        <w:rPr>
          <w:rFonts w:eastAsia="SimSun" w:cs="Times New Roman"/>
          <w:iCs/>
          <w:szCs w:val="20"/>
        </w:rPr>
        <w:t>5G</w:t>
      </w:r>
      <w:r w:rsidRPr="009F3AD3">
        <w:rPr>
          <w:rFonts w:eastAsia="SimSun" w:cs="Times New Roman"/>
          <w:szCs w:val="20"/>
        </w:rPr>
        <w:t xml:space="preserve"> both of which are continuing to be enhanced.</w:t>
      </w:r>
    </w:p>
    <w:p w14:paraId="52FE7DF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rPr>
      </w:pPr>
      <w:r w:rsidRPr="009F3AD3">
        <w:rPr>
          <w:rFonts w:eastAsia="SimSun" w:cs="Times New Roman"/>
          <w:szCs w:val="20"/>
        </w:rPr>
        <w:t>The 3GPP 5G System (5GS) also includes specifications for its non-radio aspects, such as the core network elements (the Enhanced Packet Core (EPC) Network and 5G Core (5GC) Network), security, codecs, network management, etc. These non-radio specifications are not included in the so-called "Global Core Specifications   (GCS)" of IMT-2020.</w:t>
      </w:r>
    </w:p>
    <w:p w14:paraId="0834949A" w14:textId="77777777" w:rsidR="009F3AD3" w:rsidRPr="009F3AD3" w:rsidRDefault="009F3AD3" w:rsidP="00203FFE">
      <w:pPr>
        <w:pStyle w:val="Heading3"/>
      </w:pPr>
      <w:r w:rsidRPr="009F3AD3">
        <w:rPr>
          <w:rFonts w:hint="eastAsia"/>
          <w:lang w:eastAsia="ja-JP"/>
        </w:rPr>
        <w:t>1.</w:t>
      </w:r>
      <w:r w:rsidRPr="009F3AD3">
        <w:t>1.1</w:t>
      </w:r>
      <w:r w:rsidRPr="009F3AD3">
        <w:tab/>
        <w:t>Overview of the component RIT: E-UTRA/LTE</w:t>
      </w:r>
    </w:p>
    <w:p w14:paraId="6435A02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rPr>
      </w:pPr>
      <w:r w:rsidRPr="009F3AD3">
        <w:rPr>
          <w:rFonts w:eastAsia="SimSun" w:cs="Times New Roman"/>
          <w:szCs w:val="20"/>
        </w:rPr>
        <w:t xml:space="preserve">The </w:t>
      </w:r>
      <w:r w:rsidRPr="009F3AD3">
        <w:rPr>
          <w:rFonts w:eastAsia="MS Mincho" w:cs="Times New Roman"/>
          <w:szCs w:val="20"/>
        </w:rPr>
        <w:t>E-UTRA/</w:t>
      </w:r>
      <w:r w:rsidRPr="009F3AD3">
        <w:rPr>
          <w:rFonts w:eastAsia="SimSun" w:cs="Times New Roman"/>
          <w:szCs w:val="20"/>
        </w:rPr>
        <w:t>LTE</w:t>
      </w:r>
      <w:r w:rsidRPr="009F3AD3">
        <w:rPr>
          <w:rFonts w:eastAsia="MS Mincho" w:cs="Times New Roman"/>
          <w:szCs w:val="20"/>
          <w:lang w:eastAsia="zh-CN"/>
        </w:rPr>
        <w:t xml:space="preserve"> Component </w:t>
      </w:r>
      <w:r w:rsidRPr="009F3AD3">
        <w:rPr>
          <w:rFonts w:eastAsia="SimSun" w:cs="Times New Roman"/>
          <w:szCs w:val="20"/>
        </w:rPr>
        <w:t xml:space="preserve">RIT is based on </w:t>
      </w:r>
      <w:r w:rsidRPr="009F3AD3">
        <w:rPr>
          <w:rFonts w:eastAsia="MS Mincho" w:cs="Times New Roman"/>
          <w:szCs w:val="24"/>
        </w:rPr>
        <w:t xml:space="preserve">releases 15 and 16 of LTE, and it is </w:t>
      </w:r>
      <w:r w:rsidRPr="009F3AD3">
        <w:rPr>
          <w:rFonts w:eastAsia="SimSun" w:cs="Times New Roman"/>
          <w:szCs w:val="20"/>
        </w:rPr>
        <w:t xml:space="preserve">the evolution </w:t>
      </w:r>
      <w:r w:rsidRPr="009F3AD3">
        <w:rPr>
          <w:rFonts w:eastAsia="MS Mincho" w:cs="Times New Roman"/>
          <w:szCs w:val="20"/>
        </w:rPr>
        <w:t>of the previous releases, emcompassing both Frequency Division Duplex (FDD) and Time Division Duplex (TDD)</w:t>
      </w:r>
      <w:r w:rsidRPr="009F3AD3">
        <w:rPr>
          <w:rFonts w:eastAsia="SimSun" w:cs="Times New Roman"/>
          <w:szCs w:val="20"/>
        </w:rPr>
        <w:t xml:space="preserve">. The </w:t>
      </w:r>
      <w:r w:rsidRPr="009F3AD3">
        <w:rPr>
          <w:rFonts w:eastAsia="MS Mincho" w:cs="Times New Roman"/>
          <w:szCs w:val="20"/>
        </w:rPr>
        <w:t>E-UTRA/</w:t>
      </w:r>
      <w:r w:rsidRPr="009F3AD3">
        <w:rPr>
          <w:rFonts w:eastAsia="SimSun" w:cs="Times New Roman"/>
          <w:szCs w:val="20"/>
        </w:rPr>
        <w:t>LTE RIT uses either 1) FDD operation and therefore is applicable for the operation with paired spectrum or 2) TDD operation and therefore is applicable for the operation with unpaired spectrum. Both full-duplex and half</w:t>
      </w:r>
      <w:r w:rsidRPr="009F3AD3">
        <w:rPr>
          <w:rFonts w:eastAsia="SimSun" w:cs="Times New Roman"/>
          <w:szCs w:val="20"/>
        </w:rPr>
        <w:noBreakHyphen/>
        <w:t>duplex FDD are supported. Aggregation of TDD and FDD spectrum is supported.</w:t>
      </w:r>
    </w:p>
    <w:p w14:paraId="784EBC1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lastRenderedPageBreak/>
        <w:t>Transmission bandwidths up to 640 MHz are supported, yielding peak data rates up to roughly 32 Gbit/s in the downlink (DL) and 13.6 Gbit/s in the uplink (UL).</w:t>
      </w:r>
    </w:p>
    <w:p w14:paraId="7F92546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The downlink transmission scheme is based on conventional Orthogonal Frequency Division Multiplexing (OFDM) to provide a high degree of robustness against channel frequency selectivity while still allowing for low-complexity receiver implementations also at very large bandwidths. </w:t>
      </w:r>
    </w:p>
    <w:p w14:paraId="2BBC1D0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uplink transmission scheme is based on Discrete Fourier Transform-Spread OFDM (DFTS-OFDM). The use of this transmission scheme for the uplink is motivated by the lower Peak-to-Average Power Ratio (PAPR) of the transmitted signal compared to conventional OFDM. This allows for more efficient usage of the power amplifier in the User Equipment (UE), which translates into an increased coverage and/or reduced terminal power consumption. The uplink numerology (subcarrier spacing and symbol duration) is aligned with the downlink numerology. The Narrow-Band Internet of Things (NB-IoT) UL allows the allocation of a single-tone in addition to multi-tone DFTS-OFDM with the possibility of a lower subcarrier spacing in addition to the normal subcarrier spacing.</w:t>
      </w:r>
    </w:p>
    <w:p w14:paraId="6AB25EE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Channel coding is based on rate-1/3 turbo coding and is complemented by Hybrid-Automatic Repeat Request (HARQ)  with soft combining to handle decoding errors at the receiver side. Data modulation supports Quadrature Phase Shift Keying (QPSK), 16QAM, 64QAM and 256QAM for both the downlink and the uplink. In downlink, 1024QAM is supported. NB-IoT supports QPSK on DL and UL, and additionally pi/2-BPSK and pi/4-QPSK are supported in uplink when a single-tone is allocated. NB-IoT DL channel coding is based on tail biting convolutional code. For eMTC, pi/2-BPSK is supported when two tones are allocated.</w:t>
      </w:r>
    </w:p>
    <w:p w14:paraId="57EF70B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The E-UTRA/LTE RIT supports bandwidths from approximately 1.4 MHz to 640 MHz. NB-IoT supports 200 kHz bandwidth. Carrier aggregation, i.e. the simultaneous transmission of multiple component carriers in parallel to/from the same terminal/eNB, is used to support bandwidths greater than 20 MHz. Component carriers do not have to be contiguous in frequency and can even be located in different frequency bands in order to enable exploitation of fragmented spectrum allocations by means of spectrum aggregation. </w:t>
      </w:r>
    </w:p>
    <w:p w14:paraId="17C45AE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Carrier Aggregation (CA) supports the functionality to aggregate TDD bands with different uplink and downlink allocations as well as the functionality to support multiple timing advances. Carrier Aggregation also supports aggregating FDD and TDD component carriers. Dual Connectivity (DC) allows aggregating component carriers of different eNBs that are connected via a non-ideal backhaul.</w:t>
      </w:r>
    </w:p>
    <w:p w14:paraId="62DF0BE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but there is also a possibility for semi-persistent scheduling. Apart from the basic TTI of 1ms, E-UTRA/LTE supports shortened TTI of 2/3 OFDM symbols (142us) and one slot (500us). Semi-persistent scheduling enables transmission resources and data rates to be semi-statically allocated to a given User Equipment (UE) for a longer time period than one TTI in order to reduce the control-signalling overhead. For better uplink coverage, TTI bundling allows UEs to transmit in four consecutive TTIs. NB-IoT and enhanced MTC (eMTC) allow for widespread coverage extension by means of scheduling multiple TTIs (up to several thousands).</w:t>
      </w:r>
    </w:p>
    <w:p w14:paraId="21D8968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Multi-antenna transmission schemes are an integral part of E-UTRA/LTE RIT. Multi-antenna precoding with dynamic rank adaptation supports both spatial multiplexing (single-user Multiple Input Multiple Ouput (MIMO)) and beam</w:t>
      </w:r>
      <w:r w:rsidRPr="009F3AD3">
        <w:rPr>
          <w:rFonts w:eastAsia="MS Mincho" w:cs="Times New Roman"/>
          <w:szCs w:val="20"/>
        </w:rPr>
        <w:noBreakHyphen/>
        <w:t xml:space="preserve">forming. Beam-forming by means of 2-dimensional antenna arrays can exploit the horizontal as well as the vertical spatial domains. Spatial </w:t>
      </w:r>
      <w:r w:rsidRPr="009F3AD3">
        <w:rPr>
          <w:rFonts w:eastAsia="MS Mincho" w:cs="Times New Roman"/>
          <w:szCs w:val="20"/>
        </w:rPr>
        <w:lastRenderedPageBreak/>
        <w:t>multiplexing with up to eight layers in the downlink and four layers in the uplink is supported. Multi-user MIMO, where multiple users are assigned the same time-frequency resources, is also supported. Coordinated MultiPoint (CoMP) operation is also supported, where multiple transmission points or reception points are coordinated in their transmission or reception, respectively. The coordinated transmission points can belong to the same cell, to different cells of the same eNB or to different cells of different eNBs. A discovery reference signal can be used to identify transmission points or cells for CoMP and/or Carrier aggregation operation. Finally, transmit diversity based on Space-Frequency Block Coding (SFBC) or a combination of SFBC and Frequency Switched Transmit Diversity (FSTD) is supported.</w:t>
      </w:r>
    </w:p>
    <w:p w14:paraId="0D138B5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Inter-cell interference coordination (ICIC), where neighbouring cells exchange information aiding the scheduling in order to reduce interference, is supported for the E-UTRA/LTE RIT. ICIC can be used for homogenous deployments with non-overlapping cells of similar transmission power, as well as for heterogeneous deployments where a higher-power cell overlays one or several lower-power cells. In order to increase the potential of cell range expansion, functionality exists for terminal</w:t>
      </w:r>
      <w:r w:rsidRPr="009F3AD3">
        <w:rPr>
          <w:rFonts w:eastAsia="MS Mincho" w:cs="Times New Roman"/>
          <w:szCs w:val="20"/>
        </w:rPr>
        <w:noBreakHyphen/>
        <w:t>side interference mitigation of reference and synchronization signals as well as the broadcast channel. A terminal-side mitigation of inter-cell interference caused by the data channel is supported with network assistance. A network-side interference mitigation technique is supported, which is based on the ability to turn on and off secondary cells.</w:t>
      </w:r>
    </w:p>
    <w:p w14:paraId="41D466D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Relaying functionality is included in E-UTRA/LTE RIT. A relay node (RN) appears as a conventional e-Node B to UEs but is wirelessly backhauled to the remaining part of the radio-access network using the LTE Release 10 radio-interface technology. E-UTRA/LTE RIT also supports sidelink Communication via ProSe UE-to-Network Relay.</w:t>
      </w:r>
    </w:p>
    <w:p w14:paraId="0C79F35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E-UTRA/LTE RIT supports various types of machine-type communication. In order to better address the low-cost segment, a low-complexity terminal (Category 0) is supported, which has approximately 50% reduced modem complexity as compared to the least complex ‘normal’ UE (Category 1). Another 50% complexity reduction was made possible with eMTC (Category M1) and even more with NB-IoT (Category NB1). eMTC optionally supports half duplex (HD) operation and NB-IoT supports only HD. In addition, eMTC and NB-IoT extended the original LTE coverage area by ~15 dB and ~20 dB respectively. The narrow NB-IoT channel bandwidth of 200 kHz makes it possible to operate in re-farmed GSM channels or in LTE guardbands. In order to improve UE power consumption, a power saving State was introduced and extended Discontinuous Reception (eDRX) cycles range up to 10.24 seconds in connected mode and 43.69 minuntes in idle mode. For eMTC and NB-IoT, it is possible to configure an additional uplink and an additional downlink carrier for traffic which is dedicated to a particular User Equipment, whilst common transmissions such as synchronization signals, and uplink transmissions during cell access, occur on a the same carrier for all UEs. In 3GPP Rel-16, spectral efficiency is increased further for massive-MTC transmissions and reduced energy consumption for massive-MTC devices enabled e.g. uplink transmission using preconfigured resources in idle mode (allowing the device to skip random access procedures) and multi-transport-block scheduling in both the DL and UL transmission directions (reducing the control signalling overhead). </w:t>
      </w:r>
    </w:p>
    <w:p w14:paraId="3D7A058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S</w:t>
      </w:r>
      <w:r w:rsidRPr="009F3AD3">
        <w:rPr>
          <w:rFonts w:eastAsia="MS Mincho" w:cs="Times New Roman"/>
          <w:kern w:val="2"/>
          <w:szCs w:val="20"/>
          <w:lang w:eastAsia="ja-JP"/>
        </w:rPr>
        <w:t xml:space="preserve">idelink transmissions are defined for </w:t>
      </w:r>
      <w:r w:rsidRPr="009F3AD3">
        <w:rPr>
          <w:rFonts w:eastAsia="MS Mincho" w:cs="Times New Roman"/>
          <w:szCs w:val="20"/>
          <w:lang w:eastAsia="ja-JP"/>
        </w:rPr>
        <w:t>Proximity based Services</w:t>
      </w:r>
      <w:r w:rsidRPr="009F3AD3">
        <w:rPr>
          <w:rFonts w:eastAsia="MS Mincho" w:cs="Times New Roman"/>
          <w:kern w:val="2"/>
          <w:szCs w:val="20"/>
          <w:lang w:eastAsia="ja-JP"/>
        </w:rPr>
        <w:t xml:space="preserve"> (ProSe) Direct Discovery and ProSe Direct Communication between UEs. ProSe Direct Communication is targeting only Public Safety applications and </w:t>
      </w:r>
      <w:r w:rsidRPr="009F3AD3">
        <w:rPr>
          <w:rFonts w:eastAsia="MS Mincho" w:cs="Times New Roman"/>
          <w:szCs w:val="20"/>
        </w:rPr>
        <w:t xml:space="preserve">allows terminals to communicate with each other directly without routing the data via the eNB. </w:t>
      </w:r>
      <w:r w:rsidRPr="009F3AD3">
        <w:rPr>
          <w:rFonts w:eastAsia="MS Mincho" w:cs="Times New Roman"/>
          <w:kern w:val="2"/>
          <w:szCs w:val="20"/>
          <w:lang w:eastAsia="ja-JP"/>
        </w:rPr>
        <w:t xml:space="preserve">ProSe Direct Discovery allows </w:t>
      </w:r>
      <w:r w:rsidRPr="009F3AD3">
        <w:rPr>
          <w:rFonts w:eastAsia="MS Mincho" w:cs="Times New Roman"/>
          <w:szCs w:val="20"/>
        </w:rPr>
        <w:t xml:space="preserve">discovering other terminals in close proximity. Direct communication is also supported when a terminal is out of LTE network coverage.  </w:t>
      </w:r>
      <w:r w:rsidRPr="009F3AD3">
        <w:rPr>
          <w:rFonts w:eastAsia="MS Mincho" w:cs="Times New Roman"/>
          <w:szCs w:val="20"/>
          <w:lang w:val="en-GB"/>
        </w:rPr>
        <w:t>Vehicular communication services</w:t>
      </w:r>
      <w:r w:rsidRPr="009F3AD3">
        <w:rPr>
          <w:rFonts w:eastAsia="MS Mincho" w:cs="Times New Roman"/>
          <w:sz w:val="20"/>
          <w:szCs w:val="20"/>
          <w:lang w:val="en-GB" w:eastAsia="ja-JP"/>
        </w:rPr>
        <w:t xml:space="preserve"> </w:t>
      </w:r>
      <w:r w:rsidRPr="009F3AD3">
        <w:rPr>
          <w:rFonts w:eastAsia="MS Mincho" w:cs="Times New Roman"/>
          <w:szCs w:val="20"/>
          <w:lang w:val="en-GB" w:eastAsia="ko-KR"/>
        </w:rPr>
        <w:t xml:space="preserve">can be provided by PC5 interface and/or Uu interface. </w:t>
      </w:r>
      <w:r w:rsidRPr="009F3AD3">
        <w:rPr>
          <w:rFonts w:eastAsia="Malgun Gothic" w:cs="Times New Roman"/>
          <w:szCs w:val="20"/>
          <w:lang w:val="en-GB" w:eastAsia="ko-KR"/>
        </w:rPr>
        <w:t xml:space="preserve">Support of V2X services via PC5 interface is provided by </w:t>
      </w:r>
      <w:r w:rsidRPr="009F3AD3">
        <w:rPr>
          <w:rFonts w:eastAsia="MS Mincho" w:cs="Times New Roman"/>
          <w:szCs w:val="20"/>
          <w:lang w:val="en-GB"/>
        </w:rPr>
        <w:t>V2X sidelink communication</w:t>
      </w:r>
    </w:p>
    <w:p w14:paraId="0D332EF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lastRenderedPageBreak/>
        <w:t>E-UTRA/LTE RIT supports also Multicast Broadcast Multimedia Service (MBMS), allowing for multiple cells to jointly transmit multicast/broadcast data forming a single frequency network. Multiple subcarrier spacings and cyclic prefixes are supported, targeting different use cases (e.g. handheld, car-mounted, rooftop) and different inter-site distances (up to 100km ISD). E-UTRA/LTE RIT supports both mixed unicast/MBMS carriers and dedicated MBMS carriers.</w:t>
      </w:r>
    </w:p>
    <w:p w14:paraId="7F9C82A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In order to enhance mobility robustness and performance, additional LTE mobility enhancements are introduced in 3GPP Rel-16.  User data interruption is reduced during handover to 0 ms by dual-active-protocol-stack handover. In addition, the robustness during handover is improved by conditional handover.</w:t>
      </w:r>
    </w:p>
    <w:p w14:paraId="324E30B8" w14:textId="77777777" w:rsidR="009F3AD3" w:rsidRPr="009F3AD3" w:rsidRDefault="009F3AD3" w:rsidP="00203FFE">
      <w:pPr>
        <w:pStyle w:val="Heading4"/>
      </w:pPr>
      <w:r w:rsidRPr="009F3AD3">
        <w:rPr>
          <w:rFonts w:hint="eastAsia"/>
          <w:lang w:eastAsia="ja-JP"/>
        </w:rPr>
        <w:t>1.</w:t>
      </w:r>
      <w:r w:rsidRPr="009F3AD3">
        <w:t>1.1.1</w:t>
      </w:r>
      <w:r w:rsidRPr="009F3AD3">
        <w:tab/>
        <w:t>Network architecture</w:t>
      </w:r>
    </w:p>
    <w:p w14:paraId="7CAFBEB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The radio-access network of </w:t>
      </w:r>
      <w:r w:rsidRPr="009F3AD3">
        <w:rPr>
          <w:rFonts w:eastAsia="MS Mincho" w:cs="Times New Roman"/>
          <w:i/>
          <w:szCs w:val="20"/>
        </w:rPr>
        <w:t>E-UTRA/LTE RIT</w:t>
      </w:r>
      <w:r w:rsidRPr="009F3AD3">
        <w:rPr>
          <w:rFonts w:eastAsia="MS Mincho" w:cs="Times New Roman"/>
          <w:szCs w:val="20"/>
        </w:rPr>
        <w:t xml:space="preserve"> has a flat architecture with a single type of node, the eNodeB, which is responsible for all radio-related functions in one or several cells. The eNodeB is connected to the core network via the S1 interface, more specifically to the serving gateway (S-GW) by means of the user-plane part, S1-u, and to the Mobility Management Entity (MME) by means of the control-plane part, S1-c. One eNodeB can connect to multiple MMEs/S</w:t>
      </w:r>
      <w:r w:rsidRPr="009F3AD3">
        <w:rPr>
          <w:rFonts w:eastAsia="MS Mincho" w:cs="Times New Roman"/>
          <w:szCs w:val="20"/>
        </w:rPr>
        <w:noBreakHyphen/>
        <w:t>GWs for the purpose of load sharing and redundancy. MMEs/S-GWs can be (re)selected for support of separate dedicated core networks that are designed to meet the requirements of a certain group of devices/customers.</w:t>
      </w:r>
    </w:p>
    <w:p w14:paraId="7D342AF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X2 interface, connecting eNodeBs to each other, is mainly used to support active-mode mobility. This interface may also be used for multi-cell Radio Resource Management</w:t>
      </w:r>
      <w:r w:rsidRPr="009F3AD3">
        <w:rPr>
          <w:rFonts w:eastAsia="MS Mincho" w:cs="Times New Roman"/>
          <w:i/>
          <w:iCs/>
          <w:szCs w:val="20"/>
        </w:rPr>
        <w:t xml:space="preserve"> </w:t>
      </w:r>
      <w:r w:rsidRPr="009F3AD3">
        <w:rPr>
          <w:rFonts w:eastAsia="MS Mincho" w:cs="Times New Roman"/>
          <w:szCs w:val="20"/>
        </w:rPr>
        <w:t>(RRM) functions such as ICIC or Coordinated MultiPoint (CoMP). The X2 interface is also used to support lossless mobility between neighbouring cells by means of packet forwarding. The architecture is shown in Figure 1.1.</w:t>
      </w:r>
    </w:p>
    <w:p w14:paraId="55619129" w14:textId="77777777" w:rsidR="009F3AD3" w:rsidRPr="009F3AD3" w:rsidRDefault="009F3AD3" w:rsidP="00203FFE">
      <w:pPr>
        <w:pStyle w:val="FigureNo"/>
      </w:pPr>
      <w:r w:rsidRPr="009F3AD3">
        <w:t>Figure 1.1</w:t>
      </w:r>
    </w:p>
    <w:p w14:paraId="1B0AB1BB" w14:textId="77777777" w:rsidR="009F3AD3" w:rsidRPr="00203FFE" w:rsidRDefault="009F3AD3" w:rsidP="00203FFE">
      <w:pPr>
        <w:pStyle w:val="Figuretitle"/>
      </w:pPr>
      <w:r w:rsidRPr="00203FFE">
        <w:t>Radio-access network interfaces</w:t>
      </w:r>
    </w:p>
    <w:p w14:paraId="045112A0" w14:textId="77777777" w:rsidR="009F3AD3" w:rsidRPr="00203FFE" w:rsidRDefault="009F3AD3" w:rsidP="00203FFE">
      <w:pPr>
        <w:pStyle w:val="Figure"/>
      </w:pPr>
      <w:r w:rsidRPr="00203FFE">
        <w:object w:dxaOrig="5685" w:dyaOrig="3495" w14:anchorId="29C8F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74.75pt" o:ole="">
            <v:imagedata r:id="rId30" o:title=""/>
          </v:shape>
          <o:OLEObject Type="Embed" ProgID="Word.Picture.8" ShapeID="_x0000_i1025" DrawAspect="Content" ObjectID="_1656311330" r:id="rId31"/>
        </w:object>
      </w:r>
    </w:p>
    <w:p w14:paraId="354446BD" w14:textId="77777777" w:rsidR="009F3AD3" w:rsidRPr="009F3AD3" w:rsidRDefault="009F3AD3" w:rsidP="00203FFE">
      <w:pPr>
        <w:pStyle w:val="Heading4"/>
      </w:pPr>
      <w:r w:rsidRPr="009F3AD3">
        <w:rPr>
          <w:rFonts w:hint="eastAsia"/>
          <w:lang w:eastAsia="ja-JP"/>
        </w:rPr>
        <w:t>1.</w:t>
      </w:r>
      <w:r w:rsidRPr="009F3AD3">
        <w:t>1.1.2</w:t>
      </w:r>
      <w:r w:rsidRPr="009F3AD3">
        <w:tab/>
        <w:t>Layer 2 protocol architecture</w:t>
      </w:r>
    </w:p>
    <w:p w14:paraId="175A867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Layer 2 (L2) consists of several sub-layers: Packet Data Convergence Protocol (PDCP), Radio Link Control (RLC) and Medium Access Control (MAC). The downlink and uplink protocol structures are illustrated in Fig. 1.2 and Fig. 1.3, respectively. L2 provides one or more Radio Bearers to higher layers to which Internet Protocol (IP) packets are mapped according to their Quality-of-Service (QoS) requirements. L2/MAC Protocol Data Units (PDUs), also referred to as transport blocks, are created according to instantaneous scheduling decisions and delivered to the physical </w:t>
      </w:r>
      <w:r w:rsidRPr="009F3AD3">
        <w:rPr>
          <w:rFonts w:eastAsia="MS Mincho" w:cs="Times New Roman"/>
          <w:szCs w:val="20"/>
        </w:rPr>
        <w:lastRenderedPageBreak/>
        <w:t>layer on one or several transport channels (one transport channel of the same type per component carrier).</w:t>
      </w:r>
    </w:p>
    <w:p w14:paraId="06E674B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lang w:val="fr-FR"/>
        </w:rPr>
      </w:pPr>
      <w:bookmarkStart w:id="8" w:name="_Ref275440680"/>
      <w:r w:rsidRPr="009F3AD3">
        <w:rPr>
          <w:rFonts w:eastAsia="MS Mincho" w:cs="Times New Roman"/>
          <w:caps/>
          <w:sz w:val="20"/>
          <w:szCs w:val="20"/>
          <w:lang w:val="en-GB"/>
        </w:rPr>
        <w:t>Figure</w:t>
      </w:r>
      <w:bookmarkEnd w:id="8"/>
      <w:r w:rsidRPr="009F3AD3">
        <w:rPr>
          <w:rFonts w:eastAsia="MS Mincho" w:cs="Times New Roman"/>
          <w:caps/>
          <w:sz w:val="20"/>
          <w:szCs w:val="20"/>
          <w:lang w:val="en-GB"/>
        </w:rPr>
        <w:t xml:space="preserve"> 1.2</w:t>
      </w:r>
    </w:p>
    <w:p w14:paraId="5217EA91" w14:textId="77777777" w:rsidR="009F3AD3" w:rsidRPr="009F3AD3" w:rsidRDefault="009F3AD3" w:rsidP="00203FFE">
      <w:pPr>
        <w:pStyle w:val="Figuretitle"/>
      </w:pPr>
      <w:r w:rsidRPr="009F3AD3">
        <w:t>Downlink L2 protocol structure</w:t>
      </w:r>
    </w:p>
    <w:bookmarkStart w:id="9" w:name="_Ref275440686"/>
    <w:p w14:paraId="7A8E99F5" w14:textId="77777777" w:rsidR="009F3AD3" w:rsidRPr="009F3AD3" w:rsidRDefault="009F3AD3" w:rsidP="00203FFE">
      <w:pPr>
        <w:pStyle w:val="Figure"/>
      </w:pPr>
      <w:r w:rsidRPr="009F3AD3">
        <w:object w:dxaOrig="9630" w:dyaOrig="4065" w14:anchorId="1D357293">
          <v:shape id="_x0000_i1026" type="#_x0000_t75" style="width:480.75pt;height:204pt" o:ole="">
            <v:imagedata r:id="rId32" o:title=""/>
          </v:shape>
          <o:OLEObject Type="Embed" ProgID="Visio.Drawing.11" ShapeID="_x0000_i1026" DrawAspect="Content" ObjectID="_1656311331" r:id="rId33"/>
        </w:object>
      </w:r>
    </w:p>
    <w:p w14:paraId="4BB551A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w:t>
      </w:r>
      <w:bookmarkEnd w:id="9"/>
      <w:r w:rsidRPr="009F3AD3">
        <w:rPr>
          <w:rFonts w:eastAsia="MS Mincho" w:cs="Times New Roman"/>
          <w:caps/>
          <w:sz w:val="20"/>
          <w:szCs w:val="20"/>
        </w:rPr>
        <w:t xml:space="preserve"> 1.3</w:t>
      </w:r>
    </w:p>
    <w:p w14:paraId="060B357D" w14:textId="77777777" w:rsidR="009F3AD3" w:rsidRPr="009F3AD3" w:rsidRDefault="009F3AD3" w:rsidP="00203FFE">
      <w:pPr>
        <w:pStyle w:val="Figuretitle"/>
      </w:pPr>
      <w:r w:rsidRPr="009F3AD3">
        <w:t>Uplink L2 protocol structure</w:t>
      </w:r>
    </w:p>
    <w:p w14:paraId="770FB581" w14:textId="77777777" w:rsidR="009F3AD3" w:rsidRPr="009F3AD3" w:rsidRDefault="009F3AD3" w:rsidP="00203FFE">
      <w:pPr>
        <w:pStyle w:val="Figure"/>
      </w:pPr>
      <w:r w:rsidRPr="009F3AD3">
        <w:object w:dxaOrig="4860" w:dyaOrig="5310" w14:anchorId="267923E8">
          <v:shape id="_x0000_i1027" type="#_x0000_t75" style="width:243.75pt;height:265.5pt" o:ole="">
            <v:imagedata r:id="rId34" o:title=""/>
          </v:shape>
          <o:OLEObject Type="Embed" ProgID="Visio.Drawing.11" ShapeID="_x0000_i1027" DrawAspect="Content" ObjectID="_1656311332" r:id="rId35"/>
        </w:object>
      </w:r>
    </w:p>
    <w:p w14:paraId="30B2FF7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Radio bearers are categorized into two groups: Data Radio Bearers (DRB) for UP data and Signalling Radio Bearers (SRB) for CP data.</w:t>
      </w:r>
    </w:p>
    <w:p w14:paraId="5DFE42F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In DC, a data radio bearer can be configured as Master Cell Group (MCG) bearer, Secondary Cell Group (SCG) bearer or a split bearer. The MCG bearer is served by the Master eNB (MeNB), SCG </w:t>
      </w:r>
      <w:r w:rsidRPr="009F3AD3">
        <w:rPr>
          <w:rFonts w:eastAsia="MS Mincho" w:cs="Times New Roman"/>
          <w:szCs w:val="20"/>
        </w:rPr>
        <w:lastRenderedPageBreak/>
        <w:t xml:space="preserve">bearer by the Secondary eNB (SeNB) and the split bearer is served by both eNBs. For a split bearer, a common PDCP entity is located in the MeNB, but there are two RLC entities, one terminating in the MeNB and one in the SeNB. From Rel-15 onwards, a data packet of a data radio bearer can be duplicated increasing robustness. </w:t>
      </w:r>
    </w:p>
    <w:p w14:paraId="7E5C621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it-IT"/>
        </w:rPr>
      </w:pPr>
      <w:r w:rsidRPr="009F3AD3">
        <w:rPr>
          <w:rFonts w:eastAsia="MS Mincho" w:cs="Times New Roman" w:hint="eastAsia"/>
          <w:b/>
          <w:szCs w:val="20"/>
          <w:lang w:val="it-IT" w:eastAsia="ja-JP"/>
        </w:rPr>
        <w:t>1.</w:t>
      </w:r>
      <w:r w:rsidRPr="009F3AD3">
        <w:rPr>
          <w:rFonts w:eastAsia="MS Mincho" w:cs="Times New Roman"/>
          <w:b/>
          <w:szCs w:val="20"/>
          <w:lang w:val="it-IT"/>
        </w:rPr>
        <w:t>1.1.2.1</w:t>
      </w:r>
      <w:r w:rsidRPr="009F3AD3">
        <w:rPr>
          <w:rFonts w:eastAsia="MS Mincho" w:cs="Times New Roman"/>
          <w:b/>
          <w:szCs w:val="20"/>
          <w:lang w:val="it-IT"/>
        </w:rPr>
        <w:tab/>
        <w:t>Packet Data Convergence Protocol (PDCP)</w:t>
      </w:r>
    </w:p>
    <w:p w14:paraId="392CBE9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Except for NB-IoT, the main services and functions of the PDCP sublayer for the User Plane (UP) include:</w:t>
      </w:r>
    </w:p>
    <w:p w14:paraId="0498686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Header compression and decompression of IP data flows using ROHC.</w:t>
      </w:r>
    </w:p>
    <w:p w14:paraId="65EAA83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Transfer of user data.</w:t>
      </w:r>
    </w:p>
    <w:p w14:paraId="7644FE0E"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In-sequence delivery of upper layer PDUs in the PDCP re-establishment procedure for RLC Acknowledged Mode (AM).</w:t>
      </w:r>
    </w:p>
    <w:p w14:paraId="4FD34D61"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For split bearers in Dual Connectivity</w:t>
      </w:r>
      <w:r w:rsidRPr="009F3AD3">
        <w:rPr>
          <w:rFonts w:eastAsia="MS Mincho" w:cs="Times New Roman"/>
          <w:szCs w:val="20"/>
          <w:lang w:eastAsia="ja-JP"/>
        </w:rPr>
        <w:t xml:space="preserve"> (only supported in RLC AM mode)</w:t>
      </w:r>
      <w:r w:rsidRPr="009F3AD3">
        <w:rPr>
          <w:rFonts w:eastAsia="MS Mincho" w:cs="Times New Roman"/>
          <w:szCs w:val="20"/>
        </w:rPr>
        <w:t xml:space="preserve">: </w:t>
      </w:r>
      <w:r w:rsidRPr="009F3AD3">
        <w:rPr>
          <w:rFonts w:eastAsia="MS Mincho" w:cs="Times New Roman"/>
          <w:szCs w:val="20"/>
          <w:lang w:eastAsia="ja-JP"/>
        </w:rPr>
        <w:t xml:space="preserve">PDCP PDU routing </w:t>
      </w:r>
      <w:r w:rsidRPr="009F3AD3">
        <w:rPr>
          <w:rFonts w:eastAsia="MS Mincho" w:cs="Times New Roman"/>
          <w:szCs w:val="20"/>
        </w:rPr>
        <w:t xml:space="preserve">for transmission and </w:t>
      </w:r>
      <w:r w:rsidRPr="009F3AD3">
        <w:rPr>
          <w:rFonts w:eastAsia="MS Mincho" w:cs="Times New Roman"/>
          <w:szCs w:val="20"/>
          <w:lang w:eastAsia="ja-JP"/>
        </w:rPr>
        <w:t>PDCP PDU reordering for reception</w:t>
      </w:r>
      <w:r w:rsidRPr="009F3AD3">
        <w:rPr>
          <w:rFonts w:eastAsia="MS Mincho" w:cs="Times New Roman"/>
          <w:szCs w:val="20"/>
        </w:rPr>
        <w:t>.</w:t>
      </w:r>
    </w:p>
    <w:p w14:paraId="784C6A76"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Duplicate detection of lower layer Service Data Units (SDUs) in the PDCP re-establishment procedure for RLC AM.</w:t>
      </w:r>
    </w:p>
    <w:p w14:paraId="269D241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Retransmission of PDCP SDUs at handover and, for split bearers in DC and LWA bearers, of PDCP PDUs at PDCP data-recovery procedure, for RLC AM.</w:t>
      </w:r>
    </w:p>
    <w:p w14:paraId="757F07BB"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Ciphering and deciphering.</w:t>
      </w:r>
    </w:p>
    <w:p w14:paraId="25588EAA"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Timer-based SDU discard in uplink.</w:t>
      </w:r>
    </w:p>
    <w:p w14:paraId="5165E1C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NB-IoT UEs when AS security is activated, the main services and functions of the PDCP sublayer for the user plane include:</w:t>
      </w:r>
    </w:p>
    <w:p w14:paraId="4C9471B4"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62"/>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Header compression and decompression: ROHC only;</w:t>
      </w:r>
    </w:p>
    <w:p w14:paraId="75DAE65F"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62"/>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Transfer of user data;</w:t>
      </w:r>
    </w:p>
    <w:p w14:paraId="69C4BE80"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62"/>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In-sequence delivery of upper layer PDUs in the PDCP re-establishment procedure for RLC AM;</w:t>
      </w:r>
    </w:p>
    <w:p w14:paraId="3BCD153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62"/>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Duplicate detection of lower layer SDUs in the PDCP re-establishment procedure for RLC AM;</w:t>
      </w:r>
    </w:p>
    <w:p w14:paraId="45B46561"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62"/>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Ciphering and deciphering;</w:t>
      </w:r>
    </w:p>
    <w:p w14:paraId="34A21820"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62"/>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Timer-based SDU discard in uplink.</w:t>
      </w:r>
    </w:p>
    <w:p w14:paraId="49844DF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main services and functions of the PDCP for the CP include:</w:t>
      </w:r>
    </w:p>
    <w:p w14:paraId="73AF6AA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Ciphering and integrity protection and verification.</w:t>
      </w:r>
    </w:p>
    <w:p w14:paraId="2B9C2AF1"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Transfer of control plane data.</w:t>
      </w:r>
    </w:p>
    <w:p w14:paraId="21282D1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an NB-IoT UE that supports Control Plane Cellular Internet of Things (CIoT) EPS optimizations only, PDCP is bypassed. For a NB-IoT UE that supports both Control Plane CIoT EPS optimizations and User Plane CIoT EPS optimizations PDCP is not used until AS security is activated.</w:t>
      </w:r>
    </w:p>
    <w:p w14:paraId="1D57183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PDCP uses the services provided by the RLC sub-layer. There is one PDCP entity per radio bearer configured for each UE.</w:t>
      </w:r>
    </w:p>
    <w:p w14:paraId="31489A5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hint="eastAsia"/>
          <w:b/>
          <w:szCs w:val="20"/>
          <w:lang w:eastAsia="ja-JP"/>
        </w:rPr>
        <w:t>1.</w:t>
      </w:r>
      <w:r w:rsidRPr="009F3AD3">
        <w:rPr>
          <w:rFonts w:eastAsia="MS Mincho" w:cs="Times New Roman"/>
          <w:b/>
          <w:szCs w:val="20"/>
        </w:rPr>
        <w:t>1.1.2.2</w:t>
      </w:r>
      <w:r w:rsidRPr="009F3AD3">
        <w:rPr>
          <w:rFonts w:eastAsia="MS Mincho" w:cs="Times New Roman"/>
          <w:b/>
          <w:szCs w:val="20"/>
        </w:rPr>
        <w:tab/>
        <w:t>Radio Link Control (RLC)</w:t>
      </w:r>
    </w:p>
    <w:p w14:paraId="4955194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i/>
          <w:iCs/>
          <w:szCs w:val="20"/>
        </w:rPr>
        <w:t xml:space="preserve">Radio Link Control </w:t>
      </w:r>
      <w:r w:rsidRPr="009F3AD3">
        <w:rPr>
          <w:rFonts w:eastAsia="MS Mincho" w:cs="Times New Roman"/>
          <w:szCs w:val="20"/>
        </w:rPr>
        <w:t>(RLC) is responsible for:</w:t>
      </w:r>
    </w:p>
    <w:p w14:paraId="60B86CD2"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Transfer of upper layer PDUs.</w:t>
      </w:r>
    </w:p>
    <w:p w14:paraId="1E33A9EE"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lastRenderedPageBreak/>
        <w:t>–</w:t>
      </w:r>
      <w:r w:rsidRPr="009F3AD3">
        <w:rPr>
          <w:rFonts w:eastAsia="MS Mincho" w:cs="Times New Roman"/>
          <w:szCs w:val="20"/>
        </w:rPr>
        <w:tab/>
        <w:t>Error correction through ARQ (only for AM data transfer).</w:t>
      </w:r>
    </w:p>
    <w:p w14:paraId="3F0AC9AE"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Concatenation, segmentation and reassembly of RLC SDUs (only for Unacknowledged Mode (UM) and AM data transfer).</w:t>
      </w:r>
    </w:p>
    <w:p w14:paraId="1BE7F73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Resegmentation of RLC data PDUs (only for AM data transfer).</w:t>
      </w:r>
    </w:p>
    <w:p w14:paraId="2D04057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Reordering of RLC data PDUs (only for UM and AM data transfer).</w:t>
      </w:r>
    </w:p>
    <w:p w14:paraId="0E52BC8A"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Duplicate detection (only for UM and AM data transfer).</w:t>
      </w:r>
    </w:p>
    <w:p w14:paraId="1717BBD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Protocol error detection (only for AM data transfer).</w:t>
      </w:r>
    </w:p>
    <w:p w14:paraId="048E32C7"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RLC SDU discard (only for UM and AM data transfer).</w:t>
      </w:r>
    </w:p>
    <w:p w14:paraId="5E3E9F9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RLC re-establishment, except for a NB-IoT UE that only uses CP CIoT EPS optimizations.</w:t>
      </w:r>
    </w:p>
    <w:p w14:paraId="237D062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Depending on the mode-of-operation, an RLC entity may provide all, a subset of, or none of the services above. The RLC can operate in three different modes:</w:t>
      </w:r>
    </w:p>
    <w:p w14:paraId="0E62A72B"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 xml:space="preserve">Transparent mode (TM),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14:paraId="79B3E6A6"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Unacknowledged mode (UM), where the RLC provides all the functionality above except error correction, is used when error-free delivery is not required, for example for Multicast Control Channel (MCCH) and Multicast Traffic Channel (MTCH) using Multimedia Broadcast over a Single Frequency Network (MBSFN) and for Voice-over-IP (VoIP).</w:t>
      </w:r>
    </w:p>
    <w:p w14:paraId="05A459D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Acknowledged mode (AM), where the RLC provides all the services above, is the main mode-of-operation for TCP/IP packet data transmission on the Downlink Shared Channel (DL</w:t>
      </w:r>
      <w:r w:rsidRPr="009F3AD3">
        <w:rPr>
          <w:rFonts w:eastAsia="MS Mincho" w:cs="Times New Roman"/>
          <w:szCs w:val="20"/>
        </w:rPr>
        <w:noBreakHyphen/>
        <w:t>SCH). Segmentation/reassembly, in-sequence delivery and retransmissions of erroneous data are all supported.</w:t>
      </w:r>
    </w:p>
    <w:p w14:paraId="0D16E6A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The RLC offers services to the PDCP in the form of </w:t>
      </w:r>
      <w:r w:rsidRPr="009F3AD3">
        <w:rPr>
          <w:rFonts w:eastAsia="MS Mincho" w:cs="Times New Roman"/>
          <w:i/>
          <w:iCs/>
          <w:szCs w:val="20"/>
        </w:rPr>
        <w:t xml:space="preserve">radio bearers </w:t>
      </w:r>
      <w:r w:rsidRPr="009F3AD3">
        <w:rPr>
          <w:rFonts w:eastAsia="MS Mincho" w:cs="Times New Roman"/>
          <w:szCs w:val="20"/>
        </w:rPr>
        <w:t xml:space="preserve">and uses services from the MAC layer in the form of </w:t>
      </w:r>
      <w:r w:rsidRPr="009F3AD3">
        <w:rPr>
          <w:rFonts w:eastAsia="MS Mincho" w:cs="Times New Roman"/>
          <w:i/>
          <w:iCs/>
          <w:szCs w:val="20"/>
        </w:rPr>
        <w:t>logical channels</w:t>
      </w:r>
      <w:r w:rsidRPr="009F3AD3">
        <w:rPr>
          <w:rFonts w:eastAsia="MS Mincho" w:cs="Times New Roman"/>
          <w:szCs w:val="20"/>
        </w:rPr>
        <w:t>. There is one RLC entity per radio bearer configured for each UE.</w:t>
      </w:r>
    </w:p>
    <w:p w14:paraId="429C00F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hint="eastAsia"/>
          <w:b/>
          <w:szCs w:val="20"/>
          <w:lang w:eastAsia="ja-JP"/>
        </w:rPr>
        <w:t>1.</w:t>
      </w:r>
      <w:r w:rsidRPr="009F3AD3">
        <w:rPr>
          <w:rFonts w:eastAsia="MS Mincho" w:cs="Times New Roman"/>
          <w:b/>
          <w:szCs w:val="20"/>
        </w:rPr>
        <w:t>1.1.2.3</w:t>
      </w:r>
      <w:r w:rsidRPr="009F3AD3">
        <w:rPr>
          <w:rFonts w:eastAsia="MS Mincho" w:cs="Times New Roman"/>
          <w:b/>
          <w:szCs w:val="20"/>
        </w:rPr>
        <w:tab/>
        <w:t>Medium Access Control (MAC)</w:t>
      </w:r>
    </w:p>
    <w:p w14:paraId="75DEE61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MAC layer is responsible for:</w:t>
      </w:r>
    </w:p>
    <w:p w14:paraId="032CF332"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Mapping between logical channels and transport channels.</w:t>
      </w:r>
    </w:p>
    <w:p w14:paraId="6E7A708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Multiplexing/demultiplexing of MAC SDUs belonging to one or different logical channels into/from transport blocks delivered to/from the physical layer on transport channels.</w:t>
      </w:r>
    </w:p>
    <w:p w14:paraId="6A3C8B38"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Scheduling information reporting.</w:t>
      </w:r>
    </w:p>
    <w:p w14:paraId="2FB5C487"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Error correction through N-process stop-and-wait hybrid-ARQ (HARQ) with synchronous (for the uplink) and asynchronous (for the downlink) retransmissions.</w:t>
      </w:r>
    </w:p>
    <w:p w14:paraId="6B413912"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Priority handling between logical channels of one UE.</w:t>
      </w:r>
    </w:p>
    <w:p w14:paraId="40375310"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Priority handling between UEs by means of dynamic scheduling.</w:t>
      </w:r>
    </w:p>
    <w:p w14:paraId="257A5977"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Multimedia Broadcast/Multicast Service (MBMS) identification.</w:t>
      </w:r>
    </w:p>
    <w:p w14:paraId="61C6FD1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Transport format selection.</w:t>
      </w:r>
    </w:p>
    <w:p w14:paraId="29E8A43D"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Padding.</w:t>
      </w:r>
    </w:p>
    <w:p w14:paraId="5CF1912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lastRenderedPageBreak/>
        <w:t>The ProSe specific services and functions of the MAC sublayer include:</w:t>
      </w:r>
    </w:p>
    <w:p w14:paraId="3A5B3D18"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Radio resource selection;</w:t>
      </w:r>
    </w:p>
    <w:p w14:paraId="5943A213"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Packet filtering for Prose Direct Communication.</w:t>
      </w:r>
    </w:p>
    <w:p w14:paraId="12ADA35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In case of DC, the UE is configured with two independent MAC entities, one for MCG and one for SCG. </w:t>
      </w:r>
    </w:p>
    <w:p w14:paraId="2A613FA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MAC offers services to the RLC in the form of</w:t>
      </w:r>
      <w:r w:rsidRPr="009F3AD3">
        <w:rPr>
          <w:rFonts w:eastAsia="MS Mincho" w:cs="Times New Roman"/>
          <w:i/>
          <w:iCs/>
          <w:szCs w:val="20"/>
        </w:rPr>
        <w:t xml:space="preserve"> logical channels</w:t>
      </w:r>
      <w:r w:rsidRPr="009F3AD3">
        <w:rPr>
          <w:rFonts w:eastAsia="MS Mincho" w:cs="Times New Roman"/>
          <w:szCs w:val="20"/>
        </w:rPr>
        <w:t>. A logical channel is defined by the type of information it carries and is generally classified as a control channel, used for transmission of control and configuration information necessary for operating an E-UTRA/LTE RIT system, or as a traffic channel, used for the user data. The set of logical-channel types specified for E-UTRA/LTE RIT includes:</w:t>
      </w:r>
    </w:p>
    <w:p w14:paraId="6FD33F08"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Broadcast Control Channel (BCCH), used for broadcasting system control information.</w:t>
      </w:r>
    </w:p>
    <w:p w14:paraId="1626088D"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Bandwidth Reduced Broadcast Control Channel (BR-BCCH), used for broadcasting system control information to bandwidth limited eMTC UEs.</w:t>
      </w:r>
    </w:p>
    <w:p w14:paraId="4C22B967"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Paging Control Channel (PCCH), a downlink channel used for paging when the network is not aware of the location of the UE and for system information change notifications.</w:t>
      </w:r>
    </w:p>
    <w:p w14:paraId="6B2F7663"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Common Control Channel (CCCH), used for transmission of control information between UEs and network when the UE has no Radio Resource Control (RRC) connection.</w:t>
      </w:r>
    </w:p>
    <w:p w14:paraId="16DDA93B"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Dedicated Control Channel (DCCH), used for transmission of control information to/from a mobile terminal when the UE has a RRC connection.</w:t>
      </w:r>
    </w:p>
    <w:p w14:paraId="50B1FA40"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Multicast Control Channel (MCCH), used for transmission of control information required for reception of the MTCH.</w:t>
      </w:r>
    </w:p>
    <w:p w14:paraId="56DA3D78"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Single-Cell Multicast Control Channel (SC-MCCH), used for transmission of control information required for reception of MBMS using Single-Cell Point-to-Multipoint (SC</w:t>
      </w:r>
      <w:r w:rsidRPr="009F3AD3">
        <w:rPr>
          <w:rFonts w:eastAsia="MS Mincho" w:cs="Times New Roman"/>
          <w:szCs w:val="20"/>
        </w:rPr>
        <w:noBreakHyphen/>
        <w:t>PTM).</w:t>
      </w:r>
    </w:p>
    <w:p w14:paraId="0D7504BB"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Sidelink Broadcast Channel (SBCH) used for broadcasting sidelink system information from one UE to one or more other UE(s). This channel is used only by ProSe Direct Communication capable UEs.</w:t>
      </w:r>
    </w:p>
    <w:p w14:paraId="5D432F22"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Dedicated Traffic Channel (DTCH), used for transmission of user data to/from a mobile terminal. This is the logical channel type used for transmission of all uplink and non</w:t>
      </w:r>
      <w:r w:rsidRPr="009F3AD3">
        <w:rPr>
          <w:rFonts w:eastAsia="MS Mincho" w:cs="Times New Roman"/>
          <w:szCs w:val="20"/>
        </w:rPr>
        <w:noBreakHyphen/>
        <w:t>MBSFN downlink user data. DTCH is not supported for an NB-IoT UE that only uses CP CIoT EPS optimizations.</w:t>
      </w:r>
    </w:p>
    <w:p w14:paraId="757403D7"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Multicast Traffic Channel (MTCH), used for downlink transmission of MBMS services.</w:t>
      </w:r>
    </w:p>
    <w:p w14:paraId="7EC43CC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Single-Cell Multicast Traffic Channel (SC-MTCH), used for downlink transmission of MBMS services using SC-PTM.</w:t>
      </w:r>
    </w:p>
    <w:p w14:paraId="495D5B50"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Sidelink Traffic Channel (STCH) is a point-to-multipoint channel, for transfer of user information from one UE to other UEs. This channel is used only by Prose Direct Communication capable UEs.</w:t>
      </w:r>
    </w:p>
    <w:p w14:paraId="1D84F9F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a NB-IoT UE that only uses CP CIoT EPS optimizations there is only one dedicated logical channel per UE.</w:t>
      </w:r>
    </w:p>
    <w:p w14:paraId="1176FDE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From the physical layer, the MAC layer uses services in the form of Transport Channels. A transport channel is defined by how and with what characteristics the information is transmitted over the radio interface. Data on a transport channel is organized into transport blocks. In each </w:t>
      </w:r>
      <w:r w:rsidRPr="009F3AD3">
        <w:rPr>
          <w:rFonts w:eastAsia="MS Mincho" w:cs="Times New Roman"/>
          <w:szCs w:val="20"/>
        </w:rPr>
        <w:lastRenderedPageBreak/>
        <w:t>Transmission Time Interval (TTI), at most one or two (in case of spatial multiplexing) transport blocks are transmitted per component carrier.</w:t>
      </w:r>
    </w:p>
    <w:p w14:paraId="1CF874F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Associated with each transport block is a Transport Format (TF), specifying how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14:paraId="02AB277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following transport-channel types are defined:</w:t>
      </w:r>
    </w:p>
    <w:p w14:paraId="7B15682D"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The Broadcast Channel (BCH) has a fixed transport format, provided by the specifications. It is used for transmission of parts of the BCCH system information, more specifically the so</w:t>
      </w:r>
      <w:r w:rsidRPr="009F3AD3">
        <w:rPr>
          <w:rFonts w:eastAsia="MS Mincho" w:cs="Times New Roman"/>
          <w:szCs w:val="20"/>
        </w:rPr>
        <w:noBreakHyphen/>
        <w:t>called Master Information Block (MIB).</w:t>
      </w:r>
    </w:p>
    <w:p w14:paraId="7F4A7AC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Paging Channel (PCH) is used for transmission of paging information from the PCCH logical channel. The PCH supports DRX to allow the mobile terminal to save battery power by waking up to receive the PCH only at predefined time instants.</w:t>
      </w:r>
    </w:p>
    <w:p w14:paraId="67556C46"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 xml:space="preserve">The downlink Shared Channel (DL-SCH) is the main transport-channel type used for transmission of downlink data in E-UTRA/LTE RIT. The DL-SCH supports dynamic rate adaptation and channel-dependent scheduling, HARQ with soft combining, and spatial multiplexing. It also supports DRX to reduce mobile-terminal power consumption while still providing an always-on experience. </w:t>
      </w:r>
    </w:p>
    <w:p w14:paraId="5327B1FD"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ab/>
        <w:t>The DL-SCH is also used for transmission of the parts of the BCCH system information not mapped to the BCH. For transmission to a terminal using multiple component carriers, the UE receives one DL-SCH per component carrier.</w:t>
      </w:r>
    </w:p>
    <w:p w14:paraId="34E41AB7"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The Multicast Channel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14:paraId="2DE1B63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The Uplink Shared Channel (UL-SCH) is the uplink counterpart to the DL-SCH, i.e. it is the uplink transport channel used for transmission of uplink data.</w:t>
      </w:r>
    </w:p>
    <w:p w14:paraId="4718771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The Random Access Channel (RACH) is also defined as an uplink transport channel although it does not carry transport blocks. The RACH is used in the uplink to respond to the paging message or to initiate the move to the RRC_CONNECTED state according to terminal data transmission needs.</w:t>
      </w:r>
    </w:p>
    <w:p w14:paraId="109D3A5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The Sidelink Broadcast Channel (SL-BCH) uses a pre-defined transport format.</w:t>
      </w:r>
    </w:p>
    <w:p w14:paraId="7AD31F8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 xml:space="preserve">The Sidelink Discovery Channel (SL-DCH) supports both UE autonomous resource selection and scheduled resource allocation by eNodeB; it uses a fixed size, pre-defined format periodic broadcast transmission. </w:t>
      </w:r>
    </w:p>
    <w:p w14:paraId="106D3951"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The Sidelink Shared Channel (SL-SCH) supports both UE autonomous resource selection and scheduled resource allocation by eNodeB; it supports HARQ combining and dynamic link adaptation by varying the transmit power, modulation and coding.</w:t>
      </w:r>
    </w:p>
    <w:p w14:paraId="493C7F9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eastAsia="ja-JP"/>
        </w:rPr>
      </w:pPr>
      <w:r w:rsidRPr="009F3AD3">
        <w:rPr>
          <w:rFonts w:eastAsia="MS Mincho" w:cs="Times New Roman"/>
          <w:szCs w:val="20"/>
        </w:rPr>
        <w:t>The mapping between logical channels, transport channels and physical channels is illustrated in Figure 1.4 for the downlink, Figure 1.5 for the uplink</w:t>
      </w:r>
      <w:r w:rsidRPr="009F3AD3">
        <w:rPr>
          <w:rFonts w:eastAsia="MS Mincho" w:cs="Times New Roman"/>
          <w:szCs w:val="20"/>
          <w:lang w:eastAsia="ja-JP"/>
        </w:rPr>
        <w:t>,</w:t>
      </w:r>
      <w:r w:rsidRPr="009F3AD3">
        <w:rPr>
          <w:rFonts w:eastAsia="MS Mincho" w:cs="Times New Roman"/>
          <w:szCs w:val="20"/>
        </w:rPr>
        <w:t xml:space="preserve"> Figure 1.6 for the sidelink</w:t>
      </w:r>
      <w:r w:rsidRPr="009F3AD3">
        <w:rPr>
          <w:rFonts w:eastAsia="MS Mincho" w:cs="Times New Roman"/>
          <w:szCs w:val="20"/>
          <w:lang w:eastAsia="ja-JP"/>
        </w:rPr>
        <w:t xml:space="preserve">, </w:t>
      </w:r>
      <w:r w:rsidRPr="009F3AD3">
        <w:rPr>
          <w:rFonts w:eastAsia="MS Mincho" w:cs="Times New Roman"/>
          <w:szCs w:val="20"/>
        </w:rPr>
        <w:t>Figure 1.6</w:t>
      </w:r>
      <w:r w:rsidRPr="009F3AD3">
        <w:rPr>
          <w:rFonts w:eastAsia="MS Mincho" w:cs="Times New Roman"/>
          <w:szCs w:val="20"/>
          <w:lang w:eastAsia="ja-JP"/>
        </w:rPr>
        <w:t>A</w:t>
      </w:r>
      <w:r w:rsidRPr="009F3AD3">
        <w:rPr>
          <w:rFonts w:eastAsia="MS Mincho" w:cs="Times New Roman"/>
          <w:szCs w:val="20"/>
        </w:rPr>
        <w:t xml:space="preserve"> for the </w:t>
      </w:r>
      <w:r w:rsidRPr="009F3AD3">
        <w:rPr>
          <w:rFonts w:eastAsia="MS Mincho" w:cs="Times New Roman"/>
          <w:szCs w:val="20"/>
          <w:lang w:eastAsia="ja-JP"/>
        </w:rPr>
        <w:t>NB-IoT down</w:t>
      </w:r>
      <w:r w:rsidRPr="009F3AD3">
        <w:rPr>
          <w:rFonts w:eastAsia="MS Mincho" w:cs="Times New Roman"/>
          <w:szCs w:val="20"/>
        </w:rPr>
        <w:t>link</w:t>
      </w:r>
      <w:r w:rsidRPr="009F3AD3">
        <w:rPr>
          <w:rFonts w:eastAsia="MS Mincho" w:cs="Times New Roman"/>
          <w:szCs w:val="20"/>
          <w:lang w:eastAsia="ja-JP"/>
        </w:rPr>
        <w:t xml:space="preserve"> and </w:t>
      </w:r>
      <w:r w:rsidRPr="009F3AD3">
        <w:rPr>
          <w:rFonts w:eastAsia="MS Mincho" w:cs="Times New Roman"/>
          <w:szCs w:val="20"/>
        </w:rPr>
        <w:t>Figure 1.6</w:t>
      </w:r>
      <w:r w:rsidRPr="009F3AD3">
        <w:rPr>
          <w:rFonts w:eastAsia="MS Mincho" w:cs="Times New Roman"/>
          <w:szCs w:val="20"/>
          <w:lang w:eastAsia="ja-JP"/>
        </w:rPr>
        <w:t>B</w:t>
      </w:r>
      <w:r w:rsidRPr="009F3AD3">
        <w:rPr>
          <w:rFonts w:eastAsia="MS Mincho" w:cs="Times New Roman"/>
          <w:szCs w:val="20"/>
        </w:rPr>
        <w:t xml:space="preserve"> for the </w:t>
      </w:r>
      <w:r w:rsidRPr="009F3AD3">
        <w:rPr>
          <w:rFonts w:eastAsia="MS Mincho" w:cs="Times New Roman"/>
          <w:szCs w:val="20"/>
          <w:lang w:eastAsia="ja-JP"/>
        </w:rPr>
        <w:t>NB-IoT up</w:t>
      </w:r>
      <w:r w:rsidRPr="009F3AD3">
        <w:rPr>
          <w:rFonts w:eastAsia="MS Mincho" w:cs="Times New Roman"/>
          <w:szCs w:val="20"/>
        </w:rPr>
        <w:t>link.</w:t>
      </w:r>
    </w:p>
    <w:p w14:paraId="30F883C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lang w:val="fr-FR"/>
        </w:rPr>
      </w:pPr>
      <w:r w:rsidRPr="009F3AD3">
        <w:rPr>
          <w:rFonts w:eastAsia="MS Mincho" w:cs="Times New Roman"/>
          <w:caps/>
          <w:sz w:val="20"/>
          <w:szCs w:val="20"/>
          <w:lang w:val="en-GB"/>
        </w:rPr>
        <w:lastRenderedPageBreak/>
        <w:t>Figure 1.4</w:t>
      </w:r>
    </w:p>
    <w:p w14:paraId="48E51A2D" w14:textId="77777777" w:rsidR="009F3AD3" w:rsidRPr="009F3AD3" w:rsidRDefault="009F3AD3" w:rsidP="00203FFE">
      <w:pPr>
        <w:pStyle w:val="Figuretitle"/>
      </w:pPr>
      <w:r w:rsidRPr="009F3AD3">
        <w:t>Downlink channel mapping</w:t>
      </w:r>
    </w:p>
    <w:p w14:paraId="182A0DDC" w14:textId="77777777" w:rsidR="009F3AD3" w:rsidRPr="009F3AD3" w:rsidRDefault="009F3AD3" w:rsidP="00203FFE">
      <w:pPr>
        <w:pStyle w:val="Figure"/>
      </w:pPr>
      <w:r w:rsidRPr="009F3AD3">
        <w:rPr>
          <w:noProof/>
          <w:lang w:eastAsia="ja-JP"/>
        </w:rPr>
        <w:drawing>
          <wp:inline distT="0" distB="0" distL="0" distR="0" wp14:anchorId="10633F18" wp14:editId="4A783DF4">
            <wp:extent cx="4248150" cy="14763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48150" cy="1476375"/>
                    </a:xfrm>
                    <a:prstGeom prst="rect">
                      <a:avLst/>
                    </a:prstGeom>
                    <a:noFill/>
                    <a:ln>
                      <a:noFill/>
                    </a:ln>
                  </pic:spPr>
                </pic:pic>
              </a:graphicData>
            </a:graphic>
          </wp:inline>
        </w:drawing>
      </w:r>
      <w:r w:rsidRPr="009F3AD3">
        <w:fldChar w:fldCharType="begin"/>
      </w:r>
      <w:r w:rsidRPr="009F3AD3">
        <w:fldChar w:fldCharType="end"/>
      </w:r>
    </w:p>
    <w:p w14:paraId="20627EC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lang w:val="en-GB"/>
        </w:rPr>
      </w:pPr>
      <w:r w:rsidRPr="009F3AD3">
        <w:rPr>
          <w:rFonts w:eastAsia="MS Mincho" w:cs="Times New Roman"/>
          <w:caps/>
          <w:sz w:val="20"/>
          <w:szCs w:val="20"/>
          <w:lang w:val="en-GB"/>
        </w:rPr>
        <w:t>Figure 1.5</w:t>
      </w:r>
    </w:p>
    <w:p w14:paraId="7DA64133" w14:textId="77777777" w:rsidR="009F3AD3" w:rsidRPr="009F3AD3" w:rsidRDefault="009F3AD3" w:rsidP="00203FFE">
      <w:pPr>
        <w:pStyle w:val="Figuretitle"/>
      </w:pPr>
      <w:r w:rsidRPr="009F3AD3">
        <w:t>Uplink channel mapping</w:t>
      </w:r>
    </w:p>
    <w:p w14:paraId="6E204879" w14:textId="77777777" w:rsidR="009F3AD3" w:rsidRPr="009F3AD3" w:rsidRDefault="009F3AD3" w:rsidP="00203FFE">
      <w:pPr>
        <w:pStyle w:val="Figure"/>
      </w:pPr>
      <w:r w:rsidRPr="009F3AD3">
        <w:object w:dxaOrig="4395" w:dyaOrig="2745" w14:anchorId="01EDA95D">
          <v:shape id="_x0000_i1028" type="#_x0000_t75" style="width:220.5pt;height:136.5pt" o:ole="">
            <v:imagedata r:id="rId37" o:title=""/>
          </v:shape>
          <o:OLEObject Type="Embed" ProgID="Word.Picture.8" ShapeID="_x0000_i1028" DrawAspect="Content" ObjectID="_1656311333" r:id="rId38"/>
        </w:object>
      </w:r>
    </w:p>
    <w:p w14:paraId="6789290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120" w:line="240" w:lineRule="auto"/>
        <w:jc w:val="center"/>
        <w:textAlignment w:val="baseline"/>
        <w:rPr>
          <w:rFonts w:eastAsia="MS Mincho" w:cs="Times New Roman"/>
          <w:caps/>
          <w:sz w:val="20"/>
          <w:szCs w:val="20"/>
          <w:lang w:val="en-GB"/>
        </w:rPr>
      </w:pPr>
      <w:r w:rsidRPr="009F3AD3">
        <w:rPr>
          <w:rFonts w:eastAsia="MS Mincho" w:cs="Times New Roman"/>
          <w:caps/>
          <w:sz w:val="20"/>
          <w:szCs w:val="20"/>
          <w:lang w:val="en-GB"/>
        </w:rPr>
        <w:t>Figure 1.6</w:t>
      </w:r>
    </w:p>
    <w:p w14:paraId="13F851CE" w14:textId="77777777" w:rsidR="009F3AD3" w:rsidRPr="009F3AD3" w:rsidRDefault="009F3AD3" w:rsidP="00203FFE">
      <w:pPr>
        <w:pStyle w:val="Figuretitle"/>
      </w:pPr>
      <w:r w:rsidRPr="009F3AD3">
        <w:t>Sidelink channel mapping</w:t>
      </w:r>
    </w:p>
    <w:p w14:paraId="38671843" w14:textId="77777777" w:rsidR="009F3AD3" w:rsidRPr="009F3AD3" w:rsidRDefault="009F3AD3" w:rsidP="00203FFE">
      <w:pPr>
        <w:pStyle w:val="Figure"/>
      </w:pPr>
      <w:r w:rsidRPr="009F3AD3">
        <w:object w:dxaOrig="4185" w:dyaOrig="3975" w14:anchorId="15870198">
          <v:shape id="_x0000_i1029" type="#_x0000_t75" style="width:208.5pt;height:198pt" o:ole="">
            <v:imagedata r:id="rId39" o:title=""/>
          </v:shape>
          <o:OLEObject Type="Embed" ProgID="Visio.Drawing.11" ShapeID="_x0000_i1029" DrawAspect="Content" ObjectID="_1656311334" r:id="rId40"/>
        </w:object>
      </w:r>
    </w:p>
    <w:p w14:paraId="661AA6A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120" w:line="240" w:lineRule="auto"/>
        <w:jc w:val="center"/>
        <w:textAlignment w:val="baseline"/>
        <w:rPr>
          <w:rFonts w:eastAsia="MS Mincho" w:cs="Times New Roman"/>
          <w:caps/>
          <w:sz w:val="20"/>
          <w:szCs w:val="20"/>
        </w:rPr>
      </w:pPr>
      <w:r w:rsidRPr="009F3AD3">
        <w:rPr>
          <w:rFonts w:eastAsia="MS Mincho" w:cs="Times New Roman"/>
          <w:caps/>
          <w:sz w:val="20"/>
          <w:szCs w:val="20"/>
        </w:rPr>
        <w:lastRenderedPageBreak/>
        <w:t>Figure 1.6a</w:t>
      </w:r>
    </w:p>
    <w:p w14:paraId="2778D047" w14:textId="77777777" w:rsidR="009F3AD3" w:rsidRPr="009F3AD3" w:rsidRDefault="009F3AD3" w:rsidP="00203FFE">
      <w:pPr>
        <w:pStyle w:val="Figuretitle"/>
      </w:pPr>
      <w:r w:rsidRPr="009F3AD3">
        <w:t>NB-IoT DL channel mapping</w:t>
      </w:r>
    </w:p>
    <w:p w14:paraId="60DB0BAF" w14:textId="77777777" w:rsidR="009F3AD3" w:rsidRPr="009F3AD3" w:rsidRDefault="009F3AD3" w:rsidP="00203FFE">
      <w:pPr>
        <w:pStyle w:val="Figure"/>
        <w:rPr>
          <w:lang w:val="fr-FR"/>
        </w:rPr>
      </w:pPr>
      <w:r w:rsidRPr="009F3AD3">
        <w:rPr>
          <w:noProof/>
          <w:lang w:eastAsia="ja-JP"/>
        </w:rPr>
        <mc:AlternateContent>
          <mc:Choice Requires="wpc">
            <w:drawing>
              <wp:inline distT="0" distB="0" distL="0" distR="0" wp14:anchorId="7754EF85" wp14:editId="1075C737">
                <wp:extent cx="4234815" cy="1754505"/>
                <wp:effectExtent l="3810" t="0" r="0" b="2540"/>
                <wp:docPr id="39" name="キャンバス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AutoShape 37"/>
                        <wps:cNvCnPr>
                          <a:cxnSpLocks noChangeShapeType="1"/>
                        </wps:cNvCnPr>
                        <wps:spPr bwMode="auto">
                          <a:xfrm>
                            <a:off x="128200" y="379001"/>
                            <a:ext cx="2595309" cy="7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 name="Oval 38"/>
                        <wps:cNvSpPr>
                          <a:spLocks noChangeArrowheads="1"/>
                        </wps:cNvSpPr>
                        <wps:spPr bwMode="auto">
                          <a:xfrm>
                            <a:off x="307301" y="313001"/>
                            <a:ext cx="226701" cy="13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Text Box 39"/>
                        <wps:cNvSpPr txBox="1">
                          <a:spLocks noChangeArrowheads="1"/>
                        </wps:cNvSpPr>
                        <wps:spPr bwMode="auto">
                          <a:xfrm>
                            <a:off x="215901" y="59000"/>
                            <a:ext cx="431802" cy="255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83606" w14:textId="77777777" w:rsidR="00203FFE" w:rsidRDefault="00203FFE" w:rsidP="009F3AD3">
                              <w:r>
                                <w:rPr>
                                  <w:sz w:val="16"/>
                                </w:rPr>
                                <w:t>BCH</w:t>
                              </w:r>
                            </w:p>
                          </w:txbxContent>
                        </wps:txbx>
                        <wps:bodyPr rot="0" vert="horz" wrap="square" lIns="91440" tIns="45720" rIns="91440" bIns="45720" anchor="t" anchorCtr="0" upright="1">
                          <a:noAutofit/>
                        </wps:bodyPr>
                      </wps:wsp>
                      <wps:wsp>
                        <wps:cNvPr id="22" name="Oval 40"/>
                        <wps:cNvSpPr>
                          <a:spLocks noChangeArrowheads="1"/>
                        </wps:cNvSpPr>
                        <wps:spPr bwMode="auto">
                          <a:xfrm>
                            <a:off x="1015304" y="307901"/>
                            <a:ext cx="226701" cy="13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Text Box 41"/>
                        <wps:cNvSpPr txBox="1">
                          <a:spLocks noChangeArrowheads="1"/>
                        </wps:cNvSpPr>
                        <wps:spPr bwMode="auto">
                          <a:xfrm>
                            <a:off x="893403" y="38700"/>
                            <a:ext cx="480102" cy="255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7040D" w14:textId="77777777" w:rsidR="00203FFE" w:rsidRDefault="00203FFE" w:rsidP="009F3AD3">
                              <w:pPr>
                                <w:rPr>
                                  <w:sz w:val="16"/>
                                </w:rPr>
                              </w:pPr>
                              <w:r>
                                <w:rPr>
                                  <w:sz w:val="16"/>
                                </w:rPr>
                                <w:t>PCH</w:t>
                              </w:r>
                            </w:p>
                          </w:txbxContent>
                        </wps:txbx>
                        <wps:bodyPr rot="0" vert="horz" wrap="square" lIns="91440" tIns="45720" rIns="91440" bIns="45720" anchor="t" anchorCtr="0" upright="1">
                          <a:noAutofit/>
                        </wps:bodyPr>
                      </wps:wsp>
                      <wps:wsp>
                        <wps:cNvPr id="25" name="Oval 42"/>
                        <wps:cNvSpPr>
                          <a:spLocks noChangeArrowheads="1"/>
                        </wps:cNvSpPr>
                        <wps:spPr bwMode="auto">
                          <a:xfrm>
                            <a:off x="1758306" y="313001"/>
                            <a:ext cx="226701" cy="13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Text Box 43"/>
                        <wps:cNvSpPr txBox="1">
                          <a:spLocks noChangeArrowheads="1"/>
                        </wps:cNvSpPr>
                        <wps:spPr bwMode="auto">
                          <a:xfrm>
                            <a:off x="1544905" y="43800"/>
                            <a:ext cx="813403" cy="255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981A9" w14:textId="77777777" w:rsidR="00203FFE" w:rsidRDefault="00203FFE" w:rsidP="009F3AD3">
                              <w:pPr>
                                <w:rPr>
                                  <w:sz w:val="16"/>
                                </w:rPr>
                              </w:pPr>
                              <w:r>
                                <w:rPr>
                                  <w:sz w:val="16"/>
                                </w:rPr>
                                <w:t>DL-SCH</w:t>
                              </w:r>
                            </w:p>
                          </w:txbxContent>
                        </wps:txbx>
                        <wps:bodyPr rot="0" vert="horz" wrap="square" lIns="91440" tIns="45720" rIns="91440" bIns="45720" anchor="t" anchorCtr="0" upright="1">
                          <a:noAutofit/>
                        </wps:bodyPr>
                      </wps:wsp>
                      <wps:wsp>
                        <wps:cNvPr id="27" name="Text Box 44"/>
                        <wps:cNvSpPr txBox="1">
                          <a:spLocks noChangeArrowheads="1"/>
                        </wps:cNvSpPr>
                        <wps:spPr bwMode="auto">
                          <a:xfrm>
                            <a:off x="2785010" y="187201"/>
                            <a:ext cx="1426905" cy="514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2F305" w14:textId="77777777" w:rsidR="00203FFE" w:rsidRDefault="00203FFE" w:rsidP="009F3AD3">
                              <w:pPr>
                                <w:rPr>
                                  <w:i/>
                                  <w:sz w:val="16"/>
                                </w:rPr>
                              </w:pPr>
                              <w:r>
                                <w:rPr>
                                  <w:i/>
                                  <w:sz w:val="16"/>
                                </w:rPr>
                                <w:t>Downlink</w:t>
                              </w:r>
                            </w:p>
                            <w:p w14:paraId="6DB1EB4B" w14:textId="77777777" w:rsidR="00203FFE" w:rsidRDefault="00203FFE" w:rsidP="009F3AD3">
                              <w:pPr>
                                <w:rPr>
                                  <w:i/>
                                  <w:sz w:val="16"/>
                                </w:rPr>
                              </w:pPr>
                              <w:r>
                                <w:rPr>
                                  <w:i/>
                                  <w:sz w:val="16"/>
                                </w:rPr>
                                <w:t>Transport channels</w:t>
                              </w:r>
                            </w:p>
                          </w:txbxContent>
                        </wps:txbx>
                        <wps:bodyPr rot="0" vert="horz" wrap="square" lIns="91440" tIns="45720" rIns="91440" bIns="45720" anchor="t" anchorCtr="0" upright="1">
                          <a:noAutofit/>
                        </wps:bodyPr>
                      </wps:wsp>
                      <wps:wsp>
                        <wps:cNvPr id="28" name="AutoShape 45"/>
                        <wps:cNvCnPr>
                          <a:cxnSpLocks noChangeShapeType="1"/>
                        </wps:cNvCnPr>
                        <wps:spPr bwMode="auto">
                          <a:xfrm>
                            <a:off x="128200" y="1337304"/>
                            <a:ext cx="2613709" cy="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Oval 46"/>
                        <wps:cNvSpPr>
                          <a:spLocks noChangeArrowheads="1"/>
                        </wps:cNvSpPr>
                        <wps:spPr bwMode="auto">
                          <a:xfrm>
                            <a:off x="310501" y="1271204"/>
                            <a:ext cx="226701" cy="13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Text Box 47"/>
                        <wps:cNvSpPr txBox="1">
                          <a:spLocks noChangeArrowheads="1"/>
                        </wps:cNvSpPr>
                        <wps:spPr bwMode="auto">
                          <a:xfrm>
                            <a:off x="113000" y="1424304"/>
                            <a:ext cx="641302" cy="255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0B541" w14:textId="77777777" w:rsidR="00203FFE" w:rsidRDefault="00203FFE" w:rsidP="009F3AD3">
                              <w:pPr>
                                <w:jc w:val="center"/>
                                <w:rPr>
                                  <w:sz w:val="16"/>
                                </w:rPr>
                              </w:pPr>
                              <w:r>
                                <w:rPr>
                                  <w:sz w:val="16"/>
                                </w:rPr>
                                <w:t>NPBCH</w:t>
                              </w:r>
                            </w:p>
                          </w:txbxContent>
                        </wps:txbx>
                        <wps:bodyPr rot="0" vert="horz" wrap="square" lIns="91440" tIns="45720" rIns="91440" bIns="45720" anchor="t" anchorCtr="0" upright="1">
                          <a:noAutofit/>
                        </wps:bodyPr>
                      </wps:wsp>
                      <wps:wsp>
                        <wps:cNvPr id="31" name="Oval 48"/>
                        <wps:cNvSpPr>
                          <a:spLocks noChangeArrowheads="1"/>
                        </wps:cNvSpPr>
                        <wps:spPr bwMode="auto">
                          <a:xfrm>
                            <a:off x="1338505" y="1266104"/>
                            <a:ext cx="226701" cy="13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Text Box 49"/>
                        <wps:cNvSpPr txBox="1">
                          <a:spLocks noChangeArrowheads="1"/>
                        </wps:cNvSpPr>
                        <wps:spPr bwMode="auto">
                          <a:xfrm>
                            <a:off x="1149904" y="1426204"/>
                            <a:ext cx="699802" cy="255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7C641" w14:textId="77777777" w:rsidR="00203FFE" w:rsidRDefault="00203FFE" w:rsidP="009F3AD3">
                              <w:pPr>
                                <w:rPr>
                                  <w:sz w:val="16"/>
                                </w:rPr>
                              </w:pPr>
                              <w:r>
                                <w:rPr>
                                  <w:sz w:val="16"/>
                                </w:rPr>
                                <w:t>NPDSCH</w:t>
                              </w:r>
                            </w:p>
                          </w:txbxContent>
                        </wps:txbx>
                        <wps:bodyPr rot="0" vert="horz" wrap="square" lIns="91440" tIns="45720" rIns="91440" bIns="45720" anchor="t" anchorCtr="0" upright="1">
                          <a:noAutofit/>
                        </wps:bodyPr>
                      </wps:wsp>
                      <wps:wsp>
                        <wps:cNvPr id="33" name="Oval 50"/>
                        <wps:cNvSpPr>
                          <a:spLocks noChangeArrowheads="1"/>
                        </wps:cNvSpPr>
                        <wps:spPr bwMode="auto">
                          <a:xfrm>
                            <a:off x="2182408" y="1266104"/>
                            <a:ext cx="226701" cy="13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Text Box 51"/>
                        <wps:cNvSpPr txBox="1">
                          <a:spLocks noChangeArrowheads="1"/>
                        </wps:cNvSpPr>
                        <wps:spPr bwMode="auto">
                          <a:xfrm>
                            <a:off x="1985007" y="1432504"/>
                            <a:ext cx="773403" cy="255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50E96" w14:textId="77777777" w:rsidR="00203FFE" w:rsidRDefault="00203FFE" w:rsidP="009F3AD3">
                              <w:pPr>
                                <w:rPr>
                                  <w:sz w:val="16"/>
                                </w:rPr>
                              </w:pPr>
                              <w:r>
                                <w:rPr>
                                  <w:sz w:val="16"/>
                                </w:rPr>
                                <w:t>NPDCCH</w:t>
                              </w:r>
                            </w:p>
                          </w:txbxContent>
                        </wps:txbx>
                        <wps:bodyPr rot="0" vert="horz" wrap="square" lIns="91440" tIns="45720" rIns="91440" bIns="45720" anchor="t" anchorCtr="0" upright="1">
                          <a:noAutofit/>
                        </wps:bodyPr>
                      </wps:wsp>
                      <wps:wsp>
                        <wps:cNvPr id="35" name="Text Box 52"/>
                        <wps:cNvSpPr txBox="1">
                          <a:spLocks noChangeArrowheads="1"/>
                        </wps:cNvSpPr>
                        <wps:spPr bwMode="auto">
                          <a:xfrm>
                            <a:off x="2807910" y="1133303"/>
                            <a:ext cx="1426905" cy="514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6455F" w14:textId="77777777" w:rsidR="00203FFE" w:rsidRDefault="00203FFE" w:rsidP="009F3AD3">
                              <w:pPr>
                                <w:rPr>
                                  <w:i/>
                                  <w:sz w:val="16"/>
                                </w:rPr>
                              </w:pPr>
                              <w:r>
                                <w:rPr>
                                  <w:i/>
                                  <w:sz w:val="16"/>
                                </w:rPr>
                                <w:t>Downlink</w:t>
                              </w:r>
                            </w:p>
                            <w:p w14:paraId="4C803237" w14:textId="77777777" w:rsidR="00203FFE" w:rsidRDefault="00203FFE" w:rsidP="009F3AD3">
                              <w:pPr>
                                <w:rPr>
                                  <w:i/>
                                  <w:sz w:val="16"/>
                                </w:rPr>
                              </w:pPr>
                              <w:r>
                                <w:rPr>
                                  <w:i/>
                                  <w:sz w:val="16"/>
                                </w:rPr>
                                <w:t>Physical channels</w:t>
                              </w:r>
                            </w:p>
                          </w:txbxContent>
                        </wps:txbx>
                        <wps:bodyPr rot="0" vert="horz" wrap="square" lIns="91440" tIns="45720" rIns="91440" bIns="45720" anchor="t" anchorCtr="0" upright="1">
                          <a:noAutofit/>
                        </wps:bodyPr>
                      </wps:wsp>
                      <wps:wsp>
                        <wps:cNvPr id="36" name="AutoShape 53"/>
                        <wps:cNvCnPr>
                          <a:cxnSpLocks noChangeShapeType="1"/>
                        </wps:cNvCnPr>
                        <wps:spPr bwMode="auto">
                          <a:xfrm>
                            <a:off x="421001" y="445101"/>
                            <a:ext cx="3100" cy="8261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54"/>
                        <wps:cNvCnPr>
                          <a:cxnSpLocks noChangeShapeType="1"/>
                        </wps:cNvCnPr>
                        <wps:spPr bwMode="auto">
                          <a:xfrm>
                            <a:off x="1129004" y="440001"/>
                            <a:ext cx="323201" cy="8261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55"/>
                        <wps:cNvCnPr>
                          <a:cxnSpLocks noChangeShapeType="1"/>
                        </wps:cNvCnPr>
                        <wps:spPr bwMode="auto">
                          <a:xfrm flipH="1">
                            <a:off x="1452205" y="445101"/>
                            <a:ext cx="419701" cy="8210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754EF85" id="キャンバス 39" o:spid="_x0000_s1026" editas="canvas" style="width:333.45pt;height:138.15pt;mso-position-horizontal-relative:char;mso-position-vertical-relative:line" coordsize="42348,1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">
                <v:shape id="_x0000_s1027" type="#_x0000_t75" style="position:absolute;width:42348;height:17545;visibility:visible;mso-wrap-style:square">
                  <v:fill o:detectmouseclick="t"/>
                  <v:path o:connecttype="none"/>
                </v:shape>
                <v:shapetype id="_x0000_t32" coordsize="21600,21600" o:spt="32" o:oned="t" path="m,l21600,21600e" filled="f">
                  <v:path arrowok="t" fillok="f" o:connecttype="none"/>
                  <o:lock v:ext="edit" shapetype="t"/>
                </v:shapetype>
                <v:shape id="AutoShape 37" o:spid="_x0000_s1028" type="#_x0000_t32" style="position:absolute;left:1282;top:3790;width:2595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">
                  <v:stroke dashstyle="dash"/>
                </v:shape>
                <v:oval id="Oval 38" o:spid="_x0000_s1029" style="position:absolute;left:3073;top:3130;width:22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shapetype id="_x0000_t202" coordsize="21600,21600" o:spt="202" path="m,l,21600r21600,l21600,xe">
                  <v:stroke joinstyle="miter"/>
                  <v:path gradientshapeok="t" o:connecttype="rect"/>
                </v:shapetype>
                <v:shape id="Text Box 39" o:spid="_x0000_s1030" type="#_x0000_t202" style="position:absolute;left:2159;top:590;width:431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07583606" w14:textId="77777777" w:rsidR="00203FFE" w:rsidRDefault="00203FFE" w:rsidP="009F3AD3">
                        <w:r>
                          <w:rPr>
                            <w:sz w:val="16"/>
                          </w:rPr>
                          <w:t>BCH</w:t>
                        </w:r>
                      </w:p>
                    </w:txbxContent>
                  </v:textbox>
                </v:shape>
                <v:oval id="Oval 40" o:spid="_x0000_s1031" style="position:absolute;left:10153;top:3079;width:22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shape id="Text Box 41" o:spid="_x0000_s1032" type="#_x0000_t202" style="position:absolute;left:8934;top:387;width:480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107040D" w14:textId="77777777" w:rsidR="00203FFE" w:rsidRDefault="00203FFE" w:rsidP="009F3AD3">
                        <w:pPr>
                          <w:rPr>
                            <w:sz w:val="16"/>
                          </w:rPr>
                        </w:pPr>
                        <w:r>
                          <w:rPr>
                            <w:sz w:val="16"/>
                          </w:rPr>
                          <w:t>PCH</w:t>
                        </w:r>
                      </w:p>
                    </w:txbxContent>
                  </v:textbox>
                </v:shape>
                <v:oval id="Oval 42" o:spid="_x0000_s1033" style="position:absolute;left:17583;top:3130;width:22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shape id="Text Box 43" o:spid="_x0000_s1034" type="#_x0000_t202" style="position:absolute;left:15449;top:438;width:813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7D981A9" w14:textId="77777777" w:rsidR="00203FFE" w:rsidRDefault="00203FFE" w:rsidP="009F3AD3">
                        <w:pPr>
                          <w:rPr>
                            <w:sz w:val="16"/>
                          </w:rPr>
                        </w:pPr>
                        <w:r>
                          <w:rPr>
                            <w:sz w:val="16"/>
                          </w:rPr>
                          <w:t>DL-SCH</w:t>
                        </w:r>
                      </w:p>
                    </w:txbxContent>
                  </v:textbox>
                </v:shape>
                <v:shape id="Text Box 44" o:spid="_x0000_s1035" type="#_x0000_t202" style="position:absolute;left:27850;top:1872;width:1426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4F82F305" w14:textId="77777777" w:rsidR="00203FFE" w:rsidRDefault="00203FFE" w:rsidP="009F3AD3">
                        <w:pPr>
                          <w:rPr>
                            <w:i/>
                            <w:sz w:val="16"/>
                          </w:rPr>
                        </w:pPr>
                        <w:r>
                          <w:rPr>
                            <w:i/>
                            <w:sz w:val="16"/>
                          </w:rPr>
                          <w:t>Downlink</w:t>
                        </w:r>
                      </w:p>
                      <w:p w14:paraId="6DB1EB4B" w14:textId="77777777" w:rsidR="00203FFE" w:rsidRDefault="00203FFE" w:rsidP="009F3AD3">
                        <w:pPr>
                          <w:rPr>
                            <w:i/>
                            <w:sz w:val="16"/>
                          </w:rPr>
                        </w:pPr>
                        <w:r>
                          <w:rPr>
                            <w:i/>
                            <w:sz w:val="16"/>
                          </w:rPr>
                          <w:t>Transport channels</w:t>
                        </w:r>
                      </w:p>
                    </w:txbxContent>
                  </v:textbox>
                </v:shape>
                <v:shape id="AutoShape 45" o:spid="_x0000_s1036" type="#_x0000_t32" style="position:absolute;left:1282;top:13373;width:261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">
                  <v:stroke dashstyle="dash"/>
                </v:shape>
                <v:oval id="Oval 46" o:spid="_x0000_s1037" style="position:absolute;left:3105;top:12712;width:22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shape id="Text Box 47" o:spid="_x0000_s1038" type="#_x0000_t202" style="position:absolute;left:1130;top:14243;width:641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9C0B541" w14:textId="77777777" w:rsidR="00203FFE" w:rsidRDefault="00203FFE" w:rsidP="009F3AD3">
                        <w:pPr>
                          <w:jc w:val="center"/>
                          <w:rPr>
                            <w:sz w:val="16"/>
                          </w:rPr>
                        </w:pPr>
                        <w:r>
                          <w:rPr>
                            <w:sz w:val="16"/>
                          </w:rPr>
                          <w:t>NPBCH</w:t>
                        </w:r>
                      </w:p>
                    </w:txbxContent>
                  </v:textbox>
                </v:shape>
                <v:oval id="Oval 48" o:spid="_x0000_s1039" style="position:absolute;left:13385;top:12661;width:22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"/>
                <v:shape id="Text Box 49" o:spid="_x0000_s1040" type="#_x0000_t202" style="position:absolute;left:11499;top:14262;width:699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627C641" w14:textId="77777777" w:rsidR="00203FFE" w:rsidRDefault="00203FFE" w:rsidP="009F3AD3">
                        <w:pPr>
                          <w:rPr>
                            <w:sz w:val="16"/>
                          </w:rPr>
                        </w:pPr>
                        <w:r>
                          <w:rPr>
                            <w:sz w:val="16"/>
                          </w:rPr>
                          <w:t>NPDSCH</w:t>
                        </w:r>
                      </w:p>
                    </w:txbxContent>
                  </v:textbox>
                </v:shape>
                <v:oval id="Oval 50" o:spid="_x0000_s1041" style="position:absolute;left:21824;top:12661;width:22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"/>
                <v:shape id="Text Box 51" o:spid="_x0000_s1042" type="#_x0000_t202" style="position:absolute;left:19850;top:14325;width:773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45850E96" w14:textId="77777777" w:rsidR="00203FFE" w:rsidRDefault="00203FFE" w:rsidP="009F3AD3">
                        <w:pPr>
                          <w:rPr>
                            <w:sz w:val="16"/>
                          </w:rPr>
                        </w:pPr>
                        <w:r>
                          <w:rPr>
                            <w:sz w:val="16"/>
                          </w:rPr>
                          <w:t>NPDCCH</w:t>
                        </w:r>
                      </w:p>
                    </w:txbxContent>
                  </v:textbox>
                </v:shape>
                <v:shape id="Text Box 52" o:spid="_x0000_s1043" type="#_x0000_t202" style="position:absolute;left:28079;top:11333;width:1426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7666455F" w14:textId="77777777" w:rsidR="00203FFE" w:rsidRDefault="00203FFE" w:rsidP="009F3AD3">
                        <w:pPr>
                          <w:rPr>
                            <w:i/>
                            <w:sz w:val="16"/>
                          </w:rPr>
                        </w:pPr>
                        <w:r>
                          <w:rPr>
                            <w:i/>
                            <w:sz w:val="16"/>
                          </w:rPr>
                          <w:t>Downlink</w:t>
                        </w:r>
                      </w:p>
                      <w:p w14:paraId="4C803237" w14:textId="77777777" w:rsidR="00203FFE" w:rsidRDefault="00203FFE" w:rsidP="009F3AD3">
                        <w:pPr>
                          <w:rPr>
                            <w:i/>
                            <w:sz w:val="16"/>
                          </w:rPr>
                        </w:pPr>
                        <w:r>
                          <w:rPr>
                            <w:i/>
                            <w:sz w:val="16"/>
                          </w:rPr>
                          <w:t>Physical channels</w:t>
                        </w:r>
                      </w:p>
                    </w:txbxContent>
                  </v:textbox>
                </v:shape>
                <v:shape id="AutoShape 53" o:spid="_x0000_s1044" type="#_x0000_t32" style="position:absolute;left:4210;top:4451;width:31;height:8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54" o:spid="_x0000_s1045" type="#_x0000_t32" style="position:absolute;left:11290;top:4400;width:3232;height:8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55" o:spid="_x0000_s1046" type="#_x0000_t32" style="position:absolute;left:14522;top:4451;width:4197;height:8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owwAAAANsAAAAPAAAAZHJzL2Rvd25yZXYueG1sRE9Ni8Iw&#10;EL0v7H8II+xl0bS7IF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Ts5qMMAAAADbAAAADwAAAAAA&#10;AAAAAAAAAAAHAgAAZHJzL2Rvd25yZXYueG1sUEsFBgAAAAADAAMAtwAAAPQCAAAAAA==&#10;"/>
                <w10:anchorlock/>
              </v:group>
            </w:pict>
          </mc:Fallback>
        </mc:AlternateContent>
      </w:r>
    </w:p>
    <w:p w14:paraId="3D9A19E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1.6b</w:t>
      </w:r>
    </w:p>
    <w:p w14:paraId="5BE0EA7E" w14:textId="77777777" w:rsidR="009F3AD3" w:rsidRPr="009F3AD3" w:rsidRDefault="009F3AD3" w:rsidP="00203FFE">
      <w:pPr>
        <w:pStyle w:val="Figuretitle"/>
      </w:pPr>
      <w:r w:rsidRPr="009F3AD3">
        <w:t>NB-IoT UL channel mapping</w:t>
      </w:r>
    </w:p>
    <w:p w14:paraId="5E90BE5C" w14:textId="77777777" w:rsidR="009F3AD3" w:rsidRPr="009F3AD3" w:rsidRDefault="009F3AD3" w:rsidP="00203FFE">
      <w:pPr>
        <w:pStyle w:val="Figure"/>
        <w:rPr>
          <w:lang w:val="fr-FR"/>
        </w:rPr>
      </w:pPr>
      <w:r w:rsidRPr="009F3AD3">
        <w:rPr>
          <w:noProof/>
          <w:lang w:eastAsia="ja-JP"/>
        </w:rPr>
        <mc:AlternateContent>
          <mc:Choice Requires="wpc">
            <w:drawing>
              <wp:inline distT="0" distB="0" distL="0" distR="0" wp14:anchorId="1168533D" wp14:editId="6A4DFEDC">
                <wp:extent cx="3488055" cy="1754505"/>
                <wp:effectExtent l="0" t="3810" r="0" b="3810"/>
                <wp:docPr id="23" name="キャンバス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AutoShape 58"/>
                        <wps:cNvCnPr>
                          <a:cxnSpLocks noChangeShapeType="1"/>
                        </wps:cNvCnPr>
                        <wps:spPr bwMode="auto">
                          <a:xfrm>
                            <a:off x="128202" y="379001"/>
                            <a:ext cx="1786328" cy="7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Oval 59"/>
                        <wps:cNvSpPr>
                          <a:spLocks noChangeArrowheads="1"/>
                        </wps:cNvSpPr>
                        <wps:spPr bwMode="auto">
                          <a:xfrm>
                            <a:off x="307305" y="313001"/>
                            <a:ext cx="226704" cy="13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Text Box 60"/>
                        <wps:cNvSpPr txBox="1">
                          <a:spLocks noChangeArrowheads="1"/>
                        </wps:cNvSpPr>
                        <wps:spPr bwMode="auto">
                          <a:xfrm>
                            <a:off x="116802" y="51400"/>
                            <a:ext cx="608310" cy="255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DEB0" w14:textId="77777777" w:rsidR="00203FFE" w:rsidRDefault="00203FFE" w:rsidP="009F3AD3">
                              <w:pPr>
                                <w:rPr>
                                  <w:sz w:val="16"/>
                                </w:rPr>
                              </w:pPr>
                              <w:r>
                                <w:rPr>
                                  <w:sz w:val="16"/>
                                </w:rPr>
                                <w:t>UL-SCH</w:t>
                              </w:r>
                            </w:p>
                          </w:txbxContent>
                        </wps:txbx>
                        <wps:bodyPr rot="0" vert="horz" wrap="square" lIns="91440" tIns="45720" rIns="91440" bIns="45720" anchor="t" anchorCtr="0" upright="1">
                          <a:noAutofit/>
                        </wps:bodyPr>
                      </wps:wsp>
                      <wps:wsp>
                        <wps:cNvPr id="8" name="Oval 61"/>
                        <wps:cNvSpPr>
                          <a:spLocks noChangeArrowheads="1"/>
                        </wps:cNvSpPr>
                        <wps:spPr bwMode="auto">
                          <a:xfrm>
                            <a:off x="1015316" y="307901"/>
                            <a:ext cx="226704" cy="13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Text Box 62"/>
                        <wps:cNvSpPr txBox="1">
                          <a:spLocks noChangeArrowheads="1"/>
                        </wps:cNvSpPr>
                        <wps:spPr bwMode="auto">
                          <a:xfrm>
                            <a:off x="893414" y="38700"/>
                            <a:ext cx="558809" cy="255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9616B" w14:textId="77777777" w:rsidR="00203FFE" w:rsidRDefault="00203FFE" w:rsidP="009F3AD3">
                              <w:pPr>
                                <w:rPr>
                                  <w:sz w:val="16"/>
                                </w:rPr>
                              </w:pPr>
                              <w:r>
                                <w:rPr>
                                  <w:sz w:val="16"/>
                                </w:rPr>
                                <w:t>RACH</w:t>
                              </w:r>
                            </w:p>
                          </w:txbxContent>
                        </wps:txbx>
                        <wps:bodyPr rot="0" vert="horz" wrap="square" lIns="91440" tIns="45720" rIns="91440" bIns="45720" anchor="t" anchorCtr="0" upright="1">
                          <a:noAutofit/>
                        </wps:bodyPr>
                      </wps:wsp>
                      <wps:wsp>
                        <wps:cNvPr id="10" name="Text Box 63"/>
                        <wps:cNvSpPr txBox="1">
                          <a:spLocks noChangeArrowheads="1"/>
                        </wps:cNvSpPr>
                        <wps:spPr bwMode="auto">
                          <a:xfrm>
                            <a:off x="2047232" y="178201"/>
                            <a:ext cx="1426922" cy="514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136A7" w14:textId="77777777" w:rsidR="00203FFE" w:rsidRDefault="00203FFE" w:rsidP="009F3AD3">
                              <w:pPr>
                                <w:rPr>
                                  <w:i/>
                                  <w:sz w:val="16"/>
                                </w:rPr>
                              </w:pPr>
                              <w:r>
                                <w:rPr>
                                  <w:i/>
                                  <w:sz w:val="16"/>
                                </w:rPr>
                                <w:t>Uplink</w:t>
                              </w:r>
                            </w:p>
                            <w:p w14:paraId="314A8208" w14:textId="77777777" w:rsidR="00203FFE" w:rsidRDefault="00203FFE" w:rsidP="009F3AD3">
                              <w:pPr>
                                <w:rPr>
                                  <w:i/>
                                  <w:sz w:val="16"/>
                                </w:rPr>
                              </w:pPr>
                              <w:r>
                                <w:rPr>
                                  <w:i/>
                                  <w:sz w:val="16"/>
                                </w:rPr>
                                <w:t>Transport channels</w:t>
                              </w:r>
                            </w:p>
                          </w:txbxContent>
                        </wps:txbx>
                        <wps:bodyPr rot="0" vert="horz" wrap="square" lIns="91440" tIns="45720" rIns="91440" bIns="45720" anchor="t" anchorCtr="0" upright="1">
                          <a:noAutofit/>
                        </wps:bodyPr>
                      </wps:wsp>
                      <wps:wsp>
                        <wps:cNvPr id="11" name="AutoShape 64"/>
                        <wps:cNvCnPr>
                          <a:cxnSpLocks noChangeShapeType="1"/>
                        </wps:cNvCnPr>
                        <wps:spPr bwMode="auto">
                          <a:xfrm>
                            <a:off x="128202" y="1337304"/>
                            <a:ext cx="1786328" cy="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 name="Oval 65"/>
                        <wps:cNvSpPr>
                          <a:spLocks noChangeArrowheads="1"/>
                        </wps:cNvSpPr>
                        <wps:spPr bwMode="auto">
                          <a:xfrm>
                            <a:off x="310505" y="1271204"/>
                            <a:ext cx="226704" cy="13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Text Box 66"/>
                        <wps:cNvSpPr txBox="1">
                          <a:spLocks noChangeArrowheads="1"/>
                        </wps:cNvSpPr>
                        <wps:spPr bwMode="auto">
                          <a:xfrm>
                            <a:off x="113002" y="1426204"/>
                            <a:ext cx="793713" cy="255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34BCE" w14:textId="77777777" w:rsidR="00203FFE" w:rsidRDefault="00203FFE" w:rsidP="009F3AD3">
                              <w:pPr>
                                <w:jc w:val="center"/>
                                <w:rPr>
                                  <w:sz w:val="16"/>
                                </w:rPr>
                              </w:pPr>
                              <w:r>
                                <w:rPr>
                                  <w:sz w:val="16"/>
                                </w:rPr>
                                <w:t>NPUSCH</w:t>
                              </w:r>
                            </w:p>
                          </w:txbxContent>
                        </wps:txbx>
                        <wps:bodyPr rot="0" vert="horz" wrap="square" lIns="91440" tIns="45720" rIns="91440" bIns="45720" anchor="t" anchorCtr="0" upright="1">
                          <a:noAutofit/>
                        </wps:bodyPr>
                      </wps:wsp>
                      <wps:wsp>
                        <wps:cNvPr id="14" name="Oval 67"/>
                        <wps:cNvSpPr>
                          <a:spLocks noChangeArrowheads="1"/>
                        </wps:cNvSpPr>
                        <wps:spPr bwMode="auto">
                          <a:xfrm>
                            <a:off x="1018516" y="1266104"/>
                            <a:ext cx="226704" cy="13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Text Box 68"/>
                        <wps:cNvSpPr txBox="1">
                          <a:spLocks noChangeArrowheads="1"/>
                        </wps:cNvSpPr>
                        <wps:spPr bwMode="auto">
                          <a:xfrm>
                            <a:off x="829913" y="1426204"/>
                            <a:ext cx="699811" cy="255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36F2C" w14:textId="77777777" w:rsidR="00203FFE" w:rsidRDefault="00203FFE" w:rsidP="009F3AD3">
                              <w:pPr>
                                <w:rPr>
                                  <w:sz w:val="16"/>
                                </w:rPr>
                              </w:pPr>
                              <w:r>
                                <w:rPr>
                                  <w:sz w:val="16"/>
                                </w:rPr>
                                <w:t>NPRACH</w:t>
                              </w:r>
                            </w:p>
                          </w:txbxContent>
                        </wps:txbx>
                        <wps:bodyPr rot="0" vert="horz" wrap="square" lIns="91440" tIns="45720" rIns="91440" bIns="45720" anchor="t" anchorCtr="0" upright="1">
                          <a:noAutofit/>
                        </wps:bodyPr>
                      </wps:wsp>
                      <wps:wsp>
                        <wps:cNvPr id="16" name="Text Box 69"/>
                        <wps:cNvSpPr txBox="1">
                          <a:spLocks noChangeArrowheads="1"/>
                        </wps:cNvSpPr>
                        <wps:spPr bwMode="auto">
                          <a:xfrm>
                            <a:off x="2056732" y="1146803"/>
                            <a:ext cx="1426822" cy="514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209F0" w14:textId="77777777" w:rsidR="00203FFE" w:rsidRDefault="00203FFE" w:rsidP="009F3AD3">
                              <w:pPr>
                                <w:rPr>
                                  <w:i/>
                                  <w:sz w:val="16"/>
                                </w:rPr>
                              </w:pPr>
                              <w:r>
                                <w:rPr>
                                  <w:i/>
                                  <w:sz w:val="16"/>
                                </w:rPr>
                                <w:t>Uplink</w:t>
                              </w:r>
                            </w:p>
                            <w:p w14:paraId="19843F64" w14:textId="77777777" w:rsidR="00203FFE" w:rsidRDefault="00203FFE" w:rsidP="009F3AD3">
                              <w:pPr>
                                <w:rPr>
                                  <w:i/>
                                  <w:sz w:val="16"/>
                                </w:rPr>
                              </w:pPr>
                              <w:r>
                                <w:rPr>
                                  <w:i/>
                                  <w:sz w:val="16"/>
                                </w:rPr>
                                <w:t>Physical channels</w:t>
                              </w:r>
                            </w:p>
                          </w:txbxContent>
                        </wps:txbx>
                        <wps:bodyPr rot="0" vert="horz" wrap="square" lIns="91440" tIns="45720" rIns="91440" bIns="45720" anchor="t" anchorCtr="0" upright="1">
                          <a:noAutofit/>
                        </wps:bodyPr>
                      </wps:wsp>
                      <wps:wsp>
                        <wps:cNvPr id="17" name="AutoShape 70"/>
                        <wps:cNvCnPr>
                          <a:cxnSpLocks noChangeShapeType="1"/>
                        </wps:cNvCnPr>
                        <wps:spPr bwMode="auto">
                          <a:xfrm>
                            <a:off x="421007" y="445101"/>
                            <a:ext cx="3100" cy="8261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71"/>
                        <wps:cNvCnPr>
                          <a:cxnSpLocks noChangeShapeType="1"/>
                        </wps:cNvCnPr>
                        <wps:spPr bwMode="auto">
                          <a:xfrm>
                            <a:off x="1129018" y="440001"/>
                            <a:ext cx="3200" cy="8261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168533D" id="キャンバス 19" o:spid="_x0000_s1047" editas="canvas" style="width:274.65pt;height:138.15pt;mso-position-horizontal-relative:char;mso-position-vertical-relative:line" coordsize="34880,1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">
                <v:shape id="_x0000_s1048" type="#_x0000_t75" style="position:absolute;width:34880;height:17545;visibility:visible;mso-wrap-style:square">
                  <v:fill o:detectmouseclick="t"/>
                  <v:path o:connecttype="none"/>
                </v:shape>
                <v:shape id="AutoShape 58" o:spid="_x0000_s1049" type="#_x0000_t32" style="position:absolute;left:1282;top:3790;width:1786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">
                  <v:stroke dashstyle="dash"/>
                </v:shape>
                <v:oval id="Oval 59" o:spid="_x0000_s1050" style="position:absolute;left:3073;top:3130;width:22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"/>
                <v:shape id="Text Box 60" o:spid="_x0000_s1051" type="#_x0000_t202" style="position:absolute;left:1168;top:514;width:608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1788DEB0" w14:textId="77777777" w:rsidR="00203FFE" w:rsidRDefault="00203FFE" w:rsidP="009F3AD3">
                        <w:pPr>
                          <w:rPr>
                            <w:sz w:val="16"/>
                          </w:rPr>
                        </w:pPr>
                        <w:r>
                          <w:rPr>
                            <w:sz w:val="16"/>
                          </w:rPr>
                          <w:t>UL-SCH</w:t>
                        </w:r>
                      </w:p>
                    </w:txbxContent>
                  </v:textbox>
                </v:shape>
                <v:oval id="Oval 61" o:spid="_x0000_s1052" style="position:absolute;left:10153;top:3079;width:22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"/>
                <v:shape id="Text Box 62" o:spid="_x0000_s1053" type="#_x0000_t202" style="position:absolute;left:8934;top:387;width:558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6E29616B" w14:textId="77777777" w:rsidR="00203FFE" w:rsidRDefault="00203FFE" w:rsidP="009F3AD3">
                        <w:pPr>
                          <w:rPr>
                            <w:sz w:val="16"/>
                          </w:rPr>
                        </w:pPr>
                        <w:r>
                          <w:rPr>
                            <w:sz w:val="16"/>
                          </w:rPr>
                          <w:t>RACH</w:t>
                        </w:r>
                      </w:p>
                    </w:txbxContent>
                  </v:textbox>
                </v:shape>
                <v:shape id="Text Box 63" o:spid="_x0000_s1054" type="#_x0000_t202" style="position:absolute;left:20472;top:1782;width:14269;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B7136A7" w14:textId="77777777" w:rsidR="00203FFE" w:rsidRDefault="00203FFE" w:rsidP="009F3AD3">
                        <w:pPr>
                          <w:rPr>
                            <w:i/>
                            <w:sz w:val="16"/>
                          </w:rPr>
                        </w:pPr>
                        <w:r>
                          <w:rPr>
                            <w:i/>
                            <w:sz w:val="16"/>
                          </w:rPr>
                          <w:t>Uplink</w:t>
                        </w:r>
                      </w:p>
                      <w:p w14:paraId="314A8208" w14:textId="77777777" w:rsidR="00203FFE" w:rsidRDefault="00203FFE" w:rsidP="009F3AD3">
                        <w:pPr>
                          <w:rPr>
                            <w:i/>
                            <w:sz w:val="16"/>
                          </w:rPr>
                        </w:pPr>
                        <w:r>
                          <w:rPr>
                            <w:i/>
                            <w:sz w:val="16"/>
                          </w:rPr>
                          <w:t>Transport channels</w:t>
                        </w:r>
                      </w:p>
                    </w:txbxContent>
                  </v:textbox>
                </v:shape>
                <v:shape id="AutoShape 64" o:spid="_x0000_s1055" type="#_x0000_t32" style="position:absolute;left:1282;top:13373;width:1786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">
                  <v:stroke dashstyle="dash"/>
                </v:shape>
                <v:oval id="Oval 65" o:spid="_x0000_s1056" style="position:absolute;left:3105;top:12712;width:22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shape id="Text Box 66" o:spid="_x0000_s1057" type="#_x0000_t202" style="position:absolute;left:1130;top:14262;width:7937;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34A34BCE" w14:textId="77777777" w:rsidR="00203FFE" w:rsidRDefault="00203FFE" w:rsidP="009F3AD3">
                        <w:pPr>
                          <w:jc w:val="center"/>
                          <w:rPr>
                            <w:sz w:val="16"/>
                          </w:rPr>
                        </w:pPr>
                        <w:r>
                          <w:rPr>
                            <w:sz w:val="16"/>
                          </w:rPr>
                          <w:t>NPUSCH</w:t>
                        </w:r>
                      </w:p>
                    </w:txbxContent>
                  </v:textbox>
                </v:shape>
                <v:oval id="Oval 67" o:spid="_x0000_s1058" style="position:absolute;left:10185;top:12661;width:226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shape id="Text Box 68" o:spid="_x0000_s1059" type="#_x0000_t202" style="position:absolute;left:8299;top:14262;width:699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4FD36F2C" w14:textId="77777777" w:rsidR="00203FFE" w:rsidRDefault="00203FFE" w:rsidP="009F3AD3">
                        <w:pPr>
                          <w:rPr>
                            <w:sz w:val="16"/>
                          </w:rPr>
                        </w:pPr>
                        <w:r>
                          <w:rPr>
                            <w:sz w:val="16"/>
                          </w:rPr>
                          <w:t>NPRACH</w:t>
                        </w:r>
                      </w:p>
                    </w:txbxContent>
                  </v:textbox>
                </v:shape>
                <v:shape id="Text Box 69" o:spid="_x0000_s1060" type="#_x0000_t202" style="position:absolute;left:20567;top:11468;width:1426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D4209F0" w14:textId="77777777" w:rsidR="00203FFE" w:rsidRDefault="00203FFE" w:rsidP="009F3AD3">
                        <w:pPr>
                          <w:rPr>
                            <w:i/>
                            <w:sz w:val="16"/>
                          </w:rPr>
                        </w:pPr>
                        <w:r>
                          <w:rPr>
                            <w:i/>
                            <w:sz w:val="16"/>
                          </w:rPr>
                          <w:t>Uplink</w:t>
                        </w:r>
                      </w:p>
                      <w:p w14:paraId="19843F64" w14:textId="77777777" w:rsidR="00203FFE" w:rsidRDefault="00203FFE" w:rsidP="009F3AD3">
                        <w:pPr>
                          <w:rPr>
                            <w:i/>
                            <w:sz w:val="16"/>
                          </w:rPr>
                        </w:pPr>
                        <w:r>
                          <w:rPr>
                            <w:i/>
                            <w:sz w:val="16"/>
                          </w:rPr>
                          <w:t>Physical channels</w:t>
                        </w:r>
                      </w:p>
                    </w:txbxContent>
                  </v:textbox>
                </v:shape>
                <v:shape id="AutoShape 70" o:spid="_x0000_s1061" type="#_x0000_t32" style="position:absolute;left:4210;top:4451;width:31;height:8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71" o:spid="_x0000_s1062" type="#_x0000_t32" style="position:absolute;left:11290;top:4400;width:32;height:8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w10:anchorlock/>
              </v:group>
            </w:pict>
          </mc:Fallback>
        </mc:AlternateContent>
      </w:r>
    </w:p>
    <w:p w14:paraId="71E3C06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r w:rsidRPr="009F3AD3">
        <w:rPr>
          <w:rFonts w:eastAsia="MS Mincho" w:cs="Times New Roman" w:hint="eastAsia"/>
          <w:b/>
          <w:szCs w:val="20"/>
          <w:lang w:eastAsia="ja-JP"/>
        </w:rPr>
        <w:t>1.</w:t>
      </w:r>
      <w:r w:rsidRPr="009F3AD3">
        <w:rPr>
          <w:rFonts w:eastAsia="MS Mincho" w:cs="Times New Roman"/>
          <w:b/>
          <w:szCs w:val="20"/>
        </w:rPr>
        <w:t>1.1.3</w:t>
      </w:r>
      <w:r w:rsidRPr="009F3AD3">
        <w:rPr>
          <w:rFonts w:eastAsia="MS Mincho" w:cs="Times New Roman"/>
          <w:b/>
          <w:szCs w:val="20"/>
        </w:rPr>
        <w:tab/>
        <w:t>Physical layer</w:t>
      </w:r>
    </w:p>
    <w:p w14:paraId="4959790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physical layer is responsible for:</w:t>
      </w:r>
    </w:p>
    <w:p w14:paraId="0885B9C6"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modulation and demodulation of physical channels;</w:t>
      </w:r>
    </w:p>
    <w:p w14:paraId="0D349070"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error detection on the transport channel and indication to higher layers;</w:t>
      </w:r>
    </w:p>
    <w:p w14:paraId="3495D24F"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forward Error Correction (FEC) encoding and decoding of transport channels;</w:t>
      </w:r>
    </w:p>
    <w:p w14:paraId="72B1EE52"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rate matching of the coded transport channel to physical channels;</w:t>
      </w:r>
    </w:p>
    <w:p w14:paraId="2F10C6E3"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mapping of the coded transport channel onto physical channels according to Fig. 1.4 (downlink) and Fig. 1.5 (uplink);</w:t>
      </w:r>
    </w:p>
    <w:p w14:paraId="31AAB920"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Hybrid-ARQ soft-combining;</w:t>
      </w:r>
    </w:p>
    <w:p w14:paraId="7D8CBF1D"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frequency and time synchronization;</w:t>
      </w:r>
    </w:p>
    <w:p w14:paraId="1B8CA81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power weighting of physical channels;</w:t>
      </w:r>
    </w:p>
    <w:p w14:paraId="7E19F54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multi-antenna processing and beamforming;</w:t>
      </w:r>
    </w:p>
    <w:p w14:paraId="44E3FDC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characteristic measurements and indication to higher layers; and</w:t>
      </w:r>
    </w:p>
    <w:p w14:paraId="798BE30E"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RF processing.</w:t>
      </w:r>
    </w:p>
    <w:p w14:paraId="0692848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simplified overview of the processing for the DL-SCH is given in Fig. 1.7.</w:t>
      </w:r>
    </w:p>
    <w:p w14:paraId="3DF2ED0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lastRenderedPageBreak/>
        <w:t>Figure 1.7</w:t>
      </w:r>
    </w:p>
    <w:p w14:paraId="2B7B47E2" w14:textId="77777777" w:rsidR="009F3AD3" w:rsidRPr="009F3AD3" w:rsidRDefault="009F3AD3" w:rsidP="00203FFE">
      <w:pPr>
        <w:pStyle w:val="Figuretitle"/>
      </w:pPr>
      <w:r w:rsidRPr="009F3AD3">
        <w:t>Simplified physical-layer processing for DL-SCH on one component carrier</w:t>
      </w:r>
    </w:p>
    <w:p w14:paraId="338180FE" w14:textId="77777777" w:rsidR="009F3AD3" w:rsidRPr="009F3AD3" w:rsidRDefault="009F3AD3" w:rsidP="00203FFE">
      <w:pPr>
        <w:pStyle w:val="Figure"/>
      </w:pPr>
      <w:r w:rsidRPr="009F3AD3">
        <w:object w:dxaOrig="7290" w:dyaOrig="4770" w14:anchorId="4D372480">
          <v:shape id="_x0000_i1030" type="#_x0000_t75" style="width:364.5pt;height:238.5pt" o:ole="">
            <v:imagedata r:id="rId41" o:title=""/>
          </v:shape>
          <o:OLEObject Type="Embed" ProgID="Word.Picture.8" ShapeID="_x0000_i1030" DrawAspect="Content" ObjectID="_1656311335" r:id="rId42"/>
        </w:object>
      </w:r>
    </w:p>
    <w:p w14:paraId="0A3E6C9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hint="eastAsia"/>
          <w:b/>
          <w:szCs w:val="20"/>
          <w:lang w:eastAsia="ja-JP"/>
        </w:rPr>
        <w:t>1.</w:t>
      </w:r>
      <w:r w:rsidRPr="009F3AD3">
        <w:rPr>
          <w:rFonts w:eastAsia="MS Mincho" w:cs="Times New Roman"/>
          <w:b/>
          <w:szCs w:val="20"/>
        </w:rPr>
        <w:t>1.1.3.1</w:t>
      </w:r>
      <w:r w:rsidRPr="009F3AD3">
        <w:rPr>
          <w:rFonts w:eastAsia="MS Mincho" w:cs="Times New Roman"/>
          <w:b/>
          <w:szCs w:val="20"/>
        </w:rPr>
        <w:tab/>
        <w:t>Physical channels</w:t>
      </w:r>
    </w:p>
    <w:p w14:paraId="17D887F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following different types of physical channels are defined for the downlink:</w:t>
      </w:r>
    </w:p>
    <w:p w14:paraId="68E3ED08"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Physical Downlink Shared Channel (PDSCH): used for transmission of user and control plane data services.</w:t>
      </w:r>
    </w:p>
    <w:p w14:paraId="0B094CDD"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Physical Multicast Channel (PMCH): used for transmission of control and user-plane broadcast services during MBSFN subframes.</w:t>
      </w:r>
    </w:p>
    <w:p w14:paraId="7ED65E8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Physical Downlink Control Channel (PDCCH): used for transmission of control information such as resource allocation, transport format and HARQ related information.</w:t>
      </w:r>
    </w:p>
    <w:p w14:paraId="00F61DC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Enhanced Physical Downlink Control Channel (EPDCCH): used for transmission of control information such as resource allocation, transport format and HARQ related information.</w:t>
      </w:r>
    </w:p>
    <w:p w14:paraId="7CE0BA3F"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MTC physical downlink control channel (MPDCCH): used for transmission of control information in bandwidth-reduced operation and/or using coverage extension mode.</w:t>
      </w:r>
    </w:p>
    <w:p w14:paraId="5455FF1E"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Physical Broadcast Channel (PBCH): used for conveying cell and/or system specific information.</w:t>
      </w:r>
    </w:p>
    <w:p w14:paraId="02290D6D"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Physical Control Format Indicator Channel (PCFICH): used to indicate to the UE the control format (number of symbols comprising PDCCH, PHICH) of the current subframe.</w:t>
      </w:r>
    </w:p>
    <w:p w14:paraId="7BF4B4CF"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Physical Hybrid ARQ Indicator Channel (PHICH): used to convey the ACK/NAK information for UL (PUSCH) transmissions received at the eNodeB.</w:t>
      </w:r>
    </w:p>
    <w:p w14:paraId="75C95B7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Three different types of physical channels are defined for the uplink:</w:t>
      </w:r>
    </w:p>
    <w:p w14:paraId="48C6D526"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Physical Random Access Channel (PRACH): used to convey a preamble which is used to trigger a random-access procedure in the eNodeB.</w:t>
      </w:r>
    </w:p>
    <w:p w14:paraId="0EEBE27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 xml:space="preserve">Physical Uplink Shared Channel (PUSCH): used to convey both user data and upper layer control information. </w:t>
      </w:r>
    </w:p>
    <w:p w14:paraId="0A5B593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lastRenderedPageBreak/>
        <w:t>–</w:t>
      </w:r>
      <w:r w:rsidRPr="009F3AD3">
        <w:rPr>
          <w:rFonts w:eastAsia="MS Mincho" w:cs="Times New Roman"/>
          <w:szCs w:val="20"/>
        </w:rPr>
        <w:tab/>
        <w:t>Physical Uplink Control Channel (PUCCH): used to convey control information (scheduling requests, CQI, PMI, RI, HARQ ACK/NAK for PDSCH, etc.).</w:t>
      </w:r>
    </w:p>
    <w:p w14:paraId="6D79EA4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following types of physical channels are defined for the sidelink:</w:t>
      </w:r>
    </w:p>
    <w:p w14:paraId="791E273E"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Physical sidelink broadcast channel (PSBCH): used to carry system and synchronization related information, transmitted from the UE.</w:t>
      </w:r>
    </w:p>
    <w:p w14:paraId="14D47A3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Physical sidelink discovery channel (PSDCH): used to carry ProSe Direct Discovery message from the UE.</w:t>
      </w:r>
    </w:p>
    <w:p w14:paraId="3661AA8F"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Physical sidelink control channel (PSCCH): used to carry control from a UE for ProSe Direct Communication.</w:t>
      </w:r>
    </w:p>
    <w:p w14:paraId="5BD8FF3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Physical sidelink shared channel (PSSCH): used to carry traffic from a UE for ProSe Direct Communication.</w:t>
      </w:r>
    </w:p>
    <w:p w14:paraId="2EC40E4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following types of physical channels are defined for NB-IoT:</w:t>
      </w:r>
    </w:p>
    <w:p w14:paraId="32650BE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Narrowband Physical broadcast channel (NPBCH) : used to carry the BCH for NB-IoT UEs. Used for conveying cell and/or system specific information using a transport block mapped to sixty four subframes within a 640 ms interval.</w:t>
      </w:r>
    </w:p>
    <w:p w14:paraId="69860FF4"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Narrowband Physical downlink shared channel (NPDSCH): used to carry the DL-SCH and PCH for NB-IoT UEs.</w:t>
      </w:r>
    </w:p>
    <w:p w14:paraId="571EF39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Narrowband Physical downlink control channel (NPDCCH): used to inform the NB-IoT UE about the resource allocation of PCH and DL-SCH. Carries the uplink scheduling grant for the NB-IoT UE. Carries the direct indication information.</w:t>
      </w:r>
    </w:p>
    <w:p w14:paraId="59738334"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Narrowband Physical uplink shared channel (NPUSCH): used to carry the UL-SCH and Hybrid ARQ ACK/NAKs in response to downlink transmission for the NB-IoT UE.</w:t>
      </w:r>
    </w:p>
    <w:p w14:paraId="3F7D4732"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Narrowband Physical random access channel (NPRACH): used to carry the random access preamble for the NB-IoT UE.</w:t>
      </w:r>
    </w:p>
    <w:p w14:paraId="442112D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hint="eastAsia"/>
          <w:b/>
          <w:szCs w:val="20"/>
          <w:lang w:eastAsia="ja-JP"/>
        </w:rPr>
        <w:t>1.</w:t>
      </w:r>
      <w:r w:rsidRPr="009F3AD3">
        <w:rPr>
          <w:rFonts w:eastAsia="MS Mincho" w:cs="Times New Roman"/>
          <w:b/>
          <w:szCs w:val="20"/>
        </w:rPr>
        <w:t>1.1.3.2</w:t>
      </w:r>
      <w:r w:rsidRPr="009F3AD3">
        <w:rPr>
          <w:rFonts w:eastAsia="MS Mincho" w:cs="Times New Roman"/>
          <w:b/>
          <w:szCs w:val="20"/>
        </w:rPr>
        <w:tab/>
        <w:t>Time-domain structure and duplex schemes</w:t>
      </w:r>
    </w:p>
    <w:p w14:paraId="43DBCAF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Figure 1.8 illustrates the high-level time-domain structure for transmission, with each (radio) frame of length 10 ms consisting of ten equally sized subframes of length 1 ms. Each subframe consists of two equally sized slots of length T</w:t>
      </w:r>
      <w:r w:rsidRPr="009F3AD3">
        <w:rPr>
          <w:rFonts w:eastAsia="MS Mincho" w:cs="Times New Roman"/>
          <w:szCs w:val="20"/>
          <w:vertAlign w:val="subscript"/>
        </w:rPr>
        <w:t>slot</w:t>
      </w:r>
      <w:r w:rsidRPr="009F3AD3">
        <w:rPr>
          <w:rFonts w:eastAsia="MS Mincho" w:cs="Times New Roman"/>
          <w:szCs w:val="20"/>
        </w:rPr>
        <w:t> = 0.5 ms with each slot consisting of a number of OFDM symbols including cyclic prefix. For MBSFN transmission, slots of 1ms and 3ms are additionally defined.</w:t>
      </w:r>
    </w:p>
    <w:p w14:paraId="62066D4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p>
    <w:p w14:paraId="2B9B06D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1.8</w:t>
      </w:r>
    </w:p>
    <w:p w14:paraId="756191CF" w14:textId="77777777" w:rsidR="009F3AD3" w:rsidRPr="009F3AD3" w:rsidRDefault="009F3AD3" w:rsidP="00203FFE">
      <w:pPr>
        <w:pStyle w:val="Figuretitle"/>
      </w:pPr>
      <w:r w:rsidRPr="009F3AD3">
        <w:rPr>
          <w:i/>
        </w:rPr>
        <w:t>E-UTRA/LTE RIT</w:t>
      </w:r>
      <w:r w:rsidRPr="009F3AD3">
        <w:t xml:space="preserve"> time-domain structure</w:t>
      </w:r>
    </w:p>
    <w:p w14:paraId="3B23A524" w14:textId="77777777" w:rsidR="009F3AD3" w:rsidRPr="009F3AD3" w:rsidRDefault="009F3AD3" w:rsidP="00203FFE">
      <w:pPr>
        <w:pStyle w:val="Figure"/>
      </w:pPr>
      <w:r w:rsidRPr="009F3AD3">
        <w:object w:dxaOrig="9345" w:dyaOrig="6180" w14:anchorId="57800F86">
          <v:shape id="_x0000_i1031" type="#_x0000_t75" style="width:468pt;height:309pt" o:ole="">
            <v:imagedata r:id="rId43" o:title=""/>
          </v:shape>
          <o:OLEObject Type="Embed" ProgID="Word.Picture.8" ShapeID="_x0000_i1031" DrawAspect="Content" ObjectID="_1656311336" r:id="rId44"/>
        </w:object>
      </w:r>
    </w:p>
    <w:p w14:paraId="61832221" w14:textId="77777777" w:rsidR="009F3AD3" w:rsidRPr="009F3AD3" w:rsidRDefault="009F3AD3" w:rsidP="009F3AD3">
      <w:pPr>
        <w:tabs>
          <w:tab w:val="left" w:pos="1134"/>
          <w:tab w:val="left" w:pos="1871"/>
          <w:tab w:val="left" w:pos="2268"/>
        </w:tabs>
        <w:overflowPunct w:val="0"/>
        <w:autoSpaceDE w:val="0"/>
        <w:autoSpaceDN w:val="0"/>
        <w:adjustRightInd w:val="0"/>
        <w:spacing w:before="360" w:after="0" w:line="240" w:lineRule="auto"/>
        <w:textAlignment w:val="baseline"/>
        <w:rPr>
          <w:rFonts w:eastAsia="MS Mincho" w:cs="Times New Roman"/>
          <w:iCs/>
          <w:szCs w:val="20"/>
        </w:rPr>
      </w:pPr>
      <w:r w:rsidRPr="009F3AD3">
        <w:rPr>
          <w:rFonts w:eastAsia="MS Mincho" w:cs="Times New Roman"/>
          <w:iCs/>
          <w:szCs w:val="20"/>
        </w:rPr>
        <w:t>The E-UTRA/LTE RIT can operate in both FDD and TDD modes as illustrated in Figure 1.9. Although the time</w:t>
      </w:r>
      <w:r w:rsidRPr="009F3AD3">
        <w:rPr>
          <w:rFonts w:eastAsia="MS Mincho" w:cs="Times New Roman"/>
          <w:iCs/>
          <w:szCs w:val="20"/>
        </w:rPr>
        <w:noBreakHyphen/>
        <w:t>domain structure is, in most respects, the same for FDD and TDD there are some differences between the two duplex modes, most notably the presence of a special subframe in the case of TDD. The special subframe is used to provide the necessary guard time for downlink-to-uplink switching.</w:t>
      </w:r>
    </w:p>
    <w:p w14:paraId="7EC133D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1.9</w:t>
      </w:r>
    </w:p>
    <w:p w14:paraId="54EE8F81" w14:textId="77777777" w:rsidR="009F3AD3" w:rsidRPr="009F3AD3" w:rsidRDefault="009F3AD3" w:rsidP="00203FFE">
      <w:pPr>
        <w:pStyle w:val="Figuretitle"/>
      </w:pPr>
      <w:r w:rsidRPr="009F3AD3">
        <w:t>Uplink/downlink time/frequency structure for FDD and TDD</w:t>
      </w:r>
    </w:p>
    <w:p w14:paraId="5F041DF4" w14:textId="77777777" w:rsidR="009F3AD3" w:rsidRPr="009F3AD3" w:rsidRDefault="009F3AD3" w:rsidP="00203FFE">
      <w:pPr>
        <w:pStyle w:val="Figure"/>
      </w:pPr>
      <w:r w:rsidRPr="009F3AD3">
        <w:object w:dxaOrig="7425" w:dyaOrig="2340" w14:anchorId="66E07D64">
          <v:shape id="_x0000_i1032" type="#_x0000_t75" style="width:371.25pt;height:117.75pt" o:ole="">
            <v:imagedata r:id="rId45" o:title=""/>
          </v:shape>
          <o:OLEObject Type="Embed" ProgID="Word.Picture.8" ShapeID="_x0000_i1032" DrawAspect="Content" ObjectID="_1656311337" r:id="rId46"/>
        </w:object>
      </w:r>
    </w:p>
    <w:p w14:paraId="3BFE0E8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For FDD operation (upper part of Figure 1.9), there are two carrier frequencies for each component carrier, one for uplink transmission (</w:t>
      </w:r>
      <w:r w:rsidRPr="009F3AD3">
        <w:rPr>
          <w:rFonts w:eastAsia="MS Mincho" w:cs="Times New Roman"/>
          <w:i/>
          <w:iCs/>
          <w:szCs w:val="20"/>
          <w:lang w:val="en-GB"/>
        </w:rPr>
        <w:t>f</w:t>
      </w:r>
      <w:r w:rsidRPr="009F3AD3">
        <w:rPr>
          <w:rFonts w:eastAsia="MS Mincho" w:cs="Times New Roman"/>
          <w:szCs w:val="20"/>
          <w:vertAlign w:val="subscript"/>
          <w:lang w:val="en-GB"/>
        </w:rPr>
        <w:t>UL</w:t>
      </w:r>
      <w:r w:rsidRPr="009F3AD3">
        <w:rPr>
          <w:rFonts w:eastAsia="MS Mincho" w:cs="Times New Roman"/>
          <w:szCs w:val="20"/>
          <w:lang w:val="en-GB"/>
        </w:rPr>
        <w:t>) and one for downlink transmission (</w:t>
      </w:r>
      <w:r w:rsidRPr="009F3AD3">
        <w:rPr>
          <w:rFonts w:eastAsia="MS Mincho" w:cs="Times New Roman"/>
          <w:i/>
          <w:iCs/>
          <w:szCs w:val="20"/>
          <w:lang w:val="en-GB"/>
        </w:rPr>
        <w:t>f</w:t>
      </w:r>
      <w:r w:rsidRPr="009F3AD3">
        <w:rPr>
          <w:rFonts w:eastAsia="MS Mincho" w:cs="Times New Roman"/>
          <w:szCs w:val="20"/>
          <w:vertAlign w:val="subscript"/>
          <w:lang w:val="en-GB"/>
        </w:rPr>
        <w:t>DL</w:t>
      </w:r>
      <w:r w:rsidRPr="009F3AD3">
        <w:rPr>
          <w:rFonts w:eastAsia="MS Mincho" w:cs="Times New Roman"/>
          <w:szCs w:val="20"/>
          <w:lang w:val="en-GB"/>
        </w:rPr>
        <w:t>). During each frame, there are thus ten uplink subframes and ten downlink subframes and uplink and downlink transmission can occur simultaneously within a cell. Half-duplex operation at the UE side is supported by the scheduler ensuring non-simultaneous reception and transmission at the UE.</w:t>
      </w:r>
    </w:p>
    <w:p w14:paraId="1C8038A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TDD operation (lower part of Figure 1.9), there is only a single carrier frequency per component carrier and uplink and downlink transmissions are always separated in time also on a cell basis. As seen in the figure, some subframes are allocated for uplink transmissions and some subframes for downlink transmission with the switch between downlink and uplink occurring in the special subframe. The special subframe is split into three parts: a downlink part (DwPTS), a guard period (GP) where the switch occurs, and an uplink part (UpPTS). The DwPTS is in essence treated as a normal downlink subframe, although the amount of data that it is possible to transmit is smaller due to the reduced length of the DwPTS. The UpPTS can be used for channel sounding or random access. The DwPTS, GP, and UpPTS have configurable individual lengths to support different deployment scenarios, and a total length of 1 ms.</w:t>
      </w:r>
    </w:p>
    <w:p w14:paraId="7E0AD9F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Different asymmetries in terms of the amount of resources allocated for uplink and downlink transmission, respectively, are provided through seven different downlink/uplink configurations as shown in Figure 1.10. Where carrier aggregation is employed, the downlink/uplink configuration is identical across component carriers</w:t>
      </w:r>
      <w:r w:rsidRPr="009F3AD3">
        <w:rPr>
          <w:rFonts w:eastAsia="MS Mincho" w:cs="Times New Roman"/>
          <w:szCs w:val="20"/>
          <w:lang w:eastAsia="zh-CN"/>
        </w:rPr>
        <w:t xml:space="preserve"> in the same band and may be the same or different across component carriers in different bands</w:t>
      </w:r>
      <w:r w:rsidRPr="009F3AD3">
        <w:rPr>
          <w:rFonts w:eastAsia="MS Mincho" w:cs="Times New Roman"/>
          <w:szCs w:val="20"/>
        </w:rPr>
        <w:t>.</w:t>
      </w:r>
    </w:p>
    <w:p w14:paraId="01592E3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Coexistence between the E-UTRA/LTE RIT and other (IMT-2000) TDD systems such as TD-SCDMA is catered for by aligning the switch points between the two systems and selecting the appropriate special subframe configuration and uplink-downlink asymmetry. </w:t>
      </w:r>
    </w:p>
    <w:p w14:paraId="554E476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1.10</w:t>
      </w:r>
    </w:p>
    <w:p w14:paraId="3715EAF9" w14:textId="77777777" w:rsidR="009F3AD3" w:rsidRPr="009F3AD3" w:rsidRDefault="009F3AD3" w:rsidP="00203FFE">
      <w:pPr>
        <w:pStyle w:val="Figuretitle"/>
      </w:pPr>
      <w:r w:rsidRPr="009F3AD3">
        <w:t>Uplink-downlink asymmetries supported by the E-UTRA/LTE RIT</w:t>
      </w:r>
    </w:p>
    <w:p w14:paraId="5EE42C5F" w14:textId="77777777" w:rsidR="009F3AD3" w:rsidRPr="009F3AD3" w:rsidRDefault="009F3AD3" w:rsidP="00203FFE">
      <w:pPr>
        <w:pStyle w:val="Figure"/>
      </w:pPr>
      <w:r w:rsidRPr="009F3AD3">
        <w:object w:dxaOrig="7230" w:dyaOrig="5115" w14:anchorId="4D374CE1">
          <v:shape id="_x0000_i1033" type="#_x0000_t75" style="width:361.5pt;height:256.5pt" o:ole="">
            <v:imagedata r:id="rId47" o:title=""/>
          </v:shape>
          <o:OLEObject Type="Embed" ProgID="Word.Picture.8" ShapeID="_x0000_i1033" DrawAspect="Content" ObjectID="_1656311338" r:id="rId48"/>
        </w:object>
      </w:r>
    </w:p>
    <w:p w14:paraId="7287112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Sidelink transmissions use the same frame structure as the frame structure that is defined for uplink and downlink when UEs are in network coverage. However, the sidelink transmissions are restricted to a subset of the uplink resources in time and frequency domain. </w:t>
      </w:r>
    </w:p>
    <w:p w14:paraId="42A9DA7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physical channel structure is similar to uplink transmissions and the same basic transmission scheme as the UL transmission scheme is used. However, sidelink is limited to single cluster transmissions and it uses a one symbol gap at the end of each sidelink subframe.</w:t>
      </w:r>
    </w:p>
    <w:p w14:paraId="092DC97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hint="eastAsia"/>
          <w:b/>
          <w:szCs w:val="20"/>
          <w:lang w:eastAsia="ja-JP"/>
        </w:rPr>
        <w:t>1.</w:t>
      </w:r>
      <w:r w:rsidRPr="009F3AD3">
        <w:rPr>
          <w:rFonts w:eastAsia="MS Mincho" w:cs="Times New Roman"/>
          <w:b/>
          <w:szCs w:val="20"/>
        </w:rPr>
        <w:t>1.1.3.3</w:t>
      </w:r>
      <w:r w:rsidRPr="009F3AD3">
        <w:rPr>
          <w:rFonts w:eastAsia="MS Mincho" w:cs="Times New Roman"/>
          <w:b/>
          <w:szCs w:val="20"/>
        </w:rPr>
        <w:tab/>
        <w:t>Physical layer processing</w:t>
      </w:r>
    </w:p>
    <w:p w14:paraId="3C95A3D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To the transport block(s) to be transmitted on a DL-SCH or UL-SCH, a Cyclic Redundancy Check is attached, followed by rate-1/3 Turbo coding for error correction (tail biting convolutional code for NPDSCH). Rate matching is used not only to match the number of coded bits to the amount of resources allocated for the DL-SCH/UL-SCH transmission, but also to generate the different redundancy versions as controlled by the HARQ protocol. When spatial multiplexing is employed, the processing is duplicated for the two transport blocks. After rate matching, the coded bits are modulated (QPSK, 16QAM, 64QAM, 256QAM, and 1024QAM in DL, and QPSK, 16QAM, 64QAM, 256QAM in UL). In the case of multi-antenna transmission, the modulation symbols are mapped to multiple layers and precoded before being mapped to the different antenna ports. Alternatively, transmit diversity can be applied. Finally, the (precoded) modulation symbols are mapped to the time-frequency resources allocated for the transmission.</w:t>
      </w:r>
    </w:p>
    <w:p w14:paraId="53BBDE0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Downlink transmission is based on conventional OFDM with a cyclic prefix. The subcarrier spacing is </w:t>
      </w:r>
      <w:r w:rsidRPr="009F3AD3">
        <w:rPr>
          <w:rFonts w:eastAsia="MS Mincho" w:cs="Times New Roman"/>
          <w:szCs w:val="20"/>
          <w:lang w:val="en-GB"/>
        </w:rPr>
        <w:sym w:font="Symbol" w:char="F044"/>
      </w:r>
      <w:r w:rsidRPr="009F3AD3">
        <w:rPr>
          <w:rFonts w:eastAsia="MS Mincho" w:cs="Times New Roman"/>
          <w:i/>
          <w:iCs/>
          <w:szCs w:val="20"/>
        </w:rPr>
        <w:t>f</w:t>
      </w:r>
      <w:r w:rsidRPr="009F3AD3">
        <w:rPr>
          <w:rFonts w:eastAsia="MS Mincho" w:cs="Times New Roman"/>
          <w:szCs w:val="20"/>
        </w:rPr>
        <w:t xml:space="preserve"> = 15 kHz and two cyclic prefix lengths are supported: normal cyclic prefix </w:t>
      </w:r>
      <w:r w:rsidRPr="009F3AD3">
        <w:rPr>
          <w:rFonts w:eastAsia="MS Mincho" w:cs="Times New Roman"/>
          <w:szCs w:val="20"/>
          <w:lang w:val="en-GB"/>
        </w:rPr>
        <w:sym w:font="Symbol" w:char="F0BB"/>
      </w:r>
      <w:r w:rsidRPr="009F3AD3">
        <w:rPr>
          <w:rFonts w:eastAsia="MS Mincho" w:cs="Times New Roman"/>
          <w:szCs w:val="20"/>
        </w:rPr>
        <w:t xml:space="preserve">4.7 µs and extended cyclic prefix </w:t>
      </w:r>
      <w:r w:rsidRPr="009F3AD3">
        <w:rPr>
          <w:rFonts w:eastAsia="MS Mincho" w:cs="Times New Roman"/>
          <w:szCs w:val="20"/>
          <w:lang w:val="en-GB"/>
        </w:rPr>
        <w:sym w:font="Symbol" w:char="F0BB"/>
      </w:r>
      <w:r w:rsidRPr="009F3AD3">
        <w:rPr>
          <w:rFonts w:eastAsia="MS Mincho" w:cs="Times New Roman"/>
          <w:szCs w:val="20"/>
        </w:rPr>
        <w:t>16.7 µs. In the frequency domain, the number of resource blocks can range from 6 to 100 per component carrier (for channel bandwidths ranging from 1.4 to 20 MHz respectively), where a resource block is 180 kHz in the frequency domain. There can be up to 32 component carriers transmitted in parallel implying an overall bandwidth up to 640 MHz. In inband mode NB-IoT allocates a single resource block. In standalone mode, NB-IoT uses a channel bandwidth of 200 kHz.</w:t>
      </w:r>
    </w:p>
    <w:p w14:paraId="69427C3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Uplink transmission is based on Discrete Fourier Transform (DFT) Spread OFDM (DFTS-OFDM). DFTS-OFDM can be seen as a DFT precoder, followed by conventional OFDM with the same numerology as in the downlink. The NB-IoT UL allows allocation of a single-tone with </w:t>
      </w:r>
      <w:r w:rsidRPr="009F3AD3">
        <w:rPr>
          <w:rFonts w:eastAsia="MS Mincho" w:cs="Times New Roman"/>
          <w:szCs w:val="20"/>
          <w:lang w:val="en-GB"/>
        </w:rPr>
        <w:sym w:font="Symbol" w:char="F044"/>
      </w:r>
      <w:r w:rsidRPr="009F3AD3">
        <w:rPr>
          <w:rFonts w:eastAsia="MS Mincho" w:cs="Times New Roman"/>
          <w:i/>
          <w:iCs/>
          <w:szCs w:val="20"/>
        </w:rPr>
        <w:t>f</w:t>
      </w:r>
      <w:r w:rsidRPr="009F3AD3">
        <w:rPr>
          <w:rFonts w:eastAsia="MS Mincho" w:cs="Times New Roman"/>
          <w:szCs w:val="20"/>
        </w:rPr>
        <w:t xml:space="preserve"> = 3.75 kHz or </w:t>
      </w:r>
      <w:r w:rsidRPr="009F3AD3">
        <w:rPr>
          <w:rFonts w:eastAsia="MS Mincho" w:cs="Times New Roman"/>
          <w:szCs w:val="20"/>
          <w:lang w:val="en-GB"/>
        </w:rPr>
        <w:sym w:font="Symbol" w:char="F044"/>
      </w:r>
      <w:r w:rsidRPr="009F3AD3">
        <w:rPr>
          <w:rFonts w:eastAsia="MS Mincho" w:cs="Times New Roman"/>
          <w:i/>
          <w:iCs/>
          <w:szCs w:val="20"/>
        </w:rPr>
        <w:t>f</w:t>
      </w:r>
      <w:r w:rsidRPr="009F3AD3">
        <w:rPr>
          <w:rFonts w:eastAsia="MS Mincho" w:cs="Times New Roman"/>
          <w:szCs w:val="20"/>
        </w:rPr>
        <w:t> = 15 kHz subcarrier spacing. Multiple DFT precoding sizes, corresponding to transmission with different scheduled bandwidths, can be used.</w:t>
      </w:r>
    </w:p>
    <w:p w14:paraId="36A49F4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The remaining downlink transport channels (PCH, BCH, MCH) are based on the same general physical-layer processing as DL-SCH, although with some restrictions in the set of features used. </w:t>
      </w:r>
      <w:r w:rsidRPr="009F3AD3">
        <w:rPr>
          <w:rFonts w:eastAsia="MS Mincho" w:cs="Times New Roman"/>
          <w:szCs w:val="20"/>
        </w:rPr>
        <w:br/>
        <w:t>MCH supports additional subcarrier spacings of 0.370, 1.25, 2.5 and 7.5 kHz are supported, with cyclic prefixes up to 300us.</w:t>
      </w:r>
    </w:p>
    <w:p w14:paraId="64802BD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1.</w:t>
      </w:r>
      <w:r w:rsidRPr="009F3AD3">
        <w:rPr>
          <w:rFonts w:eastAsia="MS Mincho" w:cs="Times New Roman" w:hint="eastAsia"/>
          <w:b/>
          <w:szCs w:val="20"/>
          <w:lang w:eastAsia="ja-JP"/>
        </w:rPr>
        <w:t>1.</w:t>
      </w:r>
      <w:r w:rsidRPr="009F3AD3">
        <w:rPr>
          <w:rFonts w:eastAsia="MS Mincho" w:cs="Times New Roman"/>
          <w:b/>
          <w:szCs w:val="20"/>
        </w:rPr>
        <w:t>1.3.4</w:t>
      </w:r>
      <w:r w:rsidRPr="009F3AD3">
        <w:rPr>
          <w:rFonts w:eastAsia="MS Mincho" w:cs="Times New Roman"/>
          <w:b/>
          <w:szCs w:val="20"/>
        </w:rPr>
        <w:tab/>
        <w:t>Multi-antenna transmission</w:t>
      </w:r>
    </w:p>
    <w:p w14:paraId="241E629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wide range of multi-antenna transmission schemes are supported in the downlink:</w:t>
      </w:r>
    </w:p>
    <w:p w14:paraId="3CB84CD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 xml:space="preserve">Single-antenna transmission using a single cell-specific reference signal. </w:t>
      </w:r>
    </w:p>
    <w:p w14:paraId="05697B40"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Closed-loop spatial multiplexing, also known as codebook-based beam-forming or precoding, of up to four layers using cell-specific reference signals. Feedback reports from the terminal are used to assist the eNodeB in selecting a suitable precoding matrix.</w:t>
      </w:r>
    </w:p>
    <w:p w14:paraId="3AAA0C3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 xml:space="preserve">Open-loop spatial multiplexing, also known as large-delay cyclic delay diversity, of up to four layers using cell-specific reference signals. </w:t>
      </w:r>
    </w:p>
    <w:p w14:paraId="28A4264D"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Spatial multiplexing of up to eight layers using UE-specific reference signals. The eNodeB may use feedback reports or exploit channel reciprocity to set the beam-forming weights.</w:t>
      </w:r>
    </w:p>
    <w:p w14:paraId="3C5E1CE8"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Transmit diversity based on Space-Frequency Block Coding (SFBC) or a combination of SFBC and Frequency Switched Transmit Diversity (FSTD).</w:t>
      </w:r>
    </w:p>
    <w:p w14:paraId="0187CE52"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Multi-user MIMO where multiple terminals are assigned overlapping time-frequency resources.</w:t>
      </w:r>
    </w:p>
    <w:p w14:paraId="5202D1B1"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Non-precoded Channel State Information Reference Symbol (CSI-RS) operation is supported, which comprises schemes where different CSI-RS ports have the same wide beam width and direction and hence generally cell wide coverage.</w:t>
      </w:r>
    </w:p>
    <w:p w14:paraId="51334C17"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Beamformed CSI-RS operation is supported, which comprises schemes where (at least at a given time/frequency) CSI-RS ports have narrow beam widths and hence not cell wide coverage, and (at least from the eNB perspective) at least some CSI-RS port</w:t>
      </w:r>
      <w:r w:rsidRPr="009F3AD3">
        <w:rPr>
          <w:rFonts w:eastAsia="MS Mincho" w:cs="Times New Roman"/>
          <w:szCs w:val="20"/>
        </w:rPr>
        <w:noBreakHyphen/>
        <w:t>resource combinations have different beam directions.</w:t>
      </w:r>
    </w:p>
    <w:p w14:paraId="37FAFD06"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 xml:space="preserve">Downlink Coordinated MultiPoint (DL-CoMP) operation where multiple transmission points are coordinated. </w:t>
      </w:r>
    </w:p>
    <w:p w14:paraId="32C9B3E2"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following multi-antenna transmission schemes are supzported in the uplink:</w:t>
      </w:r>
    </w:p>
    <w:p w14:paraId="7F06C3B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Single-antenna transmission.</w:t>
      </w:r>
    </w:p>
    <w:p w14:paraId="418FECF2"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Precoding supporting rank-adaptive spatial multiplexing with one up to four layers.</w:t>
      </w:r>
    </w:p>
    <w:p w14:paraId="4981DE40"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rPr>
      </w:pPr>
      <w:r w:rsidRPr="009F3AD3">
        <w:rPr>
          <w:rFonts w:eastAsia="MS Mincho" w:cs="Times New Roman"/>
          <w:szCs w:val="20"/>
        </w:rPr>
        <w:t>–</w:t>
      </w:r>
      <w:r w:rsidRPr="009F3AD3">
        <w:rPr>
          <w:rFonts w:eastAsia="MS Mincho" w:cs="Times New Roman"/>
          <w:szCs w:val="20"/>
        </w:rPr>
        <w:tab/>
        <w:t xml:space="preserve">Uplink Coordinated MultiPoint (UL-CoMP) operation where multiple reception points are coordinated. </w:t>
      </w:r>
    </w:p>
    <w:p w14:paraId="16380B0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1.</w:t>
      </w:r>
      <w:r w:rsidRPr="009F3AD3">
        <w:rPr>
          <w:rFonts w:eastAsia="MS Mincho" w:cs="Times New Roman" w:hint="eastAsia"/>
          <w:b/>
          <w:szCs w:val="20"/>
          <w:lang w:eastAsia="ja-JP"/>
        </w:rPr>
        <w:t>1.</w:t>
      </w:r>
      <w:r w:rsidRPr="009F3AD3">
        <w:rPr>
          <w:rFonts w:eastAsia="MS Mincho" w:cs="Times New Roman"/>
          <w:b/>
          <w:szCs w:val="20"/>
        </w:rPr>
        <w:t>1.3.5</w:t>
      </w:r>
      <w:r w:rsidRPr="009F3AD3">
        <w:rPr>
          <w:rFonts w:eastAsia="MS Mincho" w:cs="Times New Roman"/>
          <w:b/>
          <w:szCs w:val="20"/>
        </w:rPr>
        <w:tab/>
        <w:t>Link adaptation and power control</w:t>
      </w:r>
    </w:p>
    <w:p w14:paraId="7F0BD3D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According to the radio channel conditions, the Modulation and Coding Scheme (MCS) can be adapted flexibly. The same modulation and coding is applied to all resource units assigned to the same transport block within a TTI. Uplink power control determines the average power over a DFTS-OFDM symbol in which the physical channel is transmitted.</w:t>
      </w:r>
    </w:p>
    <w:p w14:paraId="03CB108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1.1.</w:t>
      </w:r>
      <w:r w:rsidRPr="009F3AD3">
        <w:rPr>
          <w:rFonts w:eastAsia="MS Mincho" w:cs="Times New Roman" w:hint="eastAsia"/>
          <w:b/>
          <w:szCs w:val="20"/>
          <w:lang w:eastAsia="ja-JP"/>
        </w:rPr>
        <w:t>1.</w:t>
      </w:r>
      <w:r w:rsidRPr="009F3AD3">
        <w:rPr>
          <w:rFonts w:eastAsia="MS Mincho" w:cs="Times New Roman"/>
          <w:b/>
          <w:szCs w:val="20"/>
        </w:rPr>
        <w:t>3.6</w:t>
      </w:r>
      <w:r w:rsidRPr="009F3AD3">
        <w:rPr>
          <w:rFonts w:eastAsia="MS Mincho" w:cs="Times New Roman"/>
          <w:b/>
          <w:szCs w:val="20"/>
        </w:rPr>
        <w:tab/>
        <w:t>L1/L2 control signalling</w:t>
      </w:r>
    </w:p>
    <w:p w14:paraId="2046366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Downlink Control Information (DCI) is transmitted on either a PDCCH or an EPDCCH. In bandwidth-reduced operation and/or when using coverage extension mode, a DCI is transmitted on an MPDCCH. For NB-IoT, a DCI is transmitted on NPDCCH. </w:t>
      </w:r>
    </w:p>
    <w:p w14:paraId="40A1F71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PDCCH is transmitted in the first one to three OFDM symbols of each downlink subframe in each component carrier with the number of OFDM symbols being indicated on the PCFICH. Downlink and uplink scheduling grants (consisting of UE identity, time-frequency resources and transport format) and HARQ acknowledgements are transmitted on the PDCCH and PHICH, respectively. Each grant is transmitted on a separate PDCCH using QPSK modulation and cell</w:t>
      </w:r>
      <w:r w:rsidRPr="009F3AD3">
        <w:rPr>
          <w:rFonts w:eastAsia="MS Mincho" w:cs="Times New Roman"/>
          <w:szCs w:val="20"/>
        </w:rPr>
        <w:noBreakHyphen/>
        <w:t xml:space="preserve">specific reference signals. </w:t>
      </w:r>
    </w:p>
    <w:p w14:paraId="2090255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The EPDCCH/MPDCCH is transmitted in pairs of Physical Resource Blocks (PRBs) multiplexed in frequency with the PDSCH; it carries </w:t>
      </w:r>
      <w:r w:rsidRPr="009F3AD3">
        <w:rPr>
          <w:rFonts w:eastAsia="MS Mincho" w:cs="Times New Roman"/>
          <w:szCs w:val="20"/>
          <w:lang w:eastAsia="zh-CN"/>
        </w:rPr>
        <w:t>d</w:t>
      </w:r>
      <w:r w:rsidRPr="009F3AD3">
        <w:rPr>
          <w:rFonts w:eastAsia="MS Mincho" w:cs="Times New Roman"/>
          <w:szCs w:val="20"/>
        </w:rPr>
        <w:t>ownlink and uplink scheduling grants (consisting of UE identity, time</w:t>
      </w:r>
      <w:r w:rsidRPr="009F3AD3">
        <w:rPr>
          <w:rFonts w:eastAsia="MS Mincho" w:cs="Times New Roman"/>
          <w:szCs w:val="20"/>
        </w:rPr>
        <w:noBreakHyphen/>
        <w:t xml:space="preserve">frequency resources and transport format). The EPDCCH/MPDCCH uses QPSK modulation and demodulation reference signals, and it may use either frequency-localized or frequency-distributed transmission. </w:t>
      </w:r>
    </w:p>
    <w:p w14:paraId="54F620A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For NB-IoT, the NPDCCH is transmitted in all available OFDM symbols of pairs of PRBs, with no multiplexing with NPDSCH; it carries </w:t>
      </w:r>
      <w:r w:rsidRPr="009F3AD3">
        <w:rPr>
          <w:rFonts w:eastAsia="MS Mincho" w:cs="Times New Roman"/>
          <w:szCs w:val="20"/>
          <w:lang w:eastAsia="zh-CN"/>
        </w:rPr>
        <w:t>d</w:t>
      </w:r>
      <w:r w:rsidRPr="009F3AD3">
        <w:rPr>
          <w:rFonts w:eastAsia="MS Mincho" w:cs="Times New Roman"/>
          <w:szCs w:val="20"/>
        </w:rPr>
        <w:t>ownlink and uplink scheduling grants (consisting of UE identity, time</w:t>
      </w:r>
      <w:r w:rsidRPr="009F3AD3">
        <w:rPr>
          <w:rFonts w:eastAsia="MS Mincho" w:cs="Times New Roman"/>
          <w:szCs w:val="20"/>
        </w:rPr>
        <w:noBreakHyphen/>
        <w:t>frequency resources and transport format). The NPDCCH uses QPSK modulation and narrowband reference signals.</w:t>
      </w:r>
    </w:p>
    <w:p w14:paraId="014E6AA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Sidelink resource allocation can be transmitted on the PDCCH/EPDCCH.</w:t>
      </w:r>
    </w:p>
    <w:p w14:paraId="385F2C7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Uplink control information (UCI), consisting of CSI, scheduling requests and hybrid-ARQ acknowledgements, is transmitted at the band edges of the primary uplink component carrier. Alternatively, parts of the control signalling can be multiplexed with data on PUSCH. To support downlink CoMP transmission, a UE may be configured with multiple CSI processes.</w:t>
      </w:r>
    </w:p>
    <w:p w14:paraId="3638AA5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1.1.</w:t>
      </w:r>
      <w:r w:rsidRPr="009F3AD3">
        <w:rPr>
          <w:rFonts w:eastAsia="MS Mincho" w:cs="Times New Roman" w:hint="eastAsia"/>
          <w:b/>
          <w:szCs w:val="20"/>
          <w:lang w:eastAsia="ja-JP"/>
        </w:rPr>
        <w:t>1.</w:t>
      </w:r>
      <w:r w:rsidRPr="009F3AD3">
        <w:rPr>
          <w:rFonts w:eastAsia="MS Mincho" w:cs="Times New Roman"/>
          <w:b/>
          <w:szCs w:val="20"/>
        </w:rPr>
        <w:t>3.7</w:t>
      </w:r>
      <w:r w:rsidRPr="009F3AD3">
        <w:rPr>
          <w:rFonts w:eastAsia="MS Mincho" w:cs="Times New Roman"/>
          <w:b/>
          <w:szCs w:val="20"/>
        </w:rPr>
        <w:tab/>
        <w:t>MBSFN operation</w:t>
      </w:r>
    </w:p>
    <w:p w14:paraId="36ECA9B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Multicast/Broadcast over Single Frequency Network (MBSFN) transmission, where the same signal is transmitted from multiple, time-synchronized cells, is supported by the MCH transport channel. One component carrier can support simultaneous unicast and broadcast support through time-domain multiplexing of MCH and DL-SCH transmissions. </w:t>
      </w:r>
    </w:p>
    <w:p w14:paraId="3038D6C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SimSun" w:cs="Times New Roman"/>
          <w:b/>
          <w:szCs w:val="20"/>
        </w:rPr>
      </w:pPr>
      <w:r w:rsidRPr="009F3AD3">
        <w:rPr>
          <w:rFonts w:eastAsia="MS Mincho" w:cs="Times New Roman" w:hint="eastAsia"/>
          <w:b/>
          <w:szCs w:val="20"/>
          <w:lang w:eastAsia="ja-JP"/>
        </w:rPr>
        <w:t>1.</w:t>
      </w:r>
      <w:r w:rsidRPr="009F3AD3">
        <w:rPr>
          <w:rFonts w:eastAsia="SimSun" w:cs="Times New Roman"/>
          <w:b/>
          <w:szCs w:val="20"/>
        </w:rPr>
        <w:t>1.2</w:t>
      </w:r>
      <w:r w:rsidRPr="009F3AD3">
        <w:rPr>
          <w:rFonts w:eastAsia="SimSun" w:cs="Times New Roman"/>
          <w:b/>
          <w:szCs w:val="20"/>
        </w:rPr>
        <w:tab/>
        <w:t>Overview of the Component RIT: NR</w:t>
      </w:r>
    </w:p>
    <w:p w14:paraId="0F95958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The NR RIT as one </w:t>
      </w:r>
      <w:r w:rsidRPr="009F3AD3">
        <w:rPr>
          <w:rFonts w:eastAsia="MS Mincho" w:cs="Times New Roman"/>
          <w:szCs w:val="20"/>
          <w:lang w:eastAsia="zh-CN"/>
        </w:rPr>
        <w:t xml:space="preserve">component </w:t>
      </w:r>
      <w:r w:rsidRPr="009F3AD3">
        <w:rPr>
          <w:rFonts w:eastAsia="MS Mincho" w:cs="Times New Roman"/>
          <w:szCs w:val="20"/>
        </w:rPr>
        <w:t>RIT represents the releases 15 and 16 of NR, which uses either</w:t>
      </w:r>
      <w:r w:rsidRPr="009F3AD3">
        <w:rPr>
          <w:rFonts w:eastAsia="SimSun" w:cs="Times New Roman"/>
          <w:szCs w:val="20"/>
        </w:rPr>
        <w:t xml:space="preserve"> 1) FDD operation and therefore is applicable for operation with paired spectrum or 2) TDD operation and therefore is applicable for operation with unpaired spectrum.</w:t>
      </w:r>
      <w:r w:rsidRPr="009F3AD3">
        <w:rPr>
          <w:rFonts w:eastAsia="MS Mincho" w:cs="Times New Roman"/>
          <w:szCs w:val="20"/>
        </w:rPr>
        <w:t xml:space="preserve"> Channel bandwidths up to 400 MHz and Carrier Aggregation over 16 component carriers are supported, yielding peak data rates up to roughly 140 Gbit/s in the downlink and 65 Gbit/s in the uplink.</w:t>
      </w:r>
    </w:p>
    <w:p w14:paraId="7896E73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PGothic" w:cs="Times New Roman"/>
          <w:b/>
          <w:szCs w:val="20"/>
        </w:rPr>
      </w:pPr>
      <w:bookmarkStart w:id="10" w:name="_Toc20387889"/>
      <w:r w:rsidRPr="009F3AD3">
        <w:rPr>
          <w:rFonts w:eastAsia="MS Mincho" w:cs="Times New Roman" w:hint="eastAsia"/>
          <w:b/>
          <w:szCs w:val="20"/>
          <w:lang w:eastAsia="ja-JP"/>
        </w:rPr>
        <w:t>1.</w:t>
      </w:r>
      <w:r w:rsidRPr="009F3AD3">
        <w:rPr>
          <w:rFonts w:eastAsia="MS Mincho" w:cs="Times New Roman"/>
          <w:b/>
          <w:szCs w:val="20"/>
        </w:rPr>
        <w:t>1.2.1</w:t>
      </w:r>
      <w:r w:rsidRPr="009F3AD3">
        <w:rPr>
          <w:rFonts w:eastAsia="MS Mincho" w:cs="Times New Roman"/>
          <w:b/>
          <w:szCs w:val="20"/>
        </w:rPr>
        <w:tab/>
        <w:t>Overall architecture</w:t>
      </w:r>
      <w:bookmarkEnd w:id="10"/>
    </w:p>
    <w:p w14:paraId="5031DEA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An NG-RAN node, is either:</w:t>
      </w:r>
    </w:p>
    <w:p w14:paraId="2437C89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 gNB, providing NR user plane and control plane protocol terminations towards the UE; or</w:t>
      </w:r>
    </w:p>
    <w:p w14:paraId="0B1748D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 xml:space="preserve">An </w:t>
      </w:r>
      <w:r w:rsidRPr="009F3AD3">
        <w:rPr>
          <w:rFonts w:eastAsia="SimSun" w:cs="Times New Roman"/>
          <w:szCs w:val="24"/>
          <w:lang w:val="en-GB" w:eastAsia="zh-CN"/>
        </w:rPr>
        <w:t>ng-</w:t>
      </w:r>
      <w:r w:rsidRPr="009F3AD3">
        <w:rPr>
          <w:rFonts w:eastAsia="SimSun" w:cs="Times New Roman"/>
          <w:szCs w:val="24"/>
          <w:lang w:val="en-GB"/>
        </w:rPr>
        <w:t>eNB, providing E-UTRA user plane and control plane protocol terminations towards the UE.</w:t>
      </w:r>
    </w:p>
    <w:p w14:paraId="1751F68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Times New Roman" w:cs="Times New Roman"/>
          <w:szCs w:val="20"/>
        </w:rPr>
        <w:t xml:space="preserve">NG-RAN nodes </w:t>
      </w:r>
      <w:r w:rsidRPr="009F3AD3">
        <w:rPr>
          <w:rFonts w:eastAsia="MS Mincho" w:cs="Times New Roman"/>
          <w:szCs w:val="20"/>
        </w:rPr>
        <w:t>are interconnected by means of the interface named Xn. The gNBs and ng-eNBs are also connected by means of the NG interfaces to the 5GC, more specifically to the Access and Mobility Management Function (AMF) by means of the NG-C interface and to the User Plane Function (UPF) by means of the NG-U interface.</w:t>
      </w:r>
    </w:p>
    <w:p w14:paraId="3E6ABEF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NG-RAN architecture is illustrated in Fig. 1.11 below.</w:t>
      </w:r>
    </w:p>
    <w:p w14:paraId="202D704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1.11</w:t>
      </w:r>
    </w:p>
    <w:p w14:paraId="0A3976D7" w14:textId="77777777" w:rsidR="009F3AD3" w:rsidRPr="009F3AD3" w:rsidRDefault="009F3AD3" w:rsidP="00203FFE">
      <w:pPr>
        <w:pStyle w:val="Figuretitle"/>
      </w:pPr>
      <w:r w:rsidRPr="009F3AD3">
        <w:t xml:space="preserve">Overall Architecture </w:t>
      </w:r>
    </w:p>
    <w:p w14:paraId="5990D32C" w14:textId="77777777" w:rsidR="009F3AD3" w:rsidRPr="009F3AD3" w:rsidRDefault="009F3AD3" w:rsidP="00203FFE">
      <w:pPr>
        <w:pStyle w:val="Figure"/>
        <w:rPr>
          <w:lang w:eastAsia="zh-CN"/>
        </w:rPr>
      </w:pPr>
      <w:r w:rsidRPr="009F3AD3">
        <w:rPr>
          <w:noProof/>
        </w:rPr>
        <w:object w:dxaOrig="7650" w:dyaOrig="4320" w14:anchorId="5D8D2EA0">
          <v:shape id="_x0000_i1034" type="#_x0000_t75" style="width:383.25pt;height:3in" o:ole="">
            <v:imagedata r:id="rId49" o:title=""/>
          </v:shape>
          <o:OLEObject Type="Embed" ProgID="Visio.Drawing.11" ShapeID="_x0000_i1034" DrawAspect="Content" ObjectID="_1656311339" r:id="rId50"/>
        </w:object>
      </w:r>
    </w:p>
    <w:p w14:paraId="24021A4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bookmarkStart w:id="11" w:name="_Toc20387898"/>
      <w:r w:rsidRPr="009F3AD3">
        <w:rPr>
          <w:rFonts w:eastAsia="MS Mincho" w:cs="Times New Roman"/>
          <w:b/>
          <w:szCs w:val="20"/>
        </w:rPr>
        <w:t>1</w:t>
      </w:r>
      <w:r w:rsidRPr="009F3AD3">
        <w:rPr>
          <w:rFonts w:eastAsia="MS Mincho" w:cs="Times New Roman" w:hint="eastAsia"/>
          <w:b/>
          <w:szCs w:val="20"/>
          <w:lang w:eastAsia="ja-JP"/>
        </w:rPr>
        <w:t>.1</w:t>
      </w:r>
      <w:r w:rsidRPr="009F3AD3">
        <w:rPr>
          <w:rFonts w:eastAsia="MS Mincho" w:cs="Times New Roman"/>
          <w:b/>
          <w:szCs w:val="20"/>
        </w:rPr>
        <w:t>.2.2</w:t>
      </w:r>
      <w:r w:rsidRPr="009F3AD3">
        <w:rPr>
          <w:rFonts w:eastAsia="MS Mincho" w:cs="Times New Roman"/>
          <w:b/>
          <w:szCs w:val="20"/>
        </w:rPr>
        <w:tab/>
        <w:t>Radio protocol architecture</w:t>
      </w:r>
      <w:bookmarkEnd w:id="11"/>
    </w:p>
    <w:p w14:paraId="7FB5C5D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12" w:name="_Toc20387899"/>
      <w:r w:rsidRPr="009F3AD3">
        <w:rPr>
          <w:rFonts w:eastAsia="MS Mincho" w:cs="Times New Roman"/>
          <w:b/>
          <w:szCs w:val="20"/>
        </w:rPr>
        <w:t>1</w:t>
      </w:r>
      <w:r w:rsidRPr="009F3AD3">
        <w:rPr>
          <w:rFonts w:eastAsia="MS Mincho" w:cs="Times New Roman" w:hint="eastAsia"/>
          <w:b/>
          <w:szCs w:val="20"/>
          <w:lang w:eastAsia="ja-JP"/>
        </w:rPr>
        <w:t>.1</w:t>
      </w:r>
      <w:r w:rsidRPr="009F3AD3">
        <w:rPr>
          <w:rFonts w:eastAsia="MS Mincho" w:cs="Times New Roman"/>
          <w:b/>
          <w:szCs w:val="20"/>
        </w:rPr>
        <w:t>.2.2.1</w:t>
      </w:r>
      <w:r w:rsidRPr="009F3AD3">
        <w:rPr>
          <w:rFonts w:eastAsia="MS Mincho" w:cs="Times New Roman"/>
          <w:b/>
          <w:szCs w:val="20"/>
        </w:rPr>
        <w:tab/>
        <w:t>User Plane</w:t>
      </w:r>
      <w:bookmarkEnd w:id="12"/>
      <w:r w:rsidRPr="009F3AD3">
        <w:rPr>
          <w:rFonts w:eastAsia="MS Mincho" w:cs="Times New Roman"/>
          <w:b/>
          <w:szCs w:val="20"/>
        </w:rPr>
        <w:t xml:space="preserve"> (UP)</w:t>
      </w:r>
    </w:p>
    <w:p w14:paraId="7B74AD7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Figure 1.12 shows the protocol stack for the User Plane, where Service Data Adaptation Protocol (SDAP), PDCP, RLC and MAC sublayers (terminated in gNB on the network side) perform the functions listed in clause 1.2.5.</w:t>
      </w:r>
    </w:p>
    <w:p w14:paraId="462F839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1.12</w:t>
      </w:r>
    </w:p>
    <w:p w14:paraId="27D7740C" w14:textId="77777777" w:rsidR="009F3AD3" w:rsidRPr="009F3AD3" w:rsidRDefault="009F3AD3" w:rsidP="00203FFE">
      <w:pPr>
        <w:pStyle w:val="Figuretitle"/>
      </w:pPr>
      <w:r w:rsidRPr="009F3AD3">
        <w:t xml:space="preserve">User Plane protocol stack </w:t>
      </w:r>
    </w:p>
    <w:p w14:paraId="0F8BBB71" w14:textId="77777777" w:rsidR="009F3AD3" w:rsidRPr="009F3AD3" w:rsidRDefault="009F3AD3" w:rsidP="00203FFE">
      <w:pPr>
        <w:pStyle w:val="Figure"/>
        <w:rPr>
          <w:rFonts w:cs="Arial"/>
          <w:lang w:eastAsia="ja-JP"/>
        </w:rPr>
      </w:pPr>
      <w:r w:rsidRPr="009F3AD3">
        <w:rPr>
          <w:noProof/>
          <w:lang w:eastAsia="ja-JP"/>
        </w:rPr>
        <w:object w:dxaOrig="3600" w:dyaOrig="2595" w14:anchorId="0C4296A1">
          <v:shape id="_x0000_i1035" type="#_x0000_t75" style="width:180.75pt;height:130.5pt" o:ole="">
            <v:imagedata r:id="rId51" o:title=""/>
          </v:shape>
          <o:OLEObject Type="Embed" ProgID="Visio.Drawing.11" ShapeID="_x0000_i1035" DrawAspect="Content" ObjectID="_1656311340" r:id="rId52"/>
        </w:object>
      </w:r>
    </w:p>
    <w:p w14:paraId="7EA291A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13" w:name="_Toc20387900"/>
      <w:r w:rsidRPr="009F3AD3">
        <w:rPr>
          <w:rFonts w:eastAsia="MS Mincho" w:cs="Times New Roman" w:hint="eastAsia"/>
          <w:b/>
          <w:szCs w:val="20"/>
          <w:lang w:eastAsia="ja-JP"/>
        </w:rPr>
        <w:t>1.</w:t>
      </w:r>
      <w:r w:rsidRPr="009F3AD3">
        <w:rPr>
          <w:rFonts w:eastAsia="MS Mincho" w:cs="Times New Roman"/>
          <w:b/>
          <w:szCs w:val="20"/>
        </w:rPr>
        <w:t>1.2.2.2</w:t>
      </w:r>
      <w:r w:rsidRPr="009F3AD3">
        <w:rPr>
          <w:rFonts w:eastAsia="MS Mincho" w:cs="Times New Roman"/>
          <w:b/>
          <w:szCs w:val="20"/>
        </w:rPr>
        <w:tab/>
        <w:t>Control Plane</w:t>
      </w:r>
      <w:bookmarkEnd w:id="13"/>
    </w:p>
    <w:p w14:paraId="3DBB797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figure below shows the protocol stack for the control plane, where:</w:t>
      </w:r>
    </w:p>
    <w:p w14:paraId="5C2F4EA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PDCP, RLC and MAC sublayers (terminated in gNB on the network side) perform the functions listed in clause 1.2.5;</w:t>
      </w:r>
    </w:p>
    <w:p w14:paraId="1DE92BA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RRC (terminated in gNB on the network side) performs the functions listed in clause 1.2.6;</w:t>
      </w:r>
    </w:p>
    <w:p w14:paraId="153C1DA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Non-Access Stratum (NAS) control protocol (terminated in AMF on the network side) performs the functions listed in 3GPP TS 23.501, for instance: authentication, mobility management, security control.</w:t>
      </w:r>
    </w:p>
    <w:p w14:paraId="3E4A58C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18"/>
          <w:szCs w:val="20"/>
        </w:rPr>
      </w:pPr>
      <w:r w:rsidRPr="009F3AD3">
        <w:rPr>
          <w:rFonts w:eastAsia="MS Mincho" w:cs="Times New Roman"/>
          <w:caps/>
          <w:sz w:val="20"/>
          <w:szCs w:val="20"/>
        </w:rPr>
        <w:t>Figure 1.13</w:t>
      </w:r>
    </w:p>
    <w:p w14:paraId="453D6EBD" w14:textId="77777777" w:rsidR="009F3AD3" w:rsidRPr="009F3AD3" w:rsidRDefault="009F3AD3" w:rsidP="00203FFE">
      <w:pPr>
        <w:pStyle w:val="Figuretitle"/>
      </w:pPr>
      <w:r w:rsidRPr="009F3AD3">
        <w:t xml:space="preserve">Control Plane Protocol Stack </w:t>
      </w:r>
    </w:p>
    <w:p w14:paraId="60CE2053" w14:textId="77777777" w:rsidR="009F3AD3" w:rsidRPr="009F3AD3" w:rsidRDefault="009F3AD3" w:rsidP="00203FFE">
      <w:pPr>
        <w:pStyle w:val="Figure"/>
      </w:pPr>
      <w:r w:rsidRPr="009F3AD3">
        <w:rPr>
          <w:noProof/>
        </w:rPr>
        <w:object w:dxaOrig="5715" w:dyaOrig="3015" w14:anchorId="7199648B">
          <v:shape id="_x0000_i1036" type="#_x0000_t75" style="width:285pt;height:151.5pt" o:ole="">
            <v:imagedata r:id="rId53" o:title=""/>
          </v:shape>
          <o:OLEObject Type="Embed" ProgID="Visio.Drawing.11" ShapeID="_x0000_i1036" DrawAspect="Content" ObjectID="_1656311341" r:id="rId54"/>
        </w:object>
      </w:r>
    </w:p>
    <w:p w14:paraId="5EBAFDE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14" w:name="_Toc20387901"/>
      <w:r w:rsidRPr="009F3AD3">
        <w:rPr>
          <w:rFonts w:eastAsia="MS Mincho" w:cs="Times New Roman" w:hint="eastAsia"/>
          <w:b/>
          <w:szCs w:val="20"/>
          <w:lang w:eastAsia="ja-JP"/>
        </w:rPr>
        <w:t>1.</w:t>
      </w:r>
      <w:r w:rsidRPr="009F3AD3">
        <w:rPr>
          <w:rFonts w:eastAsia="MS Mincho" w:cs="Times New Roman"/>
          <w:b/>
          <w:szCs w:val="20"/>
        </w:rPr>
        <w:t>1.2.2.3 Integrated Access and Backhaul (IAB) Architecture</w:t>
      </w:r>
    </w:p>
    <w:p w14:paraId="46AC248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20" w:line="240" w:lineRule="auto"/>
        <w:textAlignment w:val="baseline"/>
        <w:rPr>
          <w:rFonts w:eastAsia="Malgun Gothic" w:cs="Times New Roman"/>
          <w:szCs w:val="20"/>
          <w:lang w:eastAsia="ja-JP"/>
        </w:rPr>
      </w:pPr>
      <w:r w:rsidRPr="009F3AD3">
        <w:rPr>
          <w:rFonts w:eastAsia="MS Mincho" w:cs="Times New Roman"/>
          <w:szCs w:val="20"/>
          <w:lang w:eastAsia="ja-JP"/>
        </w:rPr>
        <w:t xml:space="preserve">From NR Rel-16, Integrated access and backhaul (IAB) enables wireless relaying in NG-RAN. The relaying node, referred to as the IAB-node, supports access and backhauling via NR. The terminating node of NR backhauling on the network side is referred to as the IAB-donor, which represents a gNB with additional functionality to support IAB. Backhauling can occur via a single or via multiple hops. The IAB architecture is shown in </w:t>
      </w:r>
      <w:r w:rsidRPr="009F3AD3">
        <w:rPr>
          <w:rFonts w:eastAsia="MS Mincho" w:cs="Times New Roman"/>
          <w:szCs w:val="20"/>
        </w:rPr>
        <w:t>Figure 1.14</w:t>
      </w:r>
      <w:r w:rsidRPr="009F3AD3">
        <w:rPr>
          <w:rFonts w:eastAsia="MS Mincho" w:cs="Times New Roman"/>
          <w:szCs w:val="20"/>
          <w:lang w:eastAsia="ja-JP"/>
        </w:rPr>
        <w:t>.</w:t>
      </w:r>
    </w:p>
    <w:p w14:paraId="5502D23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1.14</w:t>
      </w:r>
    </w:p>
    <w:p w14:paraId="6847937F" w14:textId="77777777" w:rsidR="009F3AD3" w:rsidRPr="009F3AD3" w:rsidRDefault="009F3AD3" w:rsidP="00203FFE">
      <w:pPr>
        <w:pStyle w:val="Figuretitle"/>
      </w:pPr>
      <w:r w:rsidRPr="009F3AD3">
        <w:t>IAB architecture; a) IAB-node using SA mode with 5GCN; b) IAB-node using EN-DC</w:t>
      </w:r>
    </w:p>
    <w:p w14:paraId="1CF25138" w14:textId="77777777" w:rsidR="009F3AD3" w:rsidRPr="009F3AD3" w:rsidRDefault="009F3AD3" w:rsidP="00203FFE">
      <w:pPr>
        <w:pStyle w:val="Figure"/>
        <w:rPr>
          <w:rFonts w:ascii="Arial" w:hAnsi="Arial" w:cs="Arial"/>
          <w:b/>
          <w:bCs/>
          <w:lang w:eastAsia="ja-JP"/>
        </w:rPr>
      </w:pPr>
      <w:r w:rsidRPr="009F3AD3">
        <w:rPr>
          <w:lang w:eastAsia="ja-JP"/>
        </w:rPr>
        <w:object w:dxaOrig="8415" w:dyaOrig="4770" w14:anchorId="24B32255">
          <v:shape id="_x0000_i1037" type="#_x0000_t75" style="width:421.5pt;height:238.5pt;mso-position-horizontal-relative:page;mso-position-vertical-relative:page" o:ole="">
            <v:imagedata r:id="rId55" o:title=""/>
          </v:shape>
          <o:OLEObject Type="Embed" ProgID="Visio.Drawing.11" ShapeID="_x0000_i1037" DrawAspect="Content" ObjectID="_1656311342" r:id="rId56"/>
        </w:object>
      </w:r>
      <w:r w:rsidRPr="009F3AD3">
        <w:rPr>
          <w:rFonts w:ascii="Arial" w:hAnsi="Arial" w:cs="Arial"/>
          <w:b/>
          <w:bCs/>
          <w:lang w:eastAsia="ja-JP"/>
        </w:rPr>
        <w:t xml:space="preserve"> </w:t>
      </w:r>
    </w:p>
    <w:p w14:paraId="1722A24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r w:rsidRPr="009F3AD3">
        <w:rPr>
          <w:rFonts w:eastAsia="MS Mincho" w:cs="Times New Roman"/>
          <w:b/>
          <w:szCs w:val="20"/>
        </w:rPr>
        <w:t>1</w:t>
      </w:r>
      <w:r w:rsidRPr="009F3AD3">
        <w:rPr>
          <w:rFonts w:eastAsia="MS Mincho" w:cs="Times New Roman" w:hint="eastAsia"/>
          <w:b/>
          <w:szCs w:val="20"/>
          <w:lang w:eastAsia="ja-JP"/>
        </w:rPr>
        <w:t>.1</w:t>
      </w:r>
      <w:r w:rsidRPr="009F3AD3">
        <w:rPr>
          <w:rFonts w:eastAsia="MS Mincho" w:cs="Times New Roman"/>
          <w:b/>
          <w:szCs w:val="20"/>
        </w:rPr>
        <w:t>.2.3</w:t>
      </w:r>
      <w:r w:rsidRPr="009F3AD3">
        <w:rPr>
          <w:rFonts w:eastAsia="MS Mincho" w:cs="Times New Roman"/>
          <w:b/>
          <w:szCs w:val="20"/>
        </w:rPr>
        <w:tab/>
        <w:t>Multi-Radio Dual Connectivity</w:t>
      </w:r>
      <w:bookmarkEnd w:id="14"/>
      <w:r w:rsidRPr="009F3AD3">
        <w:rPr>
          <w:rFonts w:eastAsia="MS Mincho" w:cs="Times New Roman"/>
          <w:b/>
          <w:szCs w:val="20"/>
        </w:rPr>
        <w:t xml:space="preserve"> (MR-DC)</w:t>
      </w:r>
    </w:p>
    <w:p w14:paraId="26B7EB2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NG-RAN supports Multi-Radio Dual Connectivity (MR-DC) operation whereby a UE in the RRC_CONNECTED state is configured to utilise radio resources provided by two distinct schedulers, located in two different NG-RAN nodes connected via a non-ideal backhaul, one providing NR access and the other one providing either E-UTRA or NR access. </w:t>
      </w:r>
    </w:p>
    <w:p w14:paraId="78C46EC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p>
    <w:p w14:paraId="22DB036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15" w:name="_Toc20612009"/>
      <w:r w:rsidRPr="009F3AD3">
        <w:rPr>
          <w:rFonts w:eastAsia="MS Mincho" w:cs="Times New Roman" w:hint="eastAsia"/>
          <w:b/>
          <w:szCs w:val="20"/>
          <w:lang w:eastAsia="ja-JP"/>
        </w:rPr>
        <w:t>1.</w:t>
      </w:r>
      <w:r w:rsidRPr="009F3AD3">
        <w:rPr>
          <w:rFonts w:eastAsia="MS Mincho" w:cs="Times New Roman"/>
          <w:b/>
          <w:szCs w:val="20"/>
        </w:rPr>
        <w:t>1.2.3.1</w:t>
      </w:r>
      <w:r w:rsidRPr="009F3AD3">
        <w:rPr>
          <w:rFonts w:eastAsia="MS Mincho" w:cs="Times New Roman"/>
          <w:b/>
          <w:szCs w:val="20"/>
        </w:rPr>
        <w:tab/>
        <w:t>MR-DC with the EPC</w:t>
      </w:r>
      <w:bookmarkEnd w:id="15"/>
      <w:r w:rsidRPr="009F3AD3">
        <w:rPr>
          <w:rFonts w:eastAsia="MS Mincho" w:cs="Times New Roman"/>
          <w:b/>
          <w:szCs w:val="20"/>
        </w:rPr>
        <w:t xml:space="preserve"> </w:t>
      </w:r>
    </w:p>
    <w:p w14:paraId="471DDC3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E-UTRAN supports MR-DC via E-UTRA-NR Dual Connectivity (EN-DC), in which a UE is connected to one eNB that acts as a Master Node (MN) and one en-gNB that acts as a Secondary Node (SN). The eNB is connected to the EPC via the S1 interface and to the en-gNB via the X2 interface. The en-gNB might also be connected to the EPC via the S1-U interface and other en-gNBs via the X2-U interface.</w:t>
      </w:r>
    </w:p>
    <w:p w14:paraId="5F96B98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EN-DC architecture is illustrated in Figure 1.15 below.</w:t>
      </w:r>
    </w:p>
    <w:p w14:paraId="3458075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1.15</w:t>
      </w:r>
    </w:p>
    <w:p w14:paraId="301EA79E" w14:textId="77777777" w:rsidR="009F3AD3" w:rsidRPr="009F3AD3" w:rsidRDefault="009F3AD3" w:rsidP="00203FFE">
      <w:pPr>
        <w:pStyle w:val="Figuretitle"/>
        <w:rPr>
          <w:lang w:val="fr-FR"/>
        </w:rPr>
      </w:pPr>
      <w:r w:rsidRPr="009F3AD3">
        <w:t>EN-DC Overall Architecture</w:t>
      </w:r>
    </w:p>
    <w:p w14:paraId="23111A6A" w14:textId="77777777" w:rsidR="009F3AD3" w:rsidRPr="009F3AD3" w:rsidRDefault="009F3AD3" w:rsidP="00203FFE">
      <w:pPr>
        <w:pStyle w:val="Figure"/>
        <w:rPr>
          <w:rFonts w:cs="Arial"/>
          <w:lang w:eastAsia="ja-JP"/>
        </w:rPr>
      </w:pPr>
      <w:r w:rsidRPr="009F3AD3">
        <w:rPr>
          <w:lang w:eastAsia="ja-JP"/>
        </w:rPr>
        <w:object w:dxaOrig="7590" w:dyaOrig="4305" w14:anchorId="0738D7D8">
          <v:shape id="_x0000_i1038" type="#_x0000_t75" style="width:380.25pt;height:215.25pt" o:ole="">
            <v:imagedata r:id="rId57" o:title=""/>
          </v:shape>
          <o:OLEObject Type="Embed" ProgID="Visio.Drawing.11" ShapeID="_x0000_i1038" DrawAspect="Content" ObjectID="_1656311343" r:id="rId58"/>
        </w:object>
      </w:r>
    </w:p>
    <w:p w14:paraId="622F08F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16" w:name="_Toc20612010"/>
      <w:r w:rsidRPr="009F3AD3">
        <w:rPr>
          <w:rFonts w:eastAsia="MS Mincho" w:cs="Times New Roman" w:hint="eastAsia"/>
          <w:b/>
          <w:szCs w:val="20"/>
          <w:lang w:eastAsia="ja-JP"/>
        </w:rPr>
        <w:t>1.</w:t>
      </w:r>
      <w:r w:rsidRPr="009F3AD3">
        <w:rPr>
          <w:rFonts w:eastAsia="MS Mincho" w:cs="Times New Roman"/>
          <w:b/>
          <w:szCs w:val="20"/>
        </w:rPr>
        <w:t>1.2.3.2</w:t>
      </w:r>
      <w:r w:rsidRPr="009F3AD3">
        <w:rPr>
          <w:rFonts w:eastAsia="MS Mincho" w:cs="Times New Roman"/>
          <w:b/>
          <w:szCs w:val="20"/>
        </w:rPr>
        <w:tab/>
        <w:t>MR-DC with the 5GC</w:t>
      </w:r>
      <w:bookmarkEnd w:id="16"/>
      <w:r w:rsidRPr="009F3AD3">
        <w:rPr>
          <w:rFonts w:eastAsia="MS Mincho" w:cs="Times New Roman"/>
          <w:b/>
          <w:szCs w:val="20"/>
        </w:rPr>
        <w:t xml:space="preserve"> </w:t>
      </w:r>
    </w:p>
    <w:p w14:paraId="41777E8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bookmarkStart w:id="17" w:name="_Toc20612011"/>
      <w:r w:rsidRPr="009F3AD3">
        <w:rPr>
          <w:rFonts w:eastAsia="MS Mincho" w:cs="Times New Roman" w:hint="eastAsia"/>
          <w:b/>
          <w:szCs w:val="20"/>
          <w:lang w:eastAsia="ja-JP"/>
        </w:rPr>
        <w:t>1.</w:t>
      </w:r>
      <w:r w:rsidRPr="009F3AD3">
        <w:rPr>
          <w:rFonts w:eastAsia="MS Mincho" w:cs="Times New Roman"/>
          <w:b/>
          <w:szCs w:val="20"/>
        </w:rPr>
        <w:t>1.2.3.2.1</w:t>
      </w:r>
      <w:r w:rsidRPr="009F3AD3">
        <w:rPr>
          <w:rFonts w:eastAsia="MS Mincho" w:cs="Times New Roman"/>
          <w:b/>
          <w:szCs w:val="20"/>
        </w:rPr>
        <w:tab/>
        <w:t>E-UTRA-NR Dual Connectivity</w:t>
      </w:r>
      <w:bookmarkEnd w:id="17"/>
    </w:p>
    <w:p w14:paraId="203E3E5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NG-RAN supports NG-RAN E-UTRA-NR Dual Connectivity (NGEN-DC), in which a UE is connected to one ng-eNB that acts as a MN and one gNB that acts as a SN. The ng-eNB is connected to the 5GC and the gNB is connected to the ng-eNB via the Xn interface.</w:t>
      </w:r>
    </w:p>
    <w:p w14:paraId="0EE9562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bookmarkStart w:id="18" w:name="_Toc20612012"/>
      <w:r w:rsidRPr="009F3AD3">
        <w:rPr>
          <w:rFonts w:eastAsia="MS Mincho" w:cs="Times New Roman" w:hint="eastAsia"/>
          <w:b/>
          <w:szCs w:val="20"/>
          <w:lang w:eastAsia="ja-JP"/>
        </w:rPr>
        <w:t>1.</w:t>
      </w:r>
      <w:r w:rsidRPr="009F3AD3">
        <w:rPr>
          <w:rFonts w:eastAsia="MS Mincho" w:cs="Times New Roman"/>
          <w:b/>
          <w:szCs w:val="20"/>
        </w:rPr>
        <w:t>1.2.3.2.2</w:t>
      </w:r>
      <w:r w:rsidRPr="009F3AD3">
        <w:rPr>
          <w:rFonts w:eastAsia="MS Mincho" w:cs="Times New Roman"/>
          <w:b/>
          <w:szCs w:val="20"/>
        </w:rPr>
        <w:tab/>
        <w:t>NR-E-UTRA Dual Connectivity</w:t>
      </w:r>
      <w:bookmarkEnd w:id="18"/>
    </w:p>
    <w:p w14:paraId="289B273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NG-RAN supports NR-E-UTRA Dual Connectivity (NE-DC), in which a UE is connected to one gNB that acts as a MN and one ng-eNB that acts as a SN. The gNB is connected to 5GC and the ng-eNB is connected to the gNB via the Xn interface.</w:t>
      </w:r>
    </w:p>
    <w:p w14:paraId="633CCF1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bookmarkStart w:id="19" w:name="_Toc20612013"/>
      <w:r w:rsidRPr="009F3AD3">
        <w:rPr>
          <w:rFonts w:eastAsia="MS Mincho" w:cs="Times New Roman" w:hint="eastAsia"/>
          <w:b/>
          <w:szCs w:val="20"/>
          <w:lang w:eastAsia="ja-JP"/>
        </w:rPr>
        <w:t>1.</w:t>
      </w:r>
      <w:r w:rsidRPr="009F3AD3">
        <w:rPr>
          <w:rFonts w:eastAsia="MS Mincho" w:cs="Times New Roman"/>
          <w:b/>
          <w:szCs w:val="20"/>
        </w:rPr>
        <w:t>1.2.3.2.3</w:t>
      </w:r>
      <w:r w:rsidRPr="009F3AD3">
        <w:rPr>
          <w:rFonts w:eastAsia="MS Mincho" w:cs="Times New Roman"/>
          <w:b/>
          <w:szCs w:val="20"/>
        </w:rPr>
        <w:tab/>
        <w:t>NR-NR Dual Connectivity</w:t>
      </w:r>
      <w:bookmarkEnd w:id="19"/>
    </w:p>
    <w:p w14:paraId="2EE151D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NG-RAN supports NR-</w:t>
      </w:r>
      <w:r w:rsidRPr="009F3AD3">
        <w:rPr>
          <w:rFonts w:eastAsia="MS Mincho" w:cs="Times New Roman"/>
          <w:szCs w:val="20"/>
          <w:lang w:eastAsia="zh-CN"/>
        </w:rPr>
        <w:t>NR</w:t>
      </w:r>
      <w:r w:rsidRPr="009F3AD3">
        <w:rPr>
          <w:rFonts w:eastAsia="MS Mincho" w:cs="Times New Roman"/>
          <w:szCs w:val="20"/>
        </w:rPr>
        <w:t xml:space="preserve"> Dual Connectivity (N</w:t>
      </w:r>
      <w:r w:rsidRPr="009F3AD3">
        <w:rPr>
          <w:rFonts w:eastAsia="MS Mincho" w:cs="Times New Roman"/>
          <w:szCs w:val="20"/>
          <w:lang w:eastAsia="zh-CN"/>
        </w:rPr>
        <w:t>R</w:t>
      </w:r>
      <w:r w:rsidRPr="009F3AD3">
        <w:rPr>
          <w:rFonts w:eastAsia="MS Mincho" w:cs="Times New Roman"/>
          <w:szCs w:val="20"/>
        </w:rPr>
        <w:t>-DC)</w:t>
      </w:r>
      <w:r w:rsidRPr="009F3AD3">
        <w:rPr>
          <w:rFonts w:eastAsia="MS Mincho" w:cs="Times New Roman"/>
          <w:szCs w:val="20"/>
          <w:lang w:eastAsia="zh-CN"/>
        </w:rPr>
        <w:t xml:space="preserve">, in which a </w:t>
      </w:r>
      <w:r w:rsidRPr="009F3AD3">
        <w:rPr>
          <w:rFonts w:eastAsia="MS Mincho" w:cs="Times New Roman"/>
          <w:szCs w:val="20"/>
        </w:rPr>
        <w:t xml:space="preserve">UE is connected to one gNB that acts as a MN and </w:t>
      </w:r>
      <w:r w:rsidRPr="009F3AD3">
        <w:rPr>
          <w:rFonts w:eastAsia="MS Mincho" w:cs="Times New Roman"/>
          <w:szCs w:val="20"/>
          <w:lang w:eastAsia="zh-CN"/>
        </w:rPr>
        <w:t>another</w:t>
      </w:r>
      <w:r w:rsidRPr="009F3AD3">
        <w:rPr>
          <w:rFonts w:eastAsia="MS Mincho" w:cs="Times New Roman"/>
          <w:szCs w:val="20"/>
        </w:rPr>
        <w:t xml:space="preserve"> </w:t>
      </w:r>
      <w:r w:rsidRPr="009F3AD3">
        <w:rPr>
          <w:rFonts w:eastAsia="MS Mincho" w:cs="Times New Roman"/>
          <w:szCs w:val="20"/>
          <w:lang w:eastAsia="zh-CN"/>
        </w:rPr>
        <w:t>g</w:t>
      </w:r>
      <w:r w:rsidRPr="009F3AD3">
        <w:rPr>
          <w:rFonts w:eastAsia="MS Mincho" w:cs="Times New Roman"/>
          <w:szCs w:val="20"/>
        </w:rPr>
        <w:t xml:space="preserve">NB that acts as a SN. The </w:t>
      </w:r>
      <w:r w:rsidRPr="009F3AD3">
        <w:rPr>
          <w:rFonts w:eastAsia="MS Mincho" w:cs="Times New Roman"/>
          <w:szCs w:val="20"/>
          <w:lang w:eastAsia="zh-CN"/>
        </w:rPr>
        <w:t xml:space="preserve">master </w:t>
      </w:r>
      <w:r w:rsidRPr="009F3AD3">
        <w:rPr>
          <w:rFonts w:eastAsia="MS Mincho" w:cs="Times New Roman"/>
          <w:szCs w:val="20"/>
        </w:rPr>
        <w:t xml:space="preserve">gNB is connected to the 5GC via the NG interface and to the </w:t>
      </w:r>
      <w:r w:rsidRPr="009F3AD3">
        <w:rPr>
          <w:rFonts w:eastAsia="MS Mincho" w:cs="Times New Roman"/>
          <w:szCs w:val="20"/>
          <w:lang w:eastAsia="zh-CN"/>
        </w:rPr>
        <w:t>secondary g</w:t>
      </w:r>
      <w:r w:rsidRPr="009F3AD3">
        <w:rPr>
          <w:rFonts w:eastAsia="MS Mincho" w:cs="Times New Roman"/>
          <w:szCs w:val="20"/>
        </w:rPr>
        <w:t>NB via the Xn interface.</w:t>
      </w:r>
      <w:r w:rsidRPr="009F3AD3">
        <w:rPr>
          <w:rFonts w:eastAsia="MS Mincho" w:cs="Times New Roman"/>
          <w:szCs w:val="20"/>
          <w:lang w:eastAsia="zh-CN"/>
        </w:rPr>
        <w:t xml:space="preserve"> </w:t>
      </w:r>
      <w:r w:rsidRPr="009F3AD3">
        <w:rPr>
          <w:rFonts w:eastAsia="MS Mincho" w:cs="Times New Roman"/>
          <w:szCs w:val="20"/>
        </w:rPr>
        <w:t xml:space="preserve">The secondary gNB might also be connected to the 5GC via the NG-U interface. </w:t>
      </w:r>
    </w:p>
    <w:p w14:paraId="150E611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bookmarkStart w:id="20" w:name="_Toc20387903"/>
      <w:r w:rsidRPr="009F3AD3">
        <w:rPr>
          <w:rFonts w:eastAsia="MS Mincho" w:cs="Times New Roman" w:hint="eastAsia"/>
          <w:b/>
          <w:szCs w:val="20"/>
          <w:lang w:eastAsia="ja-JP"/>
        </w:rPr>
        <w:t>1.</w:t>
      </w:r>
      <w:r w:rsidRPr="009F3AD3">
        <w:rPr>
          <w:rFonts w:eastAsia="MS Mincho" w:cs="Times New Roman"/>
          <w:b/>
          <w:szCs w:val="20"/>
        </w:rPr>
        <w:t>1.2.4</w:t>
      </w:r>
      <w:r w:rsidRPr="009F3AD3">
        <w:rPr>
          <w:rFonts w:eastAsia="MS Mincho" w:cs="Times New Roman"/>
          <w:b/>
          <w:szCs w:val="20"/>
        </w:rPr>
        <w:tab/>
        <w:t>Physical layer</w:t>
      </w:r>
      <w:bookmarkEnd w:id="20"/>
    </w:p>
    <w:p w14:paraId="63AF154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21" w:name="_Toc20387904"/>
      <w:bookmarkStart w:id="22" w:name="_Hlk494732718"/>
      <w:r w:rsidRPr="009F3AD3">
        <w:rPr>
          <w:rFonts w:eastAsia="MS Mincho" w:cs="Times New Roman" w:hint="eastAsia"/>
          <w:b/>
          <w:szCs w:val="20"/>
          <w:lang w:eastAsia="ja-JP"/>
        </w:rPr>
        <w:t>1.</w:t>
      </w:r>
      <w:r w:rsidRPr="009F3AD3">
        <w:rPr>
          <w:rFonts w:eastAsia="MS Mincho" w:cs="Times New Roman"/>
          <w:b/>
          <w:szCs w:val="20"/>
        </w:rPr>
        <w:t>1.2.4.1</w:t>
      </w:r>
      <w:r w:rsidRPr="009F3AD3">
        <w:rPr>
          <w:rFonts w:eastAsia="MS Mincho" w:cs="Times New Roman"/>
          <w:b/>
          <w:szCs w:val="20"/>
        </w:rPr>
        <w:tab/>
        <w:t>Waveform, numerology and frame structure</w:t>
      </w:r>
      <w:bookmarkEnd w:id="21"/>
    </w:p>
    <w:bookmarkEnd w:id="22"/>
    <w:p w14:paraId="4ED03CE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downlink transmission waveform is conventional OFDM using a cyclic prefix. The uplink transmission waveform is conventional OFDM using a cyclic prefix with a transform precoding function performing DFT spreading that can be disabled or enabled.</w:t>
      </w:r>
    </w:p>
    <w:p w14:paraId="25BD4A4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1.16</w:t>
      </w:r>
    </w:p>
    <w:p w14:paraId="69D74FE5" w14:textId="77777777" w:rsidR="009F3AD3" w:rsidRPr="009F3AD3" w:rsidRDefault="009F3AD3" w:rsidP="00203FFE">
      <w:pPr>
        <w:pStyle w:val="Figuretitle"/>
      </w:pPr>
      <w:r w:rsidRPr="009F3AD3">
        <w:t>Transmitter block diagram for CP-OFDM with optional DFT-spreading</w:t>
      </w:r>
    </w:p>
    <w:p w14:paraId="0420F6B0" w14:textId="77777777" w:rsidR="009F3AD3" w:rsidRPr="009F3AD3" w:rsidRDefault="009F3AD3" w:rsidP="00203FFE">
      <w:pPr>
        <w:pStyle w:val="Figure"/>
        <w:rPr>
          <w:rFonts w:cs="Arial"/>
          <w:lang w:eastAsia="ja-JP"/>
        </w:rPr>
      </w:pPr>
      <w:r w:rsidRPr="009F3AD3">
        <w:rPr>
          <w:noProof/>
          <w:lang w:eastAsia="ja-JP"/>
        </w:rPr>
        <w:object w:dxaOrig="6855" w:dyaOrig="1215" w14:anchorId="2ABD3F74">
          <v:shape id="_x0000_i1039" type="#_x0000_t75" style="width:342.75pt;height:60pt" o:ole="">
            <v:imagedata r:id="rId59" o:title=""/>
          </v:shape>
          <o:OLEObject Type="Embed" ProgID="Visio.Drawing.11" ShapeID="_x0000_i1039" DrawAspect="Content" ObjectID="_1656311344" r:id="rId60"/>
        </w:object>
      </w:r>
    </w:p>
    <w:p w14:paraId="7FA4600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The numerology is based on exponentially scalable sub-carrier spacing </w:t>
      </w:r>
      <w:r w:rsidRPr="009F3AD3">
        <w:rPr>
          <w:rFonts w:eastAsia="MS Mincho" w:cs="Times New Roman"/>
          <w:i/>
          <w:iCs/>
          <w:szCs w:val="20"/>
          <w:lang w:val="en-GB"/>
        </w:rPr>
        <w:sym w:font="Symbol" w:char="F044"/>
      </w:r>
      <w:r w:rsidRPr="009F3AD3">
        <w:rPr>
          <w:rFonts w:ascii="Arial" w:eastAsia="MS Mincho" w:hAnsi="Arial" w:cs="Arial"/>
          <w:i/>
          <w:iCs/>
          <w:szCs w:val="20"/>
        </w:rPr>
        <w:t>f</w:t>
      </w:r>
      <w:r w:rsidRPr="009F3AD3">
        <w:rPr>
          <w:rFonts w:eastAsia="MS Mincho" w:cs="Times New Roman"/>
          <w:szCs w:val="20"/>
        </w:rPr>
        <w:t xml:space="preserve"> = 2</w:t>
      </w:r>
      <w:r w:rsidRPr="009F3AD3">
        <w:rPr>
          <w:rFonts w:eastAsia="MS Mincho" w:cs="Times New Roman"/>
          <w:i/>
          <w:szCs w:val="20"/>
          <w:vertAlign w:val="superscript"/>
        </w:rPr>
        <w:t>µ</w:t>
      </w:r>
      <w:r w:rsidRPr="009F3AD3">
        <w:rPr>
          <w:rFonts w:eastAsia="MS Mincho" w:cs="Times New Roman"/>
          <w:szCs w:val="20"/>
        </w:rPr>
        <w:t xml:space="preserve"> × 15 kHz with </w:t>
      </w:r>
      <w:r w:rsidRPr="009F3AD3">
        <w:rPr>
          <w:rFonts w:eastAsia="MS Mincho" w:cs="Times New Roman"/>
          <w:i/>
          <w:szCs w:val="20"/>
        </w:rPr>
        <w:t>µ</w:t>
      </w:r>
      <w:r w:rsidRPr="009F3AD3">
        <w:rPr>
          <w:rFonts w:eastAsia="MS Mincho" w:cs="Times New Roman"/>
          <w:szCs w:val="20"/>
        </w:rPr>
        <w:t xml:space="preserve">={0,1,3,4} for Primary Synchronization Signal (PSS), Seconday Synchronization Signal (SSS) and PBCH and </w:t>
      </w:r>
      <w:r w:rsidRPr="009F3AD3">
        <w:rPr>
          <w:rFonts w:eastAsia="MS Mincho" w:cs="Times New Roman"/>
          <w:i/>
          <w:szCs w:val="20"/>
        </w:rPr>
        <w:t>µ</w:t>
      </w:r>
      <w:r w:rsidRPr="009F3AD3">
        <w:rPr>
          <w:rFonts w:eastAsia="MS Mincho" w:cs="Times New Roman"/>
          <w:szCs w:val="20"/>
        </w:rPr>
        <w:t xml:space="preserve">={0,1,2,3} for other channels. Normal Cyclic Prefix (CP) is supported for all sub-carrier spacings, Extended CP is supported for </w:t>
      </w:r>
      <w:r w:rsidRPr="009F3AD3">
        <w:rPr>
          <w:rFonts w:eastAsia="MS Mincho" w:cs="Times New Roman"/>
          <w:i/>
          <w:szCs w:val="20"/>
        </w:rPr>
        <w:t>µ</w:t>
      </w:r>
      <w:r w:rsidRPr="009F3AD3">
        <w:rPr>
          <w:rFonts w:eastAsia="MS Mincho" w:cs="Times New Roman"/>
          <w:szCs w:val="20"/>
        </w:rPr>
        <w:t>=2. 12 consecutive sub-carriers form a Physical Resource Block (PRB). Up to 275 PRBs are supported on a carrier.</w:t>
      </w:r>
    </w:p>
    <w:p w14:paraId="6004DF2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TABLE 1.1</w:t>
      </w:r>
    </w:p>
    <w:p w14:paraId="35F2E49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after="480" w:line="240" w:lineRule="auto"/>
        <w:jc w:val="center"/>
        <w:textAlignment w:val="baseline"/>
        <w:rPr>
          <w:rFonts w:ascii="Times New Roman Bold" w:eastAsia="MS Mincho" w:hAnsi="Times New Roman Bold" w:cs="Times New Roman"/>
          <w:b/>
          <w:sz w:val="20"/>
          <w:szCs w:val="20"/>
          <w:lang w:val="fr-FR"/>
        </w:rPr>
      </w:pPr>
      <w:r w:rsidRPr="009F3AD3">
        <w:rPr>
          <w:rFonts w:ascii="Times New Roman Bold" w:eastAsia="MS Mincho" w:hAnsi="Times New Roman Bold" w:cs="Times New Roman"/>
          <w:b/>
          <w:sz w:val="20"/>
          <w:szCs w:val="20"/>
          <w:lang w:val="en-GB"/>
        </w:rPr>
        <w:t>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F3AD3" w:rsidRPr="009F3AD3" w14:paraId="19FAC74E" w14:textId="77777777" w:rsidTr="00203FFE">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239535F"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zh-CN"/>
              </w:rPr>
            </w:pPr>
            <w:r w:rsidRPr="009F3AD3">
              <w:rPr>
                <w:rFonts w:ascii="Arial" w:eastAsia="Batang" w:hAnsi="Arial" w:cs="Arial"/>
                <w:b/>
                <w:noProof/>
                <w:sz w:val="18"/>
                <w:szCs w:val="20"/>
                <w:lang w:eastAsia="ja-JP"/>
              </w:rPr>
              <w:drawing>
                <wp:inline distT="0" distB="0" distL="0" distR="0" wp14:anchorId="393811A5" wp14:editId="3709ABE0">
                  <wp:extent cx="142875" cy="1714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2C40326A"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zh-CN"/>
              </w:rPr>
            </w:pPr>
            <w:r w:rsidRPr="009F3AD3">
              <w:rPr>
                <w:rFonts w:ascii="Arial" w:eastAsia="Batang" w:hAnsi="Arial" w:cs="Arial"/>
                <w:b/>
                <w:noProof/>
                <w:sz w:val="18"/>
                <w:szCs w:val="20"/>
                <w:lang w:eastAsia="ja-JP"/>
              </w:rPr>
              <w:drawing>
                <wp:inline distT="0" distB="0" distL="0" distR="0" wp14:anchorId="09138E6A" wp14:editId="4E4B2A69">
                  <wp:extent cx="962025" cy="2190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5DACA40"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zh-CN"/>
              </w:rPr>
            </w:pPr>
            <w:r w:rsidRPr="009F3AD3">
              <w:rPr>
                <w:rFonts w:ascii="Arial" w:eastAsia="Batang" w:hAnsi="Arial" w:cs="Arial"/>
                <w:b/>
                <w:sz w:val="18"/>
                <w:szCs w:val="20"/>
                <w:lang w:val="en-GB" w:eastAsia="zh-CN"/>
              </w:rPr>
              <w:t>Cyclic prefix</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58DC681"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zh-CN"/>
              </w:rPr>
            </w:pPr>
            <w:r w:rsidRPr="009F3AD3">
              <w:rPr>
                <w:rFonts w:ascii="Arial" w:eastAsia="Batang" w:hAnsi="Arial" w:cs="Arial"/>
                <w:b/>
                <w:sz w:val="18"/>
                <w:szCs w:val="20"/>
                <w:lang w:val="en-GB" w:eastAsia="zh-CN"/>
              </w:rPr>
              <w:t>Supported for data</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B0500C1"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zh-CN"/>
              </w:rPr>
            </w:pPr>
            <w:r w:rsidRPr="009F3AD3">
              <w:rPr>
                <w:rFonts w:ascii="Arial" w:eastAsia="Batang" w:hAnsi="Arial" w:cs="Arial"/>
                <w:b/>
                <w:sz w:val="18"/>
                <w:szCs w:val="20"/>
                <w:lang w:val="en-GB" w:eastAsia="zh-CN"/>
              </w:rPr>
              <w:t>Supported for synch</w:t>
            </w:r>
          </w:p>
        </w:tc>
      </w:tr>
      <w:tr w:rsidR="009F3AD3" w:rsidRPr="009F3AD3" w14:paraId="65601FDA" w14:textId="77777777" w:rsidTr="00203FFE">
        <w:trPr>
          <w:jc w:val="center"/>
        </w:trPr>
        <w:tc>
          <w:tcPr>
            <w:tcW w:w="1129" w:type="dxa"/>
            <w:tcBorders>
              <w:top w:val="single" w:sz="4" w:space="0" w:color="auto"/>
              <w:left w:val="single" w:sz="4" w:space="0" w:color="auto"/>
              <w:bottom w:val="single" w:sz="4" w:space="0" w:color="auto"/>
              <w:right w:val="single" w:sz="4" w:space="0" w:color="auto"/>
            </w:tcBorders>
            <w:hideMark/>
          </w:tcPr>
          <w:p w14:paraId="44BCB0FC"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0</w:t>
            </w:r>
          </w:p>
        </w:tc>
        <w:tc>
          <w:tcPr>
            <w:tcW w:w="1843" w:type="dxa"/>
            <w:tcBorders>
              <w:top w:val="single" w:sz="4" w:space="0" w:color="auto"/>
              <w:left w:val="single" w:sz="4" w:space="0" w:color="auto"/>
              <w:bottom w:val="single" w:sz="4" w:space="0" w:color="auto"/>
              <w:right w:val="single" w:sz="4" w:space="0" w:color="auto"/>
            </w:tcBorders>
            <w:hideMark/>
          </w:tcPr>
          <w:p w14:paraId="15DE8F7D"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15</w:t>
            </w:r>
          </w:p>
        </w:tc>
        <w:tc>
          <w:tcPr>
            <w:tcW w:w="1843" w:type="dxa"/>
            <w:tcBorders>
              <w:top w:val="single" w:sz="4" w:space="0" w:color="auto"/>
              <w:left w:val="single" w:sz="4" w:space="0" w:color="auto"/>
              <w:bottom w:val="single" w:sz="4" w:space="0" w:color="auto"/>
              <w:right w:val="single" w:sz="4" w:space="0" w:color="auto"/>
            </w:tcBorders>
            <w:hideMark/>
          </w:tcPr>
          <w:p w14:paraId="16335D05"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4B843B8B"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2AED1C36"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Yes</w:t>
            </w:r>
          </w:p>
        </w:tc>
      </w:tr>
      <w:tr w:rsidR="009F3AD3" w:rsidRPr="009F3AD3" w14:paraId="1685FD9E" w14:textId="77777777" w:rsidTr="00203FFE">
        <w:trPr>
          <w:jc w:val="center"/>
        </w:trPr>
        <w:tc>
          <w:tcPr>
            <w:tcW w:w="1129" w:type="dxa"/>
            <w:tcBorders>
              <w:top w:val="single" w:sz="4" w:space="0" w:color="auto"/>
              <w:left w:val="single" w:sz="4" w:space="0" w:color="auto"/>
              <w:bottom w:val="single" w:sz="4" w:space="0" w:color="auto"/>
              <w:right w:val="single" w:sz="4" w:space="0" w:color="auto"/>
            </w:tcBorders>
            <w:hideMark/>
          </w:tcPr>
          <w:p w14:paraId="33B2DF0A"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70234B3C"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30</w:t>
            </w:r>
          </w:p>
        </w:tc>
        <w:tc>
          <w:tcPr>
            <w:tcW w:w="1843" w:type="dxa"/>
            <w:tcBorders>
              <w:top w:val="single" w:sz="4" w:space="0" w:color="auto"/>
              <w:left w:val="single" w:sz="4" w:space="0" w:color="auto"/>
              <w:bottom w:val="single" w:sz="4" w:space="0" w:color="auto"/>
              <w:right w:val="single" w:sz="4" w:space="0" w:color="auto"/>
            </w:tcBorders>
            <w:hideMark/>
          </w:tcPr>
          <w:p w14:paraId="150A3D60"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44E15A06"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14478355"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Yes</w:t>
            </w:r>
          </w:p>
        </w:tc>
      </w:tr>
      <w:tr w:rsidR="009F3AD3" w:rsidRPr="009F3AD3" w14:paraId="1AA11C0E" w14:textId="77777777" w:rsidTr="00203FFE">
        <w:trPr>
          <w:jc w:val="center"/>
        </w:trPr>
        <w:tc>
          <w:tcPr>
            <w:tcW w:w="1129" w:type="dxa"/>
            <w:tcBorders>
              <w:top w:val="single" w:sz="4" w:space="0" w:color="auto"/>
              <w:left w:val="single" w:sz="4" w:space="0" w:color="auto"/>
              <w:bottom w:val="single" w:sz="4" w:space="0" w:color="auto"/>
              <w:right w:val="single" w:sz="4" w:space="0" w:color="auto"/>
            </w:tcBorders>
            <w:hideMark/>
          </w:tcPr>
          <w:p w14:paraId="2D5F508B"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3CA1BC8A"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60</w:t>
            </w:r>
          </w:p>
        </w:tc>
        <w:tc>
          <w:tcPr>
            <w:tcW w:w="1843" w:type="dxa"/>
            <w:tcBorders>
              <w:top w:val="single" w:sz="4" w:space="0" w:color="auto"/>
              <w:left w:val="single" w:sz="4" w:space="0" w:color="auto"/>
              <w:bottom w:val="single" w:sz="4" w:space="0" w:color="auto"/>
              <w:right w:val="single" w:sz="4" w:space="0" w:color="auto"/>
            </w:tcBorders>
            <w:hideMark/>
          </w:tcPr>
          <w:p w14:paraId="23CABE05"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Normal, Extended</w:t>
            </w:r>
          </w:p>
        </w:tc>
        <w:tc>
          <w:tcPr>
            <w:tcW w:w="1843" w:type="dxa"/>
            <w:tcBorders>
              <w:top w:val="single" w:sz="4" w:space="0" w:color="auto"/>
              <w:left w:val="single" w:sz="4" w:space="0" w:color="auto"/>
              <w:bottom w:val="single" w:sz="4" w:space="0" w:color="auto"/>
              <w:right w:val="single" w:sz="4" w:space="0" w:color="auto"/>
            </w:tcBorders>
            <w:hideMark/>
          </w:tcPr>
          <w:p w14:paraId="33E88F06"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7BC39E69"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No</w:t>
            </w:r>
          </w:p>
        </w:tc>
      </w:tr>
      <w:tr w:rsidR="009F3AD3" w:rsidRPr="009F3AD3" w14:paraId="5B4BE8DE" w14:textId="77777777" w:rsidTr="00203FFE">
        <w:trPr>
          <w:jc w:val="center"/>
        </w:trPr>
        <w:tc>
          <w:tcPr>
            <w:tcW w:w="1129" w:type="dxa"/>
            <w:tcBorders>
              <w:top w:val="single" w:sz="4" w:space="0" w:color="auto"/>
              <w:left w:val="single" w:sz="4" w:space="0" w:color="auto"/>
              <w:bottom w:val="single" w:sz="4" w:space="0" w:color="auto"/>
              <w:right w:val="single" w:sz="4" w:space="0" w:color="auto"/>
            </w:tcBorders>
            <w:hideMark/>
          </w:tcPr>
          <w:p w14:paraId="31BE0CF2"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63035ACE"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120</w:t>
            </w:r>
          </w:p>
        </w:tc>
        <w:tc>
          <w:tcPr>
            <w:tcW w:w="1843" w:type="dxa"/>
            <w:tcBorders>
              <w:top w:val="single" w:sz="4" w:space="0" w:color="auto"/>
              <w:left w:val="single" w:sz="4" w:space="0" w:color="auto"/>
              <w:bottom w:val="single" w:sz="4" w:space="0" w:color="auto"/>
              <w:right w:val="single" w:sz="4" w:space="0" w:color="auto"/>
            </w:tcBorders>
            <w:hideMark/>
          </w:tcPr>
          <w:p w14:paraId="12BF8833"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58D8CD90"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Yes</w:t>
            </w:r>
          </w:p>
        </w:tc>
        <w:tc>
          <w:tcPr>
            <w:tcW w:w="1986" w:type="dxa"/>
            <w:tcBorders>
              <w:top w:val="single" w:sz="4" w:space="0" w:color="auto"/>
              <w:left w:val="single" w:sz="4" w:space="0" w:color="auto"/>
              <w:bottom w:val="single" w:sz="4" w:space="0" w:color="auto"/>
              <w:right w:val="single" w:sz="4" w:space="0" w:color="auto"/>
            </w:tcBorders>
            <w:hideMark/>
          </w:tcPr>
          <w:p w14:paraId="105300A1"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Yes</w:t>
            </w:r>
          </w:p>
        </w:tc>
      </w:tr>
      <w:tr w:rsidR="009F3AD3" w:rsidRPr="009F3AD3" w14:paraId="4963D676" w14:textId="77777777" w:rsidTr="00203FFE">
        <w:trPr>
          <w:jc w:val="center"/>
        </w:trPr>
        <w:tc>
          <w:tcPr>
            <w:tcW w:w="1129" w:type="dxa"/>
            <w:tcBorders>
              <w:top w:val="single" w:sz="4" w:space="0" w:color="auto"/>
              <w:left w:val="single" w:sz="4" w:space="0" w:color="auto"/>
              <w:bottom w:val="single" w:sz="4" w:space="0" w:color="auto"/>
              <w:right w:val="single" w:sz="4" w:space="0" w:color="auto"/>
            </w:tcBorders>
            <w:hideMark/>
          </w:tcPr>
          <w:p w14:paraId="0A317853"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4</w:t>
            </w:r>
          </w:p>
        </w:tc>
        <w:tc>
          <w:tcPr>
            <w:tcW w:w="1843" w:type="dxa"/>
            <w:tcBorders>
              <w:top w:val="single" w:sz="4" w:space="0" w:color="auto"/>
              <w:left w:val="single" w:sz="4" w:space="0" w:color="auto"/>
              <w:bottom w:val="single" w:sz="4" w:space="0" w:color="auto"/>
              <w:right w:val="single" w:sz="4" w:space="0" w:color="auto"/>
            </w:tcBorders>
            <w:hideMark/>
          </w:tcPr>
          <w:p w14:paraId="26E1BC4E"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240</w:t>
            </w:r>
          </w:p>
        </w:tc>
        <w:tc>
          <w:tcPr>
            <w:tcW w:w="1843" w:type="dxa"/>
            <w:tcBorders>
              <w:top w:val="single" w:sz="4" w:space="0" w:color="auto"/>
              <w:left w:val="single" w:sz="4" w:space="0" w:color="auto"/>
              <w:bottom w:val="single" w:sz="4" w:space="0" w:color="auto"/>
              <w:right w:val="single" w:sz="4" w:space="0" w:color="auto"/>
            </w:tcBorders>
            <w:hideMark/>
          </w:tcPr>
          <w:p w14:paraId="3D01BFFF"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Normal</w:t>
            </w:r>
          </w:p>
        </w:tc>
        <w:tc>
          <w:tcPr>
            <w:tcW w:w="1843" w:type="dxa"/>
            <w:tcBorders>
              <w:top w:val="single" w:sz="4" w:space="0" w:color="auto"/>
              <w:left w:val="single" w:sz="4" w:space="0" w:color="auto"/>
              <w:bottom w:val="single" w:sz="4" w:space="0" w:color="auto"/>
              <w:right w:val="single" w:sz="4" w:space="0" w:color="auto"/>
            </w:tcBorders>
            <w:hideMark/>
          </w:tcPr>
          <w:p w14:paraId="072F744E"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No</w:t>
            </w:r>
          </w:p>
        </w:tc>
        <w:tc>
          <w:tcPr>
            <w:tcW w:w="1986" w:type="dxa"/>
            <w:tcBorders>
              <w:top w:val="single" w:sz="4" w:space="0" w:color="auto"/>
              <w:left w:val="single" w:sz="4" w:space="0" w:color="auto"/>
              <w:bottom w:val="single" w:sz="4" w:space="0" w:color="auto"/>
              <w:right w:val="single" w:sz="4" w:space="0" w:color="auto"/>
            </w:tcBorders>
            <w:hideMark/>
          </w:tcPr>
          <w:p w14:paraId="428D7F92"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Yes</w:t>
            </w:r>
          </w:p>
        </w:tc>
      </w:tr>
    </w:tbl>
    <w:p w14:paraId="16273F3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fr-FR"/>
        </w:rPr>
      </w:pPr>
    </w:p>
    <w:p w14:paraId="7AB0EC5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may be configured with one or more bandwidth parts on a given component carrier, of which only one can be active at a time, as described in clause 1.2.5.10. The active bandwidth part defines the UE's operating bandwidth within the cell's operating bandwidth. For initial access, and until the UE's configuration in a cell is received, the initial bandwidth part detected from system information is used.</w:t>
      </w:r>
    </w:p>
    <w:p w14:paraId="706854E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Downlink and uplink transmissions are organized into frames of 10 ms duration, consisting of ten 1 ms subframes. Each frame is divided into two equally-sized half-frames of five subframes. The slot duration is 14 symbols with Normal CP and 12 symbols with Extended CP, and scales in time as a function sub-carrier spacing in use so that there is always an integral number of slots in a subframe.</w:t>
      </w:r>
    </w:p>
    <w:p w14:paraId="6D8EB0E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Timing Advance (TA) is used to adjust the uplink frame timing relative to the downlink frame timing.</w:t>
      </w:r>
    </w:p>
    <w:p w14:paraId="16269A8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1.17</w:t>
      </w:r>
    </w:p>
    <w:p w14:paraId="62027DC3" w14:textId="77777777" w:rsidR="009F3AD3" w:rsidRPr="009F3AD3" w:rsidRDefault="009F3AD3" w:rsidP="00203FFE">
      <w:pPr>
        <w:pStyle w:val="Figuretitle"/>
        <w:rPr>
          <w:lang w:val="fr-FR"/>
        </w:rPr>
      </w:pPr>
      <w:r w:rsidRPr="009F3AD3">
        <w:t>Uplink-downlink timing relation</w:t>
      </w:r>
    </w:p>
    <w:p w14:paraId="149F8A71" w14:textId="77777777" w:rsidR="009F3AD3" w:rsidRPr="009F3AD3" w:rsidRDefault="009F3AD3" w:rsidP="00203FFE">
      <w:pPr>
        <w:pStyle w:val="Figure"/>
        <w:rPr>
          <w:rFonts w:cs="Arial"/>
        </w:rPr>
      </w:pPr>
      <w:r w:rsidRPr="009F3AD3">
        <w:rPr>
          <w:noProof/>
          <w:lang w:eastAsia="ja-JP"/>
        </w:rPr>
        <w:object w:dxaOrig="5430" w:dyaOrig="1785" w14:anchorId="34A6D6F0">
          <v:shape id="_x0000_i1040" type="#_x0000_t75" style="width:272.25pt;height:89.25pt" o:ole="">
            <v:imagedata r:id="rId63" o:title=""/>
          </v:shape>
          <o:OLEObject Type="Embed" ProgID="Visio.Drawing.11" ShapeID="_x0000_i1040" DrawAspect="Content" ObjectID="_1656311345" r:id="rId64"/>
        </w:object>
      </w:r>
    </w:p>
    <w:p w14:paraId="478EDA6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Operation on both paired and unpaired spectrum is supported.</w:t>
      </w:r>
    </w:p>
    <w:p w14:paraId="4E5D9AF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23" w:name="_Toc20387905"/>
      <w:r w:rsidRPr="009F3AD3">
        <w:rPr>
          <w:rFonts w:eastAsia="MS Mincho" w:cs="Times New Roman" w:hint="eastAsia"/>
          <w:b/>
          <w:szCs w:val="20"/>
          <w:lang w:eastAsia="ja-JP"/>
        </w:rPr>
        <w:t>1.</w:t>
      </w:r>
      <w:r w:rsidRPr="009F3AD3">
        <w:rPr>
          <w:rFonts w:eastAsia="MS Mincho" w:cs="Times New Roman"/>
          <w:b/>
          <w:szCs w:val="20"/>
        </w:rPr>
        <w:t>1.2.4.2</w:t>
      </w:r>
      <w:r w:rsidRPr="009F3AD3">
        <w:rPr>
          <w:rFonts w:eastAsia="MS Mincho" w:cs="Times New Roman"/>
          <w:b/>
          <w:szCs w:val="20"/>
        </w:rPr>
        <w:tab/>
        <w:t>Downlink</w:t>
      </w:r>
      <w:bookmarkEnd w:id="23"/>
    </w:p>
    <w:p w14:paraId="780E4DF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bookmarkStart w:id="24" w:name="_Toc20387906"/>
      <w:r w:rsidRPr="009F3AD3">
        <w:rPr>
          <w:rFonts w:eastAsia="MS Mincho" w:cs="Times New Roman" w:hint="eastAsia"/>
          <w:b/>
          <w:szCs w:val="20"/>
          <w:lang w:eastAsia="ja-JP"/>
        </w:rPr>
        <w:t>1.</w:t>
      </w:r>
      <w:r w:rsidRPr="009F3AD3">
        <w:rPr>
          <w:rFonts w:eastAsia="MS Mincho" w:cs="Times New Roman"/>
          <w:b/>
          <w:szCs w:val="20"/>
        </w:rPr>
        <w:t>1.2.4.2.1</w:t>
      </w:r>
      <w:r w:rsidRPr="009F3AD3">
        <w:rPr>
          <w:rFonts w:eastAsia="MS Mincho" w:cs="Times New Roman"/>
          <w:b/>
          <w:szCs w:val="20"/>
        </w:rPr>
        <w:tab/>
        <w:t>Downlink transmission scheme</w:t>
      </w:r>
      <w:bookmarkEnd w:id="24"/>
    </w:p>
    <w:p w14:paraId="57D1057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closed loop Demodulation Reference Signal (DMRS) based spatial multiplexing is supported for Physical Downlink Shared Channel (PDSCH). Up to 8 and 12 orthogonal DL DMRS ports are supported for type 1 and type 2 DMRS respectively. Up to 8 orthogonal DL DMRS ports per UE are supported for Single-User MIMO (SU-MIMO) and up to 4 orthogonal DL DMRS ports per UE are supported for Multi-User MIMO (MU-MIMO). The number of SU-MIMO code words is one for 1-4 layers transmissions and two for 5-8 layers transmissions.</w:t>
      </w:r>
    </w:p>
    <w:p w14:paraId="08CAB9A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64415AA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Transmission durations from 2 to 14 symbols in a slot with a single PDSCH is supported.</w:t>
      </w:r>
    </w:p>
    <w:p w14:paraId="3A40168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Aggregation of multiple slots with Transport Block (TB) repetition is supported. </w:t>
      </w:r>
    </w:p>
    <w:p w14:paraId="47AD330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From Rel-16, enhancements for DL/UL MIMO are introduced, including enhancements on multi-Transmission Reception Points (TRPs) or multi-panel transmission improving reliability and robustness with both ideal and non-ideal backhaul.</w:t>
      </w:r>
    </w:p>
    <w:p w14:paraId="5A8B624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bookmarkStart w:id="25" w:name="_Toc20387907"/>
      <w:r w:rsidRPr="009F3AD3">
        <w:rPr>
          <w:rFonts w:eastAsia="MS Mincho" w:cs="Times New Roman" w:hint="eastAsia"/>
          <w:b/>
          <w:szCs w:val="20"/>
          <w:lang w:eastAsia="ja-JP"/>
        </w:rPr>
        <w:t>1.</w:t>
      </w:r>
      <w:r w:rsidRPr="009F3AD3">
        <w:rPr>
          <w:rFonts w:eastAsia="MS Mincho" w:cs="Times New Roman"/>
          <w:b/>
          <w:szCs w:val="20"/>
        </w:rPr>
        <w:t>1.2.4.2.2</w:t>
      </w:r>
      <w:r w:rsidRPr="009F3AD3">
        <w:rPr>
          <w:rFonts w:ascii="Calibri" w:eastAsia="MS Mincho" w:hAnsi="Calibri" w:cs="Times New Roman"/>
          <w:b/>
        </w:rPr>
        <w:tab/>
      </w:r>
      <w:r w:rsidRPr="009F3AD3">
        <w:rPr>
          <w:rFonts w:eastAsia="MS Mincho" w:cs="Times New Roman"/>
          <w:b/>
          <w:szCs w:val="20"/>
        </w:rPr>
        <w:t>Physical-layer processing for physical downlink shared channel</w:t>
      </w:r>
      <w:bookmarkEnd w:id="25"/>
    </w:p>
    <w:p w14:paraId="3046AD6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downlink physical-layer processing of transport channels consists of the following steps:</w:t>
      </w:r>
    </w:p>
    <w:p w14:paraId="2277910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TB CRC attachment;</w:t>
      </w:r>
    </w:p>
    <w:p w14:paraId="6002908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code block segmentation and code block CRC attachment;</w:t>
      </w:r>
    </w:p>
    <w:p w14:paraId="5D6E871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channel coding: Low Density Parity Check (LDPC) coding;</w:t>
      </w:r>
    </w:p>
    <w:p w14:paraId="7441829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physical-layer hybrid-ARQ processing;</w:t>
      </w:r>
    </w:p>
    <w:p w14:paraId="103B3FF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rate matching;</w:t>
      </w:r>
    </w:p>
    <w:p w14:paraId="4C116BE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scrambling;</w:t>
      </w:r>
    </w:p>
    <w:p w14:paraId="536544D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modulation: QPSK, 16QAM, 64QAM and 256QAM;</w:t>
      </w:r>
    </w:p>
    <w:p w14:paraId="6F0F210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layer mapping;</w:t>
      </w:r>
    </w:p>
    <w:p w14:paraId="3274095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mapping to assigned resources and antenna ports.</w:t>
      </w:r>
    </w:p>
    <w:p w14:paraId="28969D1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may assume that at least one symbol with demodulation reference signal is present on each layer in which PDSCH is transmitted to a UE, and up to 3 additional DMRS symbols can be configured by higher layers.</w:t>
      </w:r>
    </w:p>
    <w:p w14:paraId="3514DFA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Phase tracking RS may be transmitted on additional symbols to aid receiver phase tracking.</w:t>
      </w:r>
    </w:p>
    <w:p w14:paraId="7CD41BB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bookmarkStart w:id="26" w:name="_Toc20387908"/>
      <w:r w:rsidRPr="009F3AD3">
        <w:rPr>
          <w:rFonts w:eastAsia="MS Mincho" w:cs="Times New Roman" w:hint="eastAsia"/>
          <w:b/>
          <w:szCs w:val="20"/>
          <w:lang w:eastAsia="ja-JP"/>
        </w:rPr>
        <w:t>1.</w:t>
      </w:r>
      <w:r w:rsidRPr="009F3AD3">
        <w:rPr>
          <w:rFonts w:eastAsia="MS Mincho" w:cs="Times New Roman"/>
          <w:b/>
          <w:szCs w:val="20"/>
        </w:rPr>
        <w:t>1.2.4.2.3</w:t>
      </w:r>
      <w:r w:rsidRPr="009F3AD3">
        <w:rPr>
          <w:rFonts w:ascii="Calibri" w:eastAsia="MS Mincho" w:hAnsi="Calibri" w:cs="Times New Roman"/>
          <w:b/>
        </w:rPr>
        <w:tab/>
      </w:r>
      <w:r w:rsidRPr="009F3AD3">
        <w:rPr>
          <w:rFonts w:eastAsia="MS Mincho" w:cs="Times New Roman"/>
          <w:b/>
          <w:szCs w:val="20"/>
        </w:rPr>
        <w:t>Physical downlink control channels</w:t>
      </w:r>
      <w:bookmarkEnd w:id="26"/>
    </w:p>
    <w:p w14:paraId="70395CA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Physical Downlink Control Channel (PDCCH) can be used to schedule DL transmissions on PDSCH and UL transmissions on PUSCH, where the Downlink Control Information (DCI) on PDCCH includes:</w:t>
      </w:r>
    </w:p>
    <w:p w14:paraId="63A5676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ascii="SimSun" w:eastAsia="SimSun" w:hAnsi="SimSun" w:cs="Times New Roman"/>
          <w:szCs w:val="24"/>
          <w:lang w:val="en-GB"/>
        </w:rPr>
        <w:t>-</w:t>
      </w:r>
      <w:r w:rsidRPr="009F3AD3">
        <w:rPr>
          <w:rFonts w:ascii="SimSun" w:eastAsia="SimSun" w:hAnsi="SimSun" w:cs="Times New Roman"/>
          <w:szCs w:val="24"/>
          <w:lang w:val="en-GB"/>
        </w:rPr>
        <w:tab/>
      </w:r>
      <w:r w:rsidRPr="009F3AD3">
        <w:rPr>
          <w:rFonts w:eastAsia="SimSun" w:cs="Times New Roman"/>
          <w:szCs w:val="24"/>
          <w:lang w:val="en-GB"/>
        </w:rPr>
        <w:t>downlink assignments containing at least modulation and coding format, resource allocation, and HARQ information related to DL-SCH;</w:t>
      </w:r>
    </w:p>
    <w:p w14:paraId="5B7E00A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uplink scheduling grants containing at least modulation and coding format, resource allocation, and HARQ information related to UL-SCH.</w:t>
      </w:r>
    </w:p>
    <w:p w14:paraId="0BEB5BF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In addition to scheduling, PDCCH can be used for</w:t>
      </w:r>
    </w:p>
    <w:p w14:paraId="5F33B1A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ascii="SimSun" w:eastAsia="SimSun" w:hAnsi="SimSun" w:cs="Times New Roman"/>
          <w:szCs w:val="24"/>
          <w:lang w:val="en-GB"/>
        </w:rPr>
        <w:t>-</w:t>
      </w:r>
      <w:r w:rsidRPr="009F3AD3">
        <w:rPr>
          <w:rFonts w:eastAsia="SimSun" w:cs="Times New Roman"/>
          <w:szCs w:val="24"/>
          <w:lang w:val="en-GB"/>
        </w:rPr>
        <w:tab/>
        <w:t>activation and deactivation of configured PUSCH transmission with configured grant;</w:t>
      </w:r>
    </w:p>
    <w:p w14:paraId="5D34145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activation and deactivation of PDSCH semi-persistent transmission;</w:t>
      </w:r>
    </w:p>
    <w:p w14:paraId="31FDF77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notifying one or more UEs of the slot format;</w:t>
      </w:r>
    </w:p>
    <w:p w14:paraId="770AAB1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notifying one or more UEs of the PRB(s) and OFDM symbol(s) where the UE may assume no transmission is intended for the UE;</w:t>
      </w:r>
    </w:p>
    <w:p w14:paraId="6F51EFD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transmission of Transmit Power Control (TPC) commands for PUCCH and PUSCH;</w:t>
      </w:r>
    </w:p>
    <w:p w14:paraId="356BC3C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transmission of one or more TPC commands for Sounding Reference Signal (SRS) transmissions by one or more UEs;</w:t>
      </w:r>
    </w:p>
    <w:p w14:paraId="0242A90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Switching a UE's active bandwidth part;</w:t>
      </w:r>
    </w:p>
    <w:p w14:paraId="525BFF9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Initiating a random access procedure.</w:t>
      </w:r>
    </w:p>
    <w:p w14:paraId="2E68E94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UE monitors a set of PDCCH candidates in the configured monitoring occasions in one or more configured COntrol REsource SETs (CORESETs) according to the corresponding search space configurations.</w:t>
      </w:r>
    </w:p>
    <w:p w14:paraId="09C8F8D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CCEs. Different code rates for the control channels are realized by aggregating different number of CCEs. Interleaved and non-interleaved CCE-to-REG mapping are supported in a CORESET.</w:t>
      </w:r>
    </w:p>
    <w:p w14:paraId="7E00347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Polar coding is used for PDCCH.</w:t>
      </w:r>
    </w:p>
    <w:p w14:paraId="68E98E9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Each resource element group carrying PDCCH carries its own DMRS.</w:t>
      </w:r>
    </w:p>
    <w:p w14:paraId="630F730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QPSK modulation is used for PDCCH.</w:t>
      </w:r>
    </w:p>
    <w:p w14:paraId="62BD5E7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bookmarkStart w:id="27" w:name="_Toc20387909"/>
      <w:r w:rsidRPr="009F3AD3">
        <w:rPr>
          <w:rFonts w:eastAsia="MS Mincho" w:cs="Times New Roman" w:hint="eastAsia"/>
          <w:b/>
          <w:szCs w:val="20"/>
          <w:lang w:eastAsia="ja-JP"/>
        </w:rPr>
        <w:t>1.</w:t>
      </w:r>
      <w:r w:rsidRPr="009F3AD3">
        <w:rPr>
          <w:rFonts w:eastAsia="MS Mincho" w:cs="Times New Roman"/>
          <w:b/>
          <w:szCs w:val="20"/>
        </w:rPr>
        <w:t>1.2.4.2.4</w:t>
      </w:r>
      <w:r w:rsidRPr="009F3AD3">
        <w:rPr>
          <w:rFonts w:ascii="Calibri" w:eastAsia="MS Mincho" w:hAnsi="Calibri" w:cs="Times New Roman"/>
          <w:b/>
        </w:rPr>
        <w:tab/>
      </w:r>
      <w:r w:rsidRPr="009F3AD3">
        <w:rPr>
          <w:rFonts w:eastAsia="MS Mincho" w:cs="Times New Roman"/>
          <w:b/>
          <w:szCs w:val="20"/>
        </w:rPr>
        <w:t>Synchronization signal and PBCH block</w:t>
      </w:r>
      <w:bookmarkEnd w:id="27"/>
    </w:p>
    <w:p w14:paraId="15DCC8A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1.18. The possible time locations of SSBs within a half-frame are determined by sub-carrier spacing, and the periodicity of the half-frames where SSBs are transmitted is configured by the network. During a half-frame, different SSBs may be transmitted in different spatial directions (i.e. using different beams, spanning the coverage area of a cell).</w:t>
      </w:r>
    </w:p>
    <w:p w14:paraId="520B747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Within the frequency span of a carrier, multiple SSBs can be transmitted. The Physical Cell Identifiers (PCIs) of SSBs transmitted in different frequency locations do not have to be unique, i.e. different SSBs in the frequency domain can have different PCIs. However, when an SSB is associated with an Remaining Minimum System Information (RMSI), the SSB corresponds to an individual cell, which has a unique NR Cell Global Identifier (NCGI). Such an SSB is referred to as a Cell-Defining SSB (CD-SSB). A PCell is always associated to a CD-SSB located on the synchronization raster.</w:t>
      </w:r>
    </w:p>
    <w:p w14:paraId="1C7F7DA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1.18</w:t>
      </w:r>
    </w:p>
    <w:p w14:paraId="62043EA4" w14:textId="77777777" w:rsidR="009F3AD3" w:rsidRPr="009F3AD3" w:rsidRDefault="009F3AD3" w:rsidP="00203FFE">
      <w:pPr>
        <w:pStyle w:val="Figuretitle"/>
      </w:pPr>
      <w:r w:rsidRPr="009F3AD3">
        <w:t>Time-frequency structure of SSB</w:t>
      </w:r>
    </w:p>
    <w:p w14:paraId="57E404A6" w14:textId="77777777" w:rsidR="009F3AD3" w:rsidRPr="009F3AD3" w:rsidRDefault="009F3AD3" w:rsidP="00203FFE">
      <w:pPr>
        <w:pStyle w:val="Figure"/>
        <w:rPr>
          <w:rFonts w:cs="Arial"/>
          <w:lang w:eastAsia="ja-JP"/>
        </w:rPr>
      </w:pPr>
      <w:r w:rsidRPr="009F3AD3">
        <w:rPr>
          <w:noProof/>
          <w:lang w:eastAsia="ja-JP"/>
        </w:rPr>
        <w:object w:dxaOrig="3180" w:dyaOrig="4965" w14:anchorId="7F907207">
          <v:shape id="_x0000_i1041" type="#_x0000_t75" style="width:157.5pt;height:247.5pt" o:ole="">
            <v:imagedata r:id="rId65" o:title=""/>
          </v:shape>
          <o:OLEObject Type="Embed" ProgID="Visio.Drawing.11" ShapeID="_x0000_i1041" DrawAspect="Content" ObjectID="_1656311346" r:id="rId66"/>
        </w:object>
      </w:r>
    </w:p>
    <w:p w14:paraId="619343C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Polar coding is used for the PBCH.</w:t>
      </w:r>
    </w:p>
    <w:p w14:paraId="699CCDB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may assume a band-specific sub-carrier spacing for the SSB unless a network has configured the UE to assume a different sub-carrier spacing.</w:t>
      </w:r>
    </w:p>
    <w:p w14:paraId="3F8DA35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PBCH symbols carry their own frequency-multiplexed DMRS.</w:t>
      </w:r>
    </w:p>
    <w:p w14:paraId="37BF94E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QPSK modulation is used for PBCH.</w:t>
      </w:r>
    </w:p>
    <w:p w14:paraId="4BC0FF8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bookmarkStart w:id="28" w:name="_Toc20387910"/>
      <w:r w:rsidRPr="009F3AD3">
        <w:rPr>
          <w:rFonts w:eastAsia="MS Mincho" w:cs="Times New Roman" w:hint="eastAsia"/>
          <w:b/>
          <w:szCs w:val="20"/>
          <w:lang w:eastAsia="ja-JP"/>
        </w:rPr>
        <w:t>1.</w:t>
      </w:r>
      <w:r w:rsidRPr="009F3AD3">
        <w:rPr>
          <w:rFonts w:eastAsia="MS Mincho" w:cs="Times New Roman"/>
          <w:b/>
          <w:szCs w:val="20"/>
        </w:rPr>
        <w:t>1.2.4.2.5</w:t>
      </w:r>
      <w:r w:rsidRPr="009F3AD3">
        <w:rPr>
          <w:rFonts w:eastAsia="MS Mincho" w:cs="Times New Roman"/>
          <w:b/>
          <w:szCs w:val="20"/>
        </w:rPr>
        <w:tab/>
        <w:t>Physical layer procedures</w:t>
      </w:r>
      <w:bookmarkEnd w:id="28"/>
    </w:p>
    <w:p w14:paraId="4618613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29" w:name="_Toc20387911"/>
      <w:r w:rsidRPr="009F3AD3">
        <w:rPr>
          <w:rFonts w:eastAsia="MS Mincho" w:cs="Times New Roman" w:hint="eastAsia"/>
          <w:b/>
          <w:szCs w:val="20"/>
          <w:lang w:eastAsia="ja-JP"/>
        </w:rPr>
        <w:t>1.</w:t>
      </w:r>
      <w:r w:rsidRPr="009F3AD3">
        <w:rPr>
          <w:rFonts w:eastAsia="MS Mincho" w:cs="Times New Roman"/>
          <w:b/>
          <w:szCs w:val="20"/>
        </w:rPr>
        <w:t>1.2.4.2.5.1</w:t>
      </w:r>
      <w:r w:rsidRPr="009F3AD3">
        <w:rPr>
          <w:rFonts w:eastAsia="MS Mincho" w:cs="Times New Roman"/>
          <w:b/>
          <w:szCs w:val="20"/>
        </w:rPr>
        <w:tab/>
        <w:t>Link adaptation</w:t>
      </w:r>
      <w:bookmarkEnd w:id="29"/>
    </w:p>
    <w:p w14:paraId="3056868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Link adaptation (Adaptive Modulation and Coding (AMC)) with various modulation schemes and channel coding rates is applied to the PDSCH. The same coding and modulation is applied to all groups of resource blocks belonging to the same L2 Protocol Data Unit (PDU) scheduled for one user within one transmission duration and within a MIMO codeword.</w:t>
      </w:r>
    </w:p>
    <w:p w14:paraId="0272983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channel state estimation purposes, the UE may be configured to measure CSI-RS and estimate the downlink channel state based on the CSI-RS measurements. The UE reports the estimated channel state back to the gNB to be used in link adaptation.</w:t>
      </w:r>
    </w:p>
    <w:p w14:paraId="01466D4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PGothic" w:cs="Times New Roman"/>
          <w:b/>
          <w:szCs w:val="20"/>
        </w:rPr>
      </w:pPr>
      <w:bookmarkStart w:id="30" w:name="_Toc20387912"/>
      <w:r w:rsidRPr="009F3AD3">
        <w:rPr>
          <w:rFonts w:eastAsia="MS Mincho" w:cs="Times New Roman" w:hint="eastAsia"/>
          <w:b/>
          <w:szCs w:val="20"/>
          <w:lang w:eastAsia="ja-JP"/>
        </w:rPr>
        <w:t>1.</w:t>
      </w:r>
      <w:r w:rsidRPr="009F3AD3">
        <w:rPr>
          <w:rFonts w:eastAsia="MS Mincho" w:cs="Times New Roman"/>
          <w:b/>
          <w:szCs w:val="20"/>
        </w:rPr>
        <w:t>1.2.4.2.5.2</w:t>
      </w:r>
      <w:r w:rsidRPr="009F3AD3">
        <w:rPr>
          <w:rFonts w:eastAsia="MS Mincho" w:cs="Times New Roman"/>
          <w:b/>
          <w:szCs w:val="20"/>
        </w:rPr>
        <w:tab/>
        <w:t>Power control</w:t>
      </w:r>
      <w:bookmarkEnd w:id="30"/>
    </w:p>
    <w:p w14:paraId="05DAAA2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Downlink power control can be used.</w:t>
      </w:r>
    </w:p>
    <w:p w14:paraId="30BDE8C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31" w:name="_Toc20387913"/>
      <w:r w:rsidRPr="009F3AD3">
        <w:rPr>
          <w:rFonts w:eastAsia="MS Mincho" w:cs="Times New Roman" w:hint="eastAsia"/>
          <w:b/>
          <w:szCs w:val="20"/>
          <w:lang w:eastAsia="ja-JP"/>
        </w:rPr>
        <w:t>1.</w:t>
      </w:r>
      <w:r w:rsidRPr="009F3AD3">
        <w:rPr>
          <w:rFonts w:eastAsia="MS Mincho" w:cs="Times New Roman"/>
          <w:b/>
          <w:szCs w:val="20"/>
        </w:rPr>
        <w:t>1.2.4.2.5.3</w:t>
      </w:r>
      <w:r w:rsidRPr="009F3AD3">
        <w:rPr>
          <w:rFonts w:eastAsia="MS Mincho" w:cs="Times New Roman"/>
          <w:b/>
          <w:szCs w:val="20"/>
        </w:rPr>
        <w:tab/>
        <w:t>Cell search</w:t>
      </w:r>
      <w:bookmarkEnd w:id="31"/>
    </w:p>
    <w:p w14:paraId="0098393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6AD71ED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32" w:name="_Toc20387914"/>
      <w:r w:rsidRPr="009F3AD3">
        <w:rPr>
          <w:rFonts w:eastAsia="MS Mincho" w:cs="Times New Roman" w:hint="eastAsia"/>
          <w:b/>
          <w:szCs w:val="20"/>
          <w:lang w:eastAsia="ja-JP"/>
        </w:rPr>
        <w:t>1.</w:t>
      </w:r>
      <w:r w:rsidRPr="009F3AD3">
        <w:rPr>
          <w:rFonts w:eastAsia="MS Mincho" w:cs="Times New Roman"/>
          <w:b/>
          <w:szCs w:val="20"/>
        </w:rPr>
        <w:t>1.2.4.2.5.4</w:t>
      </w:r>
      <w:r w:rsidRPr="009F3AD3">
        <w:rPr>
          <w:rFonts w:eastAsia="MS Mincho" w:cs="Times New Roman"/>
          <w:b/>
          <w:szCs w:val="20"/>
        </w:rPr>
        <w:tab/>
        <w:t>HARQ</w:t>
      </w:r>
      <w:bookmarkEnd w:id="32"/>
    </w:p>
    <w:p w14:paraId="59C6D24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Asynchronous Incremental Redundancy Hybrid ARQ is supported. The gNB provides the UE with the HARQ-ACK feedback timing either dynamically in the DCI or semi-statically in an RRC configuration.</w:t>
      </w:r>
    </w:p>
    <w:p w14:paraId="3B7CFD2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may be configured to receive code block group based transmissions where retransmissions may be scheduled to carry only a sub-set of all the code blocks of a TB.</w:t>
      </w:r>
    </w:p>
    <w:p w14:paraId="450980F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33" w:name="_Toc20387915"/>
      <w:r w:rsidRPr="009F3AD3">
        <w:rPr>
          <w:rFonts w:eastAsia="MS Mincho" w:cs="Times New Roman" w:hint="eastAsia"/>
          <w:b/>
          <w:szCs w:val="20"/>
          <w:lang w:eastAsia="ja-JP"/>
        </w:rPr>
        <w:t>1.</w:t>
      </w:r>
      <w:r w:rsidRPr="009F3AD3">
        <w:rPr>
          <w:rFonts w:eastAsia="MS Mincho" w:cs="Times New Roman"/>
          <w:b/>
          <w:szCs w:val="20"/>
        </w:rPr>
        <w:t>1.2.4.2.5.5</w:t>
      </w:r>
      <w:r w:rsidRPr="009F3AD3">
        <w:rPr>
          <w:rFonts w:eastAsia="MS Mincho" w:cs="Times New Roman"/>
          <w:b/>
          <w:szCs w:val="20"/>
        </w:rPr>
        <w:tab/>
        <w:t>Reception of SIB1</w:t>
      </w:r>
      <w:bookmarkEnd w:id="33"/>
    </w:p>
    <w:p w14:paraId="18A5408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Master Information Block (MIB) on the PBCH provides the UE with parameters (e.g. CORESET#0 configuration) for monitoring of the PDCCH for scheduling PDSCH that carries the System Information Block 1 (SIB1). The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16A82DE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ascii="Calibri" w:eastAsia="MS Mincho" w:hAnsi="Calibri" w:cs="Times New Roman"/>
          <w:b/>
        </w:rPr>
      </w:pPr>
      <w:bookmarkStart w:id="34" w:name="_Toc20387916"/>
      <w:r w:rsidRPr="009F3AD3">
        <w:rPr>
          <w:rFonts w:eastAsia="MS Mincho" w:cs="Times New Roman" w:hint="eastAsia"/>
          <w:b/>
          <w:szCs w:val="20"/>
          <w:lang w:eastAsia="ja-JP"/>
        </w:rPr>
        <w:t>1.</w:t>
      </w:r>
      <w:r w:rsidRPr="009F3AD3">
        <w:rPr>
          <w:rFonts w:eastAsia="MS Mincho" w:cs="Times New Roman"/>
          <w:b/>
          <w:szCs w:val="20"/>
        </w:rPr>
        <w:t>1.2.4.3</w:t>
      </w:r>
      <w:r w:rsidRPr="009F3AD3">
        <w:rPr>
          <w:rFonts w:ascii="Calibri" w:eastAsia="MS Mincho" w:hAnsi="Calibri" w:cs="Times New Roman"/>
          <w:b/>
        </w:rPr>
        <w:tab/>
      </w:r>
      <w:r w:rsidRPr="009F3AD3">
        <w:rPr>
          <w:rFonts w:eastAsia="MS Mincho" w:cs="Times New Roman"/>
          <w:b/>
          <w:szCs w:val="20"/>
        </w:rPr>
        <w:t>Uplink</w:t>
      </w:r>
      <w:bookmarkEnd w:id="34"/>
    </w:p>
    <w:p w14:paraId="4CF550E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PGothic" w:cs="Times New Roman"/>
          <w:b/>
          <w:szCs w:val="20"/>
        </w:rPr>
      </w:pPr>
      <w:bookmarkStart w:id="35" w:name="_Toc20387917"/>
      <w:r w:rsidRPr="009F3AD3">
        <w:rPr>
          <w:rFonts w:eastAsia="MS Mincho" w:cs="Times New Roman"/>
          <w:b/>
          <w:szCs w:val="20"/>
        </w:rPr>
        <w:t>1</w:t>
      </w:r>
      <w:r w:rsidRPr="009F3AD3">
        <w:rPr>
          <w:rFonts w:eastAsia="MS Mincho" w:cs="Times New Roman" w:hint="eastAsia"/>
          <w:b/>
          <w:szCs w:val="20"/>
          <w:lang w:eastAsia="ja-JP"/>
        </w:rPr>
        <w:t>.1</w:t>
      </w:r>
      <w:r w:rsidRPr="009F3AD3">
        <w:rPr>
          <w:rFonts w:eastAsia="MS Mincho" w:cs="Times New Roman"/>
          <w:b/>
          <w:szCs w:val="20"/>
        </w:rPr>
        <w:t>.2.4.3.1</w:t>
      </w:r>
      <w:r w:rsidRPr="009F3AD3">
        <w:rPr>
          <w:rFonts w:ascii="Calibri" w:eastAsia="MS Mincho" w:hAnsi="Calibri" w:cs="Times New Roman"/>
          <w:b/>
        </w:rPr>
        <w:tab/>
      </w:r>
      <w:r w:rsidRPr="009F3AD3">
        <w:rPr>
          <w:rFonts w:eastAsia="MS Mincho" w:cs="Times New Roman"/>
          <w:b/>
          <w:szCs w:val="20"/>
        </w:rPr>
        <w:t>Uplink transmission scheme</w:t>
      </w:r>
      <w:bookmarkEnd w:id="35"/>
    </w:p>
    <w:p w14:paraId="7A2E90C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Two transmission schemes are supported for PUSCH: codebook based transmission and non-codebook based transmission.</w:t>
      </w:r>
    </w:p>
    <w:p w14:paraId="677505B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codebook based transmission, the gNB provides the UE with a transmit precoding matrix indication in the DCI. The UE uses the indication to select the PUSCH transmit precoder from the codebook. For non-codebook based transmission, the UE determines its PUSCH precoder based on the wideband SRS Resource Indicator (SRI) field from the DCI.</w:t>
      </w:r>
    </w:p>
    <w:p w14:paraId="0F69658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closed loop DMRS based spatial multiplexing is supported for PUSCH. For a given UE, up to four layer transmissions are supported. The number of codewords is one. When transform precoding is used, only a single MIMO layer transmission is supported.</w:t>
      </w:r>
    </w:p>
    <w:p w14:paraId="59696F7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Transmission durations from 1 to 14 symbols in a slot with a single PUSCH is supported.</w:t>
      </w:r>
    </w:p>
    <w:p w14:paraId="3CE53C1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Aggregation of multiple slots with TB repetition is supported.</w:t>
      </w:r>
    </w:p>
    <w:p w14:paraId="413FD3E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Two types of frequency hopping are supported, intra-slot frequency hopping, and in case of slot aggregation, inter-slot frequency hopping.</w:t>
      </w:r>
    </w:p>
    <w:p w14:paraId="48B0A3E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PUSCH may be scheduled with DCI on the PDCCH, or a semi-static configured grant may be provided over RRC, where two types of operation are supported:</w:t>
      </w:r>
    </w:p>
    <w:p w14:paraId="3B8B9E3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ascii="SimSun" w:eastAsia="SimSun" w:hAnsi="SimSun" w:cs="Times New Roman"/>
          <w:szCs w:val="24"/>
          <w:lang w:val="en-GB"/>
        </w:rPr>
        <w:t>-</w:t>
      </w:r>
      <w:r w:rsidRPr="009F3AD3">
        <w:rPr>
          <w:rFonts w:eastAsia="SimSun" w:cs="Times New Roman"/>
          <w:szCs w:val="24"/>
          <w:lang w:val="en-GB"/>
        </w:rPr>
        <w:tab/>
        <w:t>The first PUSCH is triggered with a DCI, with subsequent PUSCH transmissions following the RRC configuration and scheduling received on the DCI, or</w:t>
      </w:r>
    </w:p>
    <w:p w14:paraId="7642908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PUSCH is triggered by data arrival in the UE's transmit buffer and the PUSCH transmissions follow the RRC configuration.</w:t>
      </w:r>
    </w:p>
    <w:p w14:paraId="72AE98D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bookmarkStart w:id="36" w:name="_Toc20387918"/>
      <w:r w:rsidRPr="009F3AD3">
        <w:rPr>
          <w:rFonts w:eastAsia="MS Mincho" w:cs="Times New Roman"/>
          <w:b/>
          <w:szCs w:val="20"/>
        </w:rPr>
        <w:t>1</w:t>
      </w:r>
      <w:r w:rsidRPr="009F3AD3">
        <w:rPr>
          <w:rFonts w:eastAsia="MS Mincho" w:cs="Times New Roman" w:hint="eastAsia"/>
          <w:b/>
          <w:szCs w:val="20"/>
          <w:lang w:eastAsia="ja-JP"/>
        </w:rPr>
        <w:t>.1</w:t>
      </w:r>
      <w:r w:rsidRPr="009F3AD3">
        <w:rPr>
          <w:rFonts w:eastAsia="MS Mincho" w:cs="Times New Roman"/>
          <w:b/>
          <w:szCs w:val="20"/>
        </w:rPr>
        <w:t>.2.4.3.2</w:t>
      </w:r>
      <w:r w:rsidRPr="009F3AD3">
        <w:rPr>
          <w:rFonts w:ascii="Calibri" w:eastAsia="MS Mincho" w:hAnsi="Calibri" w:cs="Times New Roman"/>
          <w:b/>
        </w:rPr>
        <w:tab/>
      </w:r>
      <w:r w:rsidRPr="009F3AD3">
        <w:rPr>
          <w:rFonts w:ascii="Calibri" w:eastAsia="MS Mincho" w:hAnsi="Calibri" w:cs="Times New Roman"/>
          <w:b/>
        </w:rPr>
        <w:tab/>
      </w:r>
      <w:r w:rsidRPr="009F3AD3">
        <w:rPr>
          <w:rFonts w:eastAsia="MS Mincho" w:cs="Times New Roman"/>
          <w:b/>
          <w:szCs w:val="20"/>
        </w:rPr>
        <w:t>Physical-layer processing for physical uplink shared channel</w:t>
      </w:r>
      <w:bookmarkEnd w:id="36"/>
    </w:p>
    <w:p w14:paraId="2F2AC3E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uplink physical-layer processing of transport channels consists of the following steps:</w:t>
      </w:r>
    </w:p>
    <w:p w14:paraId="16AB481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ascii="SimSun" w:eastAsia="SimSun" w:hAnsi="SimSun" w:cs="Times New Roman"/>
          <w:szCs w:val="24"/>
          <w:lang w:val="en-GB"/>
        </w:rPr>
        <w:t>-</w:t>
      </w:r>
      <w:r w:rsidRPr="009F3AD3">
        <w:rPr>
          <w:rFonts w:ascii="SimSun" w:eastAsia="SimSun" w:hAnsi="SimSun" w:cs="Times New Roman"/>
          <w:szCs w:val="24"/>
          <w:lang w:val="en-GB"/>
        </w:rPr>
        <w:tab/>
      </w:r>
      <w:r w:rsidRPr="009F3AD3">
        <w:rPr>
          <w:rFonts w:eastAsia="SimSun" w:cs="Times New Roman"/>
          <w:szCs w:val="24"/>
          <w:lang w:val="en-GB"/>
        </w:rPr>
        <w:t>Transport Block CRC attachment;</w:t>
      </w:r>
    </w:p>
    <w:p w14:paraId="43FA8BC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code block segmentation and Code Block CRC attachment;</w:t>
      </w:r>
    </w:p>
    <w:p w14:paraId="7DD0315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channel coding: LDPC coding;</w:t>
      </w:r>
    </w:p>
    <w:p w14:paraId="3700F83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physical-layer HARQ processing;</w:t>
      </w:r>
    </w:p>
    <w:p w14:paraId="3B3E751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rate matching;</w:t>
      </w:r>
    </w:p>
    <w:p w14:paraId="661F1F3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scrambling;</w:t>
      </w:r>
    </w:p>
    <w:p w14:paraId="52FE5B3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modulation: π/2 BPSK (with transform precoding only), QPSK, 16QAM, 64QAM and 256QAM;</w:t>
      </w:r>
    </w:p>
    <w:p w14:paraId="02FE816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layer mapping, transform precoding (enabled/disabled by configuration), and pre-coding;</w:t>
      </w:r>
    </w:p>
    <w:p w14:paraId="78B75B9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mapping to assigned resources and antenna ports.</w:t>
      </w:r>
    </w:p>
    <w:p w14:paraId="2D42279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transmits at least one symbol with Demodulation Reference Signal on each layer on each frequency hop in which the PUSCH is transmitted, and up to 3 additional DMRS symbols can be configured by higher layers.</w:t>
      </w:r>
    </w:p>
    <w:p w14:paraId="5DF4E9E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Phase tracking RS may be transmitted on additional symbols to aid receiver phase tracking.</w:t>
      </w:r>
    </w:p>
    <w:p w14:paraId="17BEF36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bookmarkStart w:id="37" w:name="_Toc20387919"/>
      <w:r w:rsidRPr="009F3AD3">
        <w:rPr>
          <w:rFonts w:eastAsia="MS Mincho" w:cs="Times New Roman"/>
          <w:b/>
          <w:szCs w:val="20"/>
        </w:rPr>
        <w:t>1</w:t>
      </w:r>
      <w:r w:rsidRPr="009F3AD3">
        <w:rPr>
          <w:rFonts w:eastAsia="MS Mincho" w:cs="Times New Roman" w:hint="eastAsia"/>
          <w:b/>
          <w:szCs w:val="20"/>
          <w:lang w:eastAsia="ja-JP"/>
        </w:rPr>
        <w:t>.1</w:t>
      </w:r>
      <w:r w:rsidRPr="009F3AD3">
        <w:rPr>
          <w:rFonts w:eastAsia="MS Mincho" w:cs="Times New Roman"/>
          <w:b/>
          <w:szCs w:val="20"/>
        </w:rPr>
        <w:t>.2.4.3.3</w:t>
      </w:r>
      <w:r w:rsidRPr="009F3AD3">
        <w:rPr>
          <w:rFonts w:ascii="Calibri" w:eastAsia="MS Mincho" w:hAnsi="Calibri" w:cs="Times New Roman"/>
          <w:b/>
        </w:rPr>
        <w:tab/>
      </w:r>
      <w:r w:rsidRPr="009F3AD3">
        <w:rPr>
          <w:rFonts w:ascii="Calibri" w:eastAsia="MS Mincho" w:hAnsi="Calibri" w:cs="Times New Roman"/>
          <w:b/>
        </w:rPr>
        <w:tab/>
      </w:r>
      <w:r w:rsidRPr="009F3AD3">
        <w:rPr>
          <w:rFonts w:eastAsia="MS Mincho" w:cs="Times New Roman"/>
          <w:b/>
          <w:szCs w:val="20"/>
        </w:rPr>
        <w:t>Physical uplink control channel</w:t>
      </w:r>
      <w:bookmarkEnd w:id="37"/>
    </w:p>
    <w:p w14:paraId="138D7DA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physical uplink control channel (PUCCH) carries the Uplink Control Information (UCI) from the UE to the gNB. Five formats of PUCCH exist, depending on the duration of PUCCH and the UCI payload size.</w:t>
      </w:r>
    </w:p>
    <w:p w14:paraId="36196BF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format #0: short PUCCH of 1 or 2 symbols with small UCI payloads of up to two bits with UE multiplexing capacity of up to 6 UEs with 1-bit payload in the same PRB;</w:t>
      </w:r>
    </w:p>
    <w:p w14:paraId="084EF05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format #1: long PUCCH of 4-14 symbols with small UCI payloads of up to two bits with UE multiplexing capacity of up to 84 UEs without frequency hopping and 36 UEs with frequency hopping in the same PRB;</w:t>
      </w:r>
    </w:p>
    <w:p w14:paraId="57661F4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format #2: short PUCCH of 1 or 2 symbols with large UCI payloads of more than two bits with no UE multiplexing capability in the same PRBs;</w:t>
      </w:r>
    </w:p>
    <w:p w14:paraId="03C9D390" w14:textId="77777777" w:rsidR="009F3AD3" w:rsidRPr="009F3AD3" w:rsidRDefault="009F3AD3" w:rsidP="009F3AD3">
      <w:pPr>
        <w:spacing w:after="180" w:line="240" w:lineRule="auto"/>
        <w:ind w:left="568" w:hanging="284"/>
        <w:jc w:val="both"/>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format #3: long PUCCH of 4-14 symbols with large UCI payloads with no UE multiplexing capability in the same PRBs;</w:t>
      </w:r>
    </w:p>
    <w:p w14:paraId="70C5F1B5" w14:textId="77777777" w:rsidR="009F3AD3" w:rsidRPr="009F3AD3" w:rsidRDefault="009F3AD3" w:rsidP="009F3AD3">
      <w:pPr>
        <w:spacing w:after="180" w:line="240" w:lineRule="auto"/>
        <w:ind w:left="568" w:hanging="284"/>
        <w:jc w:val="both"/>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format #4: long PUCCH of 4-14 symbols with moderate UCI payloads with multiplexing capacity of up to 4 UEs in the same PRBs.</w:t>
      </w:r>
    </w:p>
    <w:p w14:paraId="74D6A80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short PUCCH format of up to two UCI bits is based on sequence selection, while the short PUCCH format of more than two UCI bits frequency-multiplexes the UCI and the DMRS. The long PUCCH formats time-multiplex the UCI and DMRS. Frequency hopping is supported for long PUCCH formats and for short PUCCH formats of duration of 2 symbols. Long PUCCH formats can be repeated over multiple slots.</w:t>
      </w:r>
    </w:p>
    <w:p w14:paraId="69F84D4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UCI multiplexing in the PUSCH is supported when UCI and PUSCH transmissions coincide in time, either due to transmission of a UL-SCH transport block or due to triggering of A-CSI transmission without UL-SCH transport block:</w:t>
      </w:r>
    </w:p>
    <w:p w14:paraId="75B9CD6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UCI carrying HARQ-ACK feedback with 1 or 2 bits is multiplexed by puncturing the PUSCH;</w:t>
      </w:r>
    </w:p>
    <w:p w14:paraId="7409A0C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In all other cases the UCI is multiplexed by rate matching the PUSCH.</w:t>
      </w:r>
    </w:p>
    <w:p w14:paraId="3069497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UCI consists of the following information:</w:t>
      </w:r>
    </w:p>
    <w:p w14:paraId="5233E7A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CSI;</w:t>
      </w:r>
    </w:p>
    <w:p w14:paraId="2C4A6C20"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ACK/NAK;</w:t>
      </w:r>
    </w:p>
    <w:p w14:paraId="3E22D08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Scheduling request.</w:t>
      </w:r>
    </w:p>
    <w:p w14:paraId="58A6C12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QPSK and </w:t>
      </w:r>
      <w:r w:rsidRPr="009F3AD3">
        <w:rPr>
          <w:rFonts w:eastAsia="MS Mincho" w:cs="Times New Roman"/>
          <w:szCs w:val="20"/>
          <w:lang w:val="en-GB"/>
        </w:rPr>
        <w:t>π</w:t>
      </w:r>
      <w:r w:rsidRPr="009F3AD3">
        <w:rPr>
          <w:rFonts w:eastAsia="MS Mincho" w:cs="Times New Roman"/>
          <w:szCs w:val="20"/>
        </w:rPr>
        <w:t>/2 BPSK modulation can be used for long PUCCH with more than 2 bits of information, QPSK is used for a short PUCCH with more than 2 bits of information and BPSK and QPSK modulation can be used for a long PUCCH with up to 2 information bits.</w:t>
      </w:r>
    </w:p>
    <w:p w14:paraId="104BF30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Transform precoding is applied to a long PUCCH.</w:t>
      </w:r>
    </w:p>
    <w:p w14:paraId="4CB6CD1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kern w:val="2"/>
          <w:szCs w:val="20"/>
        </w:rPr>
      </w:pPr>
      <w:r w:rsidRPr="009F3AD3">
        <w:rPr>
          <w:rFonts w:eastAsia="MS Mincho" w:cs="Times New Roman"/>
          <w:kern w:val="2"/>
          <w:szCs w:val="20"/>
        </w:rPr>
        <w:t>Channel coding used for uplink control information is described in Table 1.2.</w:t>
      </w:r>
    </w:p>
    <w:p w14:paraId="1BE7207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table 1.2</w:t>
      </w:r>
    </w:p>
    <w:p w14:paraId="0CD50352" w14:textId="77777777" w:rsidR="009F3AD3" w:rsidRPr="009F3AD3" w:rsidRDefault="009F3AD3" w:rsidP="009F3AD3">
      <w:pPr>
        <w:keepNext/>
        <w:keepLines/>
        <w:overflowPunct w:val="0"/>
        <w:autoSpaceDE w:val="0"/>
        <w:autoSpaceDN w:val="0"/>
        <w:adjustRightInd w:val="0"/>
        <w:spacing w:before="60" w:after="180" w:line="240" w:lineRule="auto"/>
        <w:jc w:val="center"/>
        <w:rPr>
          <w:rFonts w:ascii="Arial" w:eastAsia="MS Mincho" w:hAnsi="Arial" w:cs="Arial"/>
          <w:b/>
          <w:sz w:val="20"/>
          <w:szCs w:val="20"/>
          <w:lang w:val="en-GB" w:eastAsia="ja-JP"/>
        </w:rPr>
      </w:pPr>
      <w:r w:rsidRPr="009F3AD3">
        <w:rPr>
          <w:rFonts w:ascii="Arial" w:eastAsia="MS Mincho" w:hAnsi="Arial" w:cs="Arial"/>
          <w:b/>
          <w:sz w:val="20"/>
          <w:szCs w:val="20"/>
          <w:lang w:val="en-GB" w:eastAsia="ja-JP"/>
        </w:rPr>
        <w:t>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F3AD3" w:rsidRPr="009F3AD3" w14:paraId="399319F5" w14:textId="77777777" w:rsidTr="00203FFE">
        <w:trPr>
          <w:jc w:val="center"/>
        </w:trPr>
        <w:tc>
          <w:tcPr>
            <w:tcW w:w="3118" w:type="dxa"/>
            <w:tcBorders>
              <w:top w:val="single" w:sz="4" w:space="0" w:color="auto"/>
              <w:left w:val="single" w:sz="4" w:space="0" w:color="auto"/>
              <w:bottom w:val="single" w:sz="4" w:space="0" w:color="auto"/>
              <w:right w:val="single" w:sz="4" w:space="0" w:color="auto"/>
            </w:tcBorders>
            <w:hideMark/>
          </w:tcPr>
          <w:p w14:paraId="62ED19F5"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zh-CN"/>
              </w:rPr>
            </w:pPr>
            <w:r w:rsidRPr="009F3AD3">
              <w:rPr>
                <w:rFonts w:ascii="Arial" w:eastAsia="Batang" w:hAnsi="Arial" w:cs="Arial"/>
                <w:b/>
                <w:sz w:val="18"/>
                <w:szCs w:val="20"/>
                <w:lang w:val="en-GB" w:eastAsia="zh-CN"/>
              </w:rPr>
              <w:t>Uplink Control Information size including CRC, if present</w:t>
            </w:r>
          </w:p>
        </w:tc>
        <w:tc>
          <w:tcPr>
            <w:tcW w:w="2977" w:type="dxa"/>
            <w:tcBorders>
              <w:top w:val="single" w:sz="4" w:space="0" w:color="auto"/>
              <w:left w:val="single" w:sz="4" w:space="0" w:color="auto"/>
              <w:bottom w:val="single" w:sz="4" w:space="0" w:color="auto"/>
              <w:right w:val="single" w:sz="4" w:space="0" w:color="auto"/>
            </w:tcBorders>
            <w:hideMark/>
          </w:tcPr>
          <w:p w14:paraId="3D09BC8C"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zh-CN"/>
              </w:rPr>
            </w:pPr>
            <w:r w:rsidRPr="009F3AD3">
              <w:rPr>
                <w:rFonts w:ascii="Arial" w:eastAsia="Batang" w:hAnsi="Arial" w:cs="Arial"/>
                <w:b/>
                <w:sz w:val="18"/>
                <w:szCs w:val="20"/>
                <w:lang w:val="en-GB" w:eastAsia="zh-CN"/>
              </w:rPr>
              <w:t>Channel code</w:t>
            </w:r>
          </w:p>
        </w:tc>
      </w:tr>
      <w:tr w:rsidR="009F3AD3" w:rsidRPr="009F3AD3" w14:paraId="164D84DA" w14:textId="77777777" w:rsidTr="00203FFE">
        <w:trPr>
          <w:jc w:val="center"/>
        </w:trPr>
        <w:tc>
          <w:tcPr>
            <w:tcW w:w="3118" w:type="dxa"/>
            <w:tcBorders>
              <w:top w:val="single" w:sz="4" w:space="0" w:color="auto"/>
              <w:left w:val="single" w:sz="4" w:space="0" w:color="auto"/>
              <w:bottom w:val="single" w:sz="4" w:space="0" w:color="auto"/>
              <w:right w:val="single" w:sz="4" w:space="0" w:color="auto"/>
            </w:tcBorders>
            <w:hideMark/>
          </w:tcPr>
          <w:p w14:paraId="5B579056"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1</w:t>
            </w:r>
          </w:p>
        </w:tc>
        <w:tc>
          <w:tcPr>
            <w:tcW w:w="2977" w:type="dxa"/>
            <w:tcBorders>
              <w:top w:val="single" w:sz="4" w:space="0" w:color="auto"/>
              <w:left w:val="single" w:sz="4" w:space="0" w:color="auto"/>
              <w:bottom w:val="single" w:sz="4" w:space="0" w:color="auto"/>
              <w:right w:val="single" w:sz="4" w:space="0" w:color="auto"/>
            </w:tcBorders>
            <w:hideMark/>
          </w:tcPr>
          <w:p w14:paraId="49492642"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Repetition code</w:t>
            </w:r>
          </w:p>
        </w:tc>
      </w:tr>
      <w:tr w:rsidR="009F3AD3" w:rsidRPr="009F3AD3" w14:paraId="31761BD3" w14:textId="77777777" w:rsidTr="00203FFE">
        <w:trPr>
          <w:jc w:val="center"/>
        </w:trPr>
        <w:tc>
          <w:tcPr>
            <w:tcW w:w="3118" w:type="dxa"/>
            <w:tcBorders>
              <w:top w:val="single" w:sz="4" w:space="0" w:color="auto"/>
              <w:left w:val="single" w:sz="4" w:space="0" w:color="auto"/>
              <w:bottom w:val="single" w:sz="4" w:space="0" w:color="auto"/>
              <w:right w:val="single" w:sz="4" w:space="0" w:color="auto"/>
            </w:tcBorders>
            <w:hideMark/>
          </w:tcPr>
          <w:p w14:paraId="36EE4EA0"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2</w:t>
            </w:r>
          </w:p>
        </w:tc>
        <w:tc>
          <w:tcPr>
            <w:tcW w:w="2977" w:type="dxa"/>
            <w:tcBorders>
              <w:top w:val="single" w:sz="4" w:space="0" w:color="auto"/>
              <w:left w:val="single" w:sz="4" w:space="0" w:color="auto"/>
              <w:bottom w:val="single" w:sz="4" w:space="0" w:color="auto"/>
              <w:right w:val="single" w:sz="4" w:space="0" w:color="auto"/>
            </w:tcBorders>
            <w:hideMark/>
          </w:tcPr>
          <w:p w14:paraId="6F4B2923"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Simplex code</w:t>
            </w:r>
          </w:p>
        </w:tc>
      </w:tr>
      <w:tr w:rsidR="009F3AD3" w:rsidRPr="009F3AD3" w14:paraId="42511B2F" w14:textId="77777777" w:rsidTr="00203FFE">
        <w:trPr>
          <w:jc w:val="center"/>
        </w:trPr>
        <w:tc>
          <w:tcPr>
            <w:tcW w:w="3118" w:type="dxa"/>
            <w:tcBorders>
              <w:top w:val="single" w:sz="4" w:space="0" w:color="auto"/>
              <w:left w:val="single" w:sz="4" w:space="0" w:color="auto"/>
              <w:bottom w:val="single" w:sz="4" w:space="0" w:color="auto"/>
              <w:right w:val="single" w:sz="4" w:space="0" w:color="auto"/>
            </w:tcBorders>
            <w:hideMark/>
          </w:tcPr>
          <w:p w14:paraId="1B164E16"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3-11</w:t>
            </w:r>
          </w:p>
        </w:tc>
        <w:tc>
          <w:tcPr>
            <w:tcW w:w="2977" w:type="dxa"/>
            <w:tcBorders>
              <w:top w:val="single" w:sz="4" w:space="0" w:color="auto"/>
              <w:left w:val="single" w:sz="4" w:space="0" w:color="auto"/>
              <w:bottom w:val="single" w:sz="4" w:space="0" w:color="auto"/>
              <w:right w:val="single" w:sz="4" w:space="0" w:color="auto"/>
            </w:tcBorders>
            <w:hideMark/>
          </w:tcPr>
          <w:p w14:paraId="41BE7311"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Reed Muller code</w:t>
            </w:r>
          </w:p>
        </w:tc>
      </w:tr>
      <w:tr w:rsidR="009F3AD3" w:rsidRPr="009F3AD3" w14:paraId="4647AC6B" w14:textId="77777777" w:rsidTr="00203FFE">
        <w:trPr>
          <w:jc w:val="center"/>
        </w:trPr>
        <w:tc>
          <w:tcPr>
            <w:tcW w:w="3118" w:type="dxa"/>
            <w:tcBorders>
              <w:top w:val="single" w:sz="4" w:space="0" w:color="auto"/>
              <w:left w:val="single" w:sz="4" w:space="0" w:color="auto"/>
              <w:bottom w:val="single" w:sz="4" w:space="0" w:color="auto"/>
              <w:right w:val="single" w:sz="4" w:space="0" w:color="auto"/>
            </w:tcBorders>
            <w:hideMark/>
          </w:tcPr>
          <w:p w14:paraId="3C8CA2E8"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&gt;11</w:t>
            </w:r>
          </w:p>
        </w:tc>
        <w:tc>
          <w:tcPr>
            <w:tcW w:w="2977" w:type="dxa"/>
            <w:tcBorders>
              <w:top w:val="single" w:sz="4" w:space="0" w:color="auto"/>
              <w:left w:val="single" w:sz="4" w:space="0" w:color="auto"/>
              <w:bottom w:val="single" w:sz="4" w:space="0" w:color="auto"/>
              <w:right w:val="single" w:sz="4" w:space="0" w:color="auto"/>
            </w:tcBorders>
            <w:hideMark/>
          </w:tcPr>
          <w:p w14:paraId="7A526709"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zh-CN"/>
              </w:rPr>
            </w:pPr>
            <w:r w:rsidRPr="009F3AD3">
              <w:rPr>
                <w:rFonts w:ascii="Arial" w:eastAsia="Batang" w:hAnsi="Arial" w:cs="Arial"/>
                <w:sz w:val="18"/>
                <w:szCs w:val="20"/>
                <w:lang w:val="en-GB" w:eastAsia="zh-CN"/>
              </w:rPr>
              <w:t>Polar code</w:t>
            </w:r>
          </w:p>
        </w:tc>
      </w:tr>
    </w:tbl>
    <w:p w14:paraId="46AE714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kern w:val="2"/>
          <w:szCs w:val="20"/>
          <w:lang w:val="fr-FR"/>
        </w:rPr>
      </w:pPr>
    </w:p>
    <w:p w14:paraId="2D3D1DB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lang w:val="en-GB"/>
        </w:rPr>
      </w:pPr>
      <w:bookmarkStart w:id="38" w:name="_Toc20387920"/>
      <w:r w:rsidRPr="009F3AD3">
        <w:rPr>
          <w:rFonts w:eastAsia="MS Mincho" w:cs="Times New Roman" w:hint="eastAsia"/>
          <w:b/>
          <w:szCs w:val="20"/>
          <w:lang w:val="en-GB" w:eastAsia="ja-JP"/>
        </w:rPr>
        <w:t>1.</w:t>
      </w:r>
      <w:r w:rsidRPr="009F3AD3">
        <w:rPr>
          <w:rFonts w:eastAsia="MS Mincho" w:cs="Times New Roman"/>
          <w:b/>
          <w:szCs w:val="20"/>
          <w:lang w:val="en-GB"/>
        </w:rPr>
        <w:t>1.2.4.3.4</w:t>
      </w:r>
      <w:r w:rsidRPr="009F3AD3">
        <w:rPr>
          <w:rFonts w:ascii="Calibri" w:eastAsia="MS Mincho" w:hAnsi="Calibri" w:cs="Times New Roman"/>
          <w:b/>
          <w:lang w:val="en-GB"/>
        </w:rPr>
        <w:tab/>
      </w:r>
      <w:r w:rsidRPr="009F3AD3">
        <w:rPr>
          <w:rFonts w:ascii="Calibri" w:eastAsia="MS Mincho" w:hAnsi="Calibri" w:cs="Times New Roman"/>
          <w:b/>
          <w:lang w:val="en-GB"/>
        </w:rPr>
        <w:tab/>
      </w:r>
      <w:r w:rsidRPr="009F3AD3">
        <w:rPr>
          <w:rFonts w:eastAsia="MS Mincho" w:cs="Times New Roman"/>
          <w:b/>
          <w:szCs w:val="20"/>
          <w:lang w:val="en-GB"/>
        </w:rPr>
        <w:t>Random access</w:t>
      </w:r>
      <w:bookmarkEnd w:id="38"/>
    </w:p>
    <w:p w14:paraId="1CA9DCA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Random access preamble sequences of two different lengths are supported. The long sequence length 839 is applied with subcarrier spacings of 1.25 and 5 kHz, and the short sequence length 139 is applied with subcarrier spacings of 15, 30, 60 and 120 kHz. Long sequences support unrestricted sets and restricted sets of Type A and Type B, while short sequences support unrestricted sets only.</w:t>
      </w:r>
    </w:p>
    <w:p w14:paraId="3B82F77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Multiple PRACH preamble formats are defined with one or more PRACH OFDM symbols, and different cyclic prefixes and guard times. The PRACH preamble configuration to use is provided to the UE in the system information.</w:t>
      </w:r>
    </w:p>
    <w:p w14:paraId="2A5B7EC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calculates the PRACH transmit power for the retransmission of the preamble based on the most recent estimated pathloss and the power ramping counter value.</w:t>
      </w:r>
    </w:p>
    <w:p w14:paraId="131C1C4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system information provides information for the UE to determine the association between the SSB and the RACH resources. The Reference Signal Received Power (RSRP) threshold for SSB selection for RACH resource association is configurable by the network.</w:t>
      </w:r>
    </w:p>
    <w:p w14:paraId="38764E5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bookmarkStart w:id="39" w:name="_Toc20387921"/>
      <w:r w:rsidRPr="009F3AD3">
        <w:rPr>
          <w:rFonts w:eastAsia="MS Mincho" w:cs="Times New Roman" w:hint="eastAsia"/>
          <w:b/>
          <w:szCs w:val="20"/>
          <w:lang w:eastAsia="ja-JP"/>
        </w:rPr>
        <w:t>1.</w:t>
      </w:r>
      <w:r w:rsidRPr="009F3AD3">
        <w:rPr>
          <w:rFonts w:eastAsia="MS Mincho" w:cs="Times New Roman"/>
          <w:b/>
          <w:szCs w:val="20"/>
        </w:rPr>
        <w:t>1.2.4.3.5</w:t>
      </w:r>
      <w:r w:rsidRPr="009F3AD3">
        <w:rPr>
          <w:rFonts w:ascii="Calibri" w:eastAsia="MS Mincho" w:hAnsi="Calibri" w:cs="Times New Roman"/>
          <w:b/>
        </w:rPr>
        <w:tab/>
      </w:r>
      <w:r w:rsidRPr="009F3AD3">
        <w:rPr>
          <w:rFonts w:ascii="Calibri" w:eastAsia="MS Mincho" w:hAnsi="Calibri" w:cs="Times New Roman"/>
          <w:b/>
        </w:rPr>
        <w:tab/>
      </w:r>
      <w:r w:rsidRPr="009F3AD3">
        <w:rPr>
          <w:rFonts w:eastAsia="MS Mincho" w:cs="Times New Roman"/>
          <w:b/>
          <w:szCs w:val="20"/>
        </w:rPr>
        <w:t>Physical layer procedures</w:t>
      </w:r>
      <w:bookmarkEnd w:id="39"/>
    </w:p>
    <w:p w14:paraId="2DA7A14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40" w:name="_Toc20387922"/>
      <w:r w:rsidRPr="009F3AD3">
        <w:rPr>
          <w:rFonts w:eastAsia="MS Mincho" w:cs="Times New Roman" w:hint="eastAsia"/>
          <w:b/>
          <w:szCs w:val="20"/>
          <w:lang w:eastAsia="ja-JP"/>
        </w:rPr>
        <w:t>1.</w:t>
      </w:r>
      <w:r w:rsidRPr="009F3AD3">
        <w:rPr>
          <w:rFonts w:eastAsia="MS Mincho" w:cs="Times New Roman"/>
          <w:b/>
          <w:szCs w:val="20"/>
        </w:rPr>
        <w:t>1.2.4.3.5.1</w:t>
      </w:r>
      <w:r w:rsidRPr="009F3AD3">
        <w:rPr>
          <w:rFonts w:eastAsia="MS Mincho" w:cs="Times New Roman"/>
          <w:b/>
          <w:szCs w:val="20"/>
        </w:rPr>
        <w:tab/>
        <w:t>Link adaptation</w:t>
      </w:r>
      <w:bookmarkEnd w:id="40"/>
    </w:p>
    <w:p w14:paraId="12E282C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Four types of link adaptation are supported as follows:</w:t>
      </w:r>
    </w:p>
    <w:p w14:paraId="16BEB973" w14:textId="77777777" w:rsidR="009F3AD3" w:rsidRPr="009F3AD3" w:rsidRDefault="009F3AD3" w:rsidP="009F3AD3">
      <w:pPr>
        <w:spacing w:after="180" w:line="240" w:lineRule="auto"/>
        <w:ind w:left="568" w:hanging="284"/>
        <w:jc w:val="both"/>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adaptive transmission bandwidth;</w:t>
      </w:r>
    </w:p>
    <w:p w14:paraId="2DDD1F02" w14:textId="77777777" w:rsidR="009F3AD3" w:rsidRPr="009F3AD3" w:rsidRDefault="009F3AD3" w:rsidP="009F3AD3">
      <w:pPr>
        <w:spacing w:after="180" w:line="240" w:lineRule="auto"/>
        <w:ind w:left="568" w:hanging="284"/>
        <w:jc w:val="both"/>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adaptive transmission duration;</w:t>
      </w:r>
    </w:p>
    <w:p w14:paraId="16FB6C57" w14:textId="77777777" w:rsidR="009F3AD3" w:rsidRPr="009F3AD3" w:rsidRDefault="009F3AD3" w:rsidP="009F3AD3">
      <w:pPr>
        <w:spacing w:after="180" w:line="240" w:lineRule="auto"/>
        <w:ind w:left="568" w:hanging="284"/>
        <w:jc w:val="both"/>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transmission power control;</w:t>
      </w:r>
    </w:p>
    <w:p w14:paraId="46780C90" w14:textId="77777777" w:rsidR="009F3AD3" w:rsidRPr="009F3AD3" w:rsidRDefault="009F3AD3" w:rsidP="009F3AD3">
      <w:pPr>
        <w:spacing w:after="180" w:line="240" w:lineRule="auto"/>
        <w:ind w:left="568" w:hanging="284"/>
        <w:jc w:val="both"/>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adaptive modulation and channel coding rate.</w:t>
      </w:r>
    </w:p>
    <w:p w14:paraId="0686CAA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channel state estimation purposes, the UE may be configured to transmit SRS that the gNB may use to estimate the uplink channel state, and then use the estimate in link adaptation.</w:t>
      </w:r>
    </w:p>
    <w:p w14:paraId="7C1A2AE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41" w:name="_Toc20387923"/>
      <w:r w:rsidRPr="009F3AD3">
        <w:rPr>
          <w:rFonts w:eastAsia="MS Mincho" w:cs="Times New Roman" w:hint="eastAsia"/>
          <w:b/>
          <w:szCs w:val="20"/>
          <w:lang w:eastAsia="ja-JP"/>
        </w:rPr>
        <w:t>1.</w:t>
      </w:r>
      <w:r w:rsidRPr="009F3AD3">
        <w:rPr>
          <w:rFonts w:eastAsia="MS Mincho" w:cs="Times New Roman"/>
          <w:b/>
          <w:szCs w:val="20"/>
        </w:rPr>
        <w:t>1.2.4.3.5.2</w:t>
      </w:r>
      <w:r w:rsidRPr="009F3AD3">
        <w:rPr>
          <w:rFonts w:eastAsia="MS Mincho" w:cs="Times New Roman"/>
          <w:b/>
          <w:szCs w:val="20"/>
        </w:rPr>
        <w:tab/>
        <w:t>Uplink power control</w:t>
      </w:r>
      <w:bookmarkEnd w:id="41"/>
    </w:p>
    <w:p w14:paraId="12EDF5B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ascii="Arial" w:eastAsia="SimSun" w:hAnsi="Arial" w:cs="Arial"/>
          <w:kern w:val="2"/>
          <w:szCs w:val="20"/>
          <w:lang w:eastAsia="zh-CN"/>
        </w:rPr>
      </w:pPr>
      <w:r w:rsidRPr="009F3AD3">
        <w:rPr>
          <w:rFonts w:eastAsia="MS Mincho" w:cs="Times New Roman"/>
          <w:szCs w:val="20"/>
        </w:rPr>
        <w:t>The gNB determines the desired uplink transmit power and provides uplink transmit power control commands to the UE. The UE uses the provided uplink transmit power control commands to adjust its transmit power.</w:t>
      </w:r>
    </w:p>
    <w:p w14:paraId="4DF8D7C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PGothic" w:cs="Times New Roman"/>
          <w:b/>
          <w:szCs w:val="20"/>
        </w:rPr>
      </w:pPr>
      <w:bookmarkStart w:id="42" w:name="_Toc20387924"/>
      <w:r w:rsidRPr="009F3AD3">
        <w:rPr>
          <w:rFonts w:eastAsia="MS Mincho" w:cs="Times New Roman" w:hint="eastAsia"/>
          <w:b/>
          <w:szCs w:val="20"/>
          <w:lang w:eastAsia="ja-JP"/>
        </w:rPr>
        <w:t>1.</w:t>
      </w:r>
      <w:r w:rsidRPr="009F3AD3">
        <w:rPr>
          <w:rFonts w:eastAsia="MS Mincho" w:cs="Times New Roman"/>
          <w:b/>
          <w:szCs w:val="20"/>
        </w:rPr>
        <w:t>1.2.4.3.5.3</w:t>
      </w:r>
      <w:r w:rsidRPr="009F3AD3">
        <w:rPr>
          <w:rFonts w:eastAsia="MS Mincho" w:cs="Times New Roman"/>
          <w:b/>
          <w:szCs w:val="20"/>
        </w:rPr>
        <w:tab/>
        <w:t>Uplink timing control</w:t>
      </w:r>
      <w:bookmarkEnd w:id="42"/>
    </w:p>
    <w:p w14:paraId="5E7AED1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gNB determines the desired Timing Advance setting and provides that to the UE. The UE uses the provided TA to determine its uplink transmit timing relative to the UE's observed downlink receive timing.</w:t>
      </w:r>
    </w:p>
    <w:p w14:paraId="2CE7937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43" w:name="_Toc20387925"/>
      <w:r w:rsidRPr="009F3AD3">
        <w:rPr>
          <w:rFonts w:eastAsia="MS Mincho" w:cs="Times New Roman" w:hint="eastAsia"/>
          <w:b/>
          <w:szCs w:val="20"/>
          <w:lang w:eastAsia="ja-JP"/>
        </w:rPr>
        <w:t>1.</w:t>
      </w:r>
      <w:r w:rsidRPr="009F3AD3">
        <w:rPr>
          <w:rFonts w:eastAsia="MS Mincho" w:cs="Times New Roman"/>
          <w:b/>
          <w:szCs w:val="20"/>
        </w:rPr>
        <w:t>1.2.4.3.5.4</w:t>
      </w:r>
      <w:r w:rsidRPr="009F3AD3">
        <w:rPr>
          <w:rFonts w:eastAsia="MS Mincho" w:cs="Times New Roman"/>
          <w:b/>
          <w:szCs w:val="20"/>
        </w:rPr>
        <w:tab/>
        <w:t>HARQ</w:t>
      </w:r>
      <w:bookmarkEnd w:id="43"/>
    </w:p>
    <w:p w14:paraId="4B10B72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Asynchronous Incremental Redundancy Hybrid ARQ is supported. The gNB schedules each uplink transmission and retransmission using the uplink grant on the DCI.</w:t>
      </w:r>
    </w:p>
    <w:p w14:paraId="5B4E861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may be configured to transmit code block group based transmissions where retransmissions may be scheduled to carry only a sub-set of all the code blocks of a transport block.</w:t>
      </w:r>
    </w:p>
    <w:p w14:paraId="6E7A178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44" w:name="_Toc20387926"/>
      <w:r w:rsidRPr="009F3AD3">
        <w:rPr>
          <w:rFonts w:eastAsia="MS Mincho" w:cs="Times New Roman" w:hint="eastAsia"/>
          <w:b/>
          <w:szCs w:val="20"/>
          <w:lang w:eastAsia="ja-JP"/>
        </w:rPr>
        <w:t>1.</w:t>
      </w:r>
      <w:r w:rsidRPr="009F3AD3">
        <w:rPr>
          <w:rFonts w:eastAsia="MS Mincho" w:cs="Times New Roman"/>
          <w:b/>
          <w:szCs w:val="20"/>
        </w:rPr>
        <w:t>1.2.4.4</w:t>
      </w:r>
      <w:r w:rsidRPr="009F3AD3">
        <w:rPr>
          <w:rFonts w:eastAsia="MS Mincho" w:cs="Times New Roman"/>
          <w:b/>
          <w:szCs w:val="20"/>
        </w:rPr>
        <w:tab/>
        <w:t>Carrier Aggregation</w:t>
      </w:r>
      <w:bookmarkEnd w:id="44"/>
      <w:r w:rsidRPr="009F3AD3">
        <w:rPr>
          <w:rFonts w:eastAsia="MS Mincho" w:cs="Times New Roman"/>
          <w:b/>
          <w:szCs w:val="20"/>
        </w:rPr>
        <w:t xml:space="preserve"> (CA)</w:t>
      </w:r>
    </w:p>
    <w:p w14:paraId="5CE5C90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In Carrier Aggregation (CA), two or more Component Carriers (CCs) are aggregated. A UE may simultaneously receive or transmit on one or multiple CCs depending on its capabilities:</w:t>
      </w:r>
    </w:p>
    <w:p w14:paraId="765EA8F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 UE with single timing advance capability for CA can simultaneously receive and/or transmit on multiple CCs corresponding to multiple serving cells sharing the same timing advance (multiple serving cells grouped in one Timing Advance Group (TAG));</w:t>
      </w:r>
    </w:p>
    <w:p w14:paraId="2884591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785A363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 non-CA capable UE can receive on a single CC and transmit on a single CC corresponding to one serving cell only (one serving cell in one TAG).</w:t>
      </w:r>
    </w:p>
    <w:p w14:paraId="37DE058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CA is supported for both contiguous and non-contiguous CCs. When CA is deployed, frame timing and System Frame Number (SFN) are aligned across cells that can be aggregated. The maximum number of configured CCs for a UE is 16 for DL and 16 for UL. From Rel-16,  cells with unaligned frame boundary can also be aggregated.</w:t>
      </w:r>
    </w:p>
    <w:p w14:paraId="5B865B6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45" w:name="_Toc20387928"/>
      <w:r w:rsidRPr="009F3AD3">
        <w:rPr>
          <w:rFonts w:eastAsia="MS Mincho" w:cs="Times New Roman" w:hint="eastAsia"/>
          <w:b/>
          <w:szCs w:val="20"/>
          <w:lang w:eastAsia="ja-JP"/>
        </w:rPr>
        <w:t>1.</w:t>
      </w:r>
      <w:r w:rsidRPr="009F3AD3">
        <w:rPr>
          <w:rFonts w:eastAsia="MS Mincho" w:cs="Times New Roman"/>
          <w:b/>
          <w:szCs w:val="20"/>
        </w:rPr>
        <w:t>1.2.4.5</w:t>
      </w:r>
      <w:r w:rsidRPr="009F3AD3">
        <w:rPr>
          <w:rFonts w:eastAsia="MS Mincho" w:cs="Times New Roman"/>
          <w:b/>
          <w:szCs w:val="20"/>
        </w:rPr>
        <w:tab/>
        <w:t>Supplementary uplink</w:t>
      </w:r>
      <w:bookmarkEnd w:id="45"/>
    </w:p>
    <w:p w14:paraId="4C6DCFC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2BC87F6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bookmarkStart w:id="46" w:name="_Toc29376008"/>
      <w:bookmarkStart w:id="47" w:name="_Toc20387929"/>
      <w:bookmarkStart w:id="48" w:name="_Toc20387930"/>
      <w:r w:rsidRPr="009F3AD3">
        <w:rPr>
          <w:rFonts w:eastAsia="MS Mincho" w:cs="Times New Roman" w:hint="eastAsia"/>
          <w:b/>
          <w:szCs w:val="20"/>
          <w:lang w:val="en-GB" w:eastAsia="ja-JP"/>
        </w:rPr>
        <w:t>1.</w:t>
      </w:r>
      <w:r w:rsidRPr="009F3AD3">
        <w:rPr>
          <w:rFonts w:eastAsia="MS Mincho" w:cs="Times New Roman"/>
          <w:b/>
          <w:szCs w:val="20"/>
          <w:lang w:val="en-GB"/>
        </w:rPr>
        <w:t>1.2.4.6</w:t>
      </w:r>
      <w:r w:rsidRPr="009F3AD3">
        <w:rPr>
          <w:rFonts w:ascii="Calibri" w:eastAsia="MS Mincho" w:hAnsi="Calibri" w:cs="Times New Roman"/>
          <w:b/>
          <w:lang w:val="en-GB"/>
        </w:rPr>
        <w:tab/>
      </w:r>
      <w:r w:rsidRPr="009F3AD3">
        <w:rPr>
          <w:rFonts w:eastAsia="MS Mincho" w:cs="Times New Roman"/>
          <w:b/>
          <w:szCs w:val="20"/>
          <w:lang w:val="en-GB"/>
        </w:rPr>
        <w:t>Transport Channels</w:t>
      </w:r>
      <w:bookmarkEnd w:id="46"/>
      <w:bookmarkEnd w:id="47"/>
    </w:p>
    <w:p w14:paraId="45CB524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physical layer offers information transfer services to MAC and higher layers. The physical layer transport services are described by how and with what characteristics data are transferred over the radio interface.</w:t>
      </w:r>
    </w:p>
    <w:p w14:paraId="2421384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Downlink transport channel types are:</w:t>
      </w:r>
    </w:p>
    <w:p w14:paraId="2979C42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1.</w:t>
      </w:r>
      <w:r w:rsidRPr="009F3AD3">
        <w:rPr>
          <w:rFonts w:eastAsia="SimSun" w:cs="Times New Roman"/>
          <w:szCs w:val="24"/>
          <w:lang w:val="en-GB"/>
        </w:rPr>
        <w:tab/>
        <w:t>Broadcast Channel (BCH) characterised by:</w:t>
      </w:r>
    </w:p>
    <w:p w14:paraId="3F65FDE1"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fixed, pre-defined transport format;</w:t>
      </w:r>
    </w:p>
    <w:p w14:paraId="46C97D0D"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requirement to be broadcast in the entire coverage area of the cell, either as a single message or by beamforming different BCH instances.</w:t>
      </w:r>
    </w:p>
    <w:p w14:paraId="3ACF2D2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2.</w:t>
      </w:r>
      <w:r w:rsidRPr="009F3AD3">
        <w:rPr>
          <w:rFonts w:eastAsia="SimSun" w:cs="Times New Roman"/>
          <w:szCs w:val="24"/>
          <w:lang w:val="en-GB"/>
        </w:rPr>
        <w:tab/>
        <w:t>Downlink Shared Channel (DL-SCH) characterised by:</w:t>
      </w:r>
    </w:p>
    <w:p w14:paraId="3904B578"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HARQ;</w:t>
      </w:r>
    </w:p>
    <w:p w14:paraId="04B29730"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dynamic link adaptation by varying the modulation, coding and transmit power;</w:t>
      </w:r>
    </w:p>
    <w:p w14:paraId="525EB0B4"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possibility to be broadcast in the entire cell;</w:t>
      </w:r>
    </w:p>
    <w:p w14:paraId="15ADBFF0"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possibility to use beamforming;</w:t>
      </w:r>
    </w:p>
    <w:p w14:paraId="45A905CC"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both dynamic and semi-static resource allocation;</w:t>
      </w:r>
    </w:p>
    <w:p w14:paraId="00503203"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UE discontinuous reception (DRX) to enable UE power saving.</w:t>
      </w:r>
    </w:p>
    <w:p w14:paraId="1F9B5AD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3.</w:t>
      </w:r>
      <w:r w:rsidRPr="009F3AD3">
        <w:rPr>
          <w:rFonts w:eastAsia="SimSun" w:cs="Times New Roman"/>
          <w:szCs w:val="24"/>
          <w:lang w:val="en-GB"/>
        </w:rPr>
        <w:tab/>
        <w:t>Paging Channel (PCH) characterised by:</w:t>
      </w:r>
    </w:p>
    <w:p w14:paraId="25F86AA2"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UE discontinuous reception (DRX) to enable UE power saving (DRX cycle is indicated by the network to the UE);</w:t>
      </w:r>
    </w:p>
    <w:p w14:paraId="461F9521"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requirement to be broadcast in the entire coverage area of the cell, either as a single message or by beamforming different PCH instances;</w:t>
      </w:r>
    </w:p>
    <w:p w14:paraId="44A8E961"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mapped to physical resources which can be used dynamically also for traffic/other control channels.</w:t>
      </w:r>
    </w:p>
    <w:p w14:paraId="1F0E18A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Uplink transport channel types are:</w:t>
      </w:r>
    </w:p>
    <w:p w14:paraId="7AD3FC5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1.</w:t>
      </w:r>
      <w:r w:rsidRPr="009F3AD3">
        <w:rPr>
          <w:rFonts w:eastAsia="SimSun" w:cs="Times New Roman"/>
          <w:szCs w:val="24"/>
          <w:lang w:val="en-GB"/>
        </w:rPr>
        <w:tab/>
        <w:t>Uplink Shared Channel (UL-SCH) characterised by:</w:t>
      </w:r>
    </w:p>
    <w:p w14:paraId="3185126A"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possibility to use beamforming;</w:t>
      </w:r>
    </w:p>
    <w:p w14:paraId="592040F3"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dynamic link adaptation by varying the transmit power and potentially modulation and coding;</w:t>
      </w:r>
    </w:p>
    <w:p w14:paraId="45689F51"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HARQ;</w:t>
      </w:r>
    </w:p>
    <w:p w14:paraId="59B4B5A0"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both dynamic and semi-static resource allocation.</w:t>
      </w:r>
    </w:p>
    <w:p w14:paraId="04A894B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2.</w:t>
      </w:r>
      <w:r w:rsidRPr="009F3AD3">
        <w:rPr>
          <w:rFonts w:eastAsia="SimSun" w:cs="Times New Roman"/>
          <w:szCs w:val="24"/>
          <w:lang w:val="en-GB"/>
        </w:rPr>
        <w:tab/>
        <w:t>Random Access Channel(s) (RACH) characterised by:</w:t>
      </w:r>
    </w:p>
    <w:p w14:paraId="525EF9CA"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limited control information;</w:t>
      </w:r>
    </w:p>
    <w:p w14:paraId="20A1A023"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collision risk.</w:t>
      </w:r>
    </w:p>
    <w:p w14:paraId="73892BD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Sidelink transport channel types are:</w:t>
      </w:r>
    </w:p>
    <w:p w14:paraId="7062C73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1.</w:t>
      </w:r>
      <w:r w:rsidRPr="009F3AD3">
        <w:rPr>
          <w:rFonts w:eastAsia="SimSun" w:cs="Times New Roman"/>
          <w:szCs w:val="24"/>
          <w:lang w:val="en-GB"/>
        </w:rPr>
        <w:tab/>
        <w:t>Sidelink broadcast channel (SL-BCH) characterised by:</w:t>
      </w:r>
    </w:p>
    <w:p w14:paraId="188278F5"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pre-defined transport format.</w:t>
      </w:r>
    </w:p>
    <w:p w14:paraId="606703F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2.</w:t>
      </w:r>
      <w:r w:rsidRPr="009F3AD3">
        <w:rPr>
          <w:rFonts w:eastAsia="SimSun" w:cs="Times New Roman"/>
          <w:szCs w:val="24"/>
          <w:lang w:val="en-GB"/>
        </w:rPr>
        <w:tab/>
        <w:t>Sidelink shared channel (SL-SCH) characterised by:</w:t>
      </w:r>
    </w:p>
    <w:p w14:paraId="6B1077C4"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unicast transmission, groupcast transmission and broadcast transmission;</w:t>
      </w:r>
    </w:p>
    <w:p w14:paraId="71CF9442"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both UE autonomous resource selection and scheduled resource allocation by NG-RAN;</w:t>
      </w:r>
    </w:p>
    <w:p w14:paraId="4377A422"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both dynamic and semi-static resource allocation when UE is allocated resources by the NG-RAN;</w:t>
      </w:r>
    </w:p>
    <w:p w14:paraId="5FE08571"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HARQ;</w:t>
      </w:r>
    </w:p>
    <w:p w14:paraId="436C18C4"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dynamic link adaptation by varying the transmit power, modulation and coding.</w:t>
      </w:r>
    </w:p>
    <w:p w14:paraId="24FEF37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r w:rsidRPr="009F3AD3">
        <w:rPr>
          <w:rFonts w:eastAsia="MS Mincho" w:cs="Times New Roman" w:hint="eastAsia"/>
          <w:b/>
          <w:szCs w:val="20"/>
          <w:lang w:eastAsia="ja-JP"/>
        </w:rPr>
        <w:t>1.</w:t>
      </w:r>
      <w:r w:rsidRPr="009F3AD3">
        <w:rPr>
          <w:rFonts w:eastAsia="MS Mincho" w:cs="Times New Roman"/>
          <w:b/>
          <w:szCs w:val="20"/>
        </w:rPr>
        <w:t>1.2.5</w:t>
      </w:r>
      <w:r w:rsidRPr="009F3AD3">
        <w:rPr>
          <w:rFonts w:eastAsia="MS Mincho" w:cs="Times New Roman"/>
          <w:b/>
          <w:szCs w:val="20"/>
        </w:rPr>
        <w:tab/>
        <w:t>Layer 2</w:t>
      </w:r>
      <w:bookmarkEnd w:id="48"/>
    </w:p>
    <w:p w14:paraId="63CE008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49" w:name="_Toc20387931"/>
      <w:r w:rsidRPr="009F3AD3">
        <w:rPr>
          <w:rFonts w:eastAsia="MS Mincho" w:cs="Times New Roman" w:hint="eastAsia"/>
          <w:b/>
          <w:szCs w:val="20"/>
          <w:lang w:eastAsia="ja-JP"/>
        </w:rPr>
        <w:t>1.</w:t>
      </w:r>
      <w:r w:rsidRPr="009F3AD3">
        <w:rPr>
          <w:rFonts w:eastAsia="MS Mincho" w:cs="Times New Roman"/>
          <w:b/>
          <w:szCs w:val="20"/>
        </w:rPr>
        <w:t>1.2.5.1</w:t>
      </w:r>
      <w:r w:rsidRPr="009F3AD3">
        <w:rPr>
          <w:rFonts w:eastAsia="MS Mincho" w:cs="Times New Roman"/>
          <w:b/>
          <w:szCs w:val="20"/>
        </w:rPr>
        <w:tab/>
        <w:t>Overview</w:t>
      </w:r>
      <w:bookmarkEnd w:id="49"/>
    </w:p>
    <w:p w14:paraId="70F72A0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layer 2 of NR is split into the following sublayers: Medium Access Control (MAC), Radio Link Control (RLC), Packet Data Convergence Protocol (PDCP) and Service Data Adaptation Protocol (SDAP). Figures 1.19 and 1.20 depict the Layer 2 architecture for downlink and uplink, where:</w:t>
      </w:r>
    </w:p>
    <w:p w14:paraId="55138F4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physical layer offers to the MAC sublayer transport channels;</w:t>
      </w:r>
    </w:p>
    <w:p w14:paraId="6A6D717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MAC sublayer offers to the RLC sublayer logical channels;</w:t>
      </w:r>
    </w:p>
    <w:p w14:paraId="03A78D3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RLC sublayer offers to the PDCP sublayer RLC channels;</w:t>
      </w:r>
    </w:p>
    <w:p w14:paraId="4DE0874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PDCP sublayer offers to the SDAP sublayer radio bearers;</w:t>
      </w:r>
    </w:p>
    <w:p w14:paraId="39B1F5D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SDAP sublayer offers to 5GC QoS flows;</w:t>
      </w:r>
    </w:p>
    <w:p w14:paraId="7B315DD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control channels (BCCH, PCCH are not depicted for clarity).</w:t>
      </w:r>
    </w:p>
    <w:p w14:paraId="2FEB1E4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NOTE: The gNB may not be able to guarantee that a L2 buffer overflow will never occur. If such overflow occurs, the UE may discard packets from the L2 buffer.</w:t>
      </w:r>
    </w:p>
    <w:p w14:paraId="69F4B9B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18"/>
          <w:szCs w:val="20"/>
          <w:lang w:val="en-GB"/>
        </w:rPr>
      </w:pPr>
      <w:r w:rsidRPr="009F3AD3">
        <w:rPr>
          <w:rFonts w:eastAsia="MS Mincho" w:cs="Times New Roman"/>
          <w:caps/>
          <w:sz w:val="20"/>
          <w:szCs w:val="20"/>
          <w:lang w:val="en-GB"/>
        </w:rPr>
        <w:t>Figure 1.19</w:t>
      </w:r>
    </w:p>
    <w:p w14:paraId="6C84B4D5" w14:textId="77777777" w:rsidR="009F3AD3" w:rsidRPr="009F3AD3" w:rsidRDefault="009F3AD3" w:rsidP="00203FFE">
      <w:pPr>
        <w:pStyle w:val="Figuretitle"/>
      </w:pPr>
      <w:r w:rsidRPr="009F3AD3">
        <w:t>Downlink layer 2 structure</w:t>
      </w:r>
    </w:p>
    <w:p w14:paraId="3A1A410C" w14:textId="77777777" w:rsidR="009F3AD3" w:rsidRPr="009F3AD3" w:rsidRDefault="009F3AD3" w:rsidP="00203FFE">
      <w:pPr>
        <w:pStyle w:val="Figure"/>
        <w:rPr>
          <w:rFonts w:cs="Arial"/>
          <w:noProof/>
          <w:lang w:eastAsia="ja-JP"/>
        </w:rPr>
      </w:pPr>
      <w:r w:rsidRPr="009F3AD3">
        <w:rPr>
          <w:noProof/>
          <w:lang w:eastAsia="ja-JP"/>
        </w:rPr>
        <w:object w:dxaOrig="6900" w:dyaOrig="6075" w14:anchorId="63736343">
          <v:shape id="_x0000_i1042" type="#_x0000_t75" style="width:345pt;height:303.75pt" o:ole="">
            <v:imagedata r:id="rId67" o:title=""/>
          </v:shape>
          <o:OLEObject Type="Embed" ProgID="Visio.Drawing.11" ShapeID="_x0000_i1042" DrawAspect="Content" ObjectID="_1656311347" r:id="rId68"/>
        </w:object>
      </w:r>
    </w:p>
    <w:p w14:paraId="190FAAF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lang w:val="en-GB"/>
        </w:rPr>
      </w:pPr>
      <w:r w:rsidRPr="009F3AD3">
        <w:rPr>
          <w:rFonts w:eastAsia="MS Mincho" w:cs="Times New Roman"/>
          <w:caps/>
          <w:sz w:val="20"/>
          <w:szCs w:val="20"/>
          <w:lang w:val="en-GB"/>
        </w:rPr>
        <w:t>Figure 1.20</w:t>
      </w:r>
    </w:p>
    <w:p w14:paraId="091DD411" w14:textId="77777777" w:rsidR="009F3AD3" w:rsidRPr="009F3AD3" w:rsidRDefault="009F3AD3" w:rsidP="00203FFE">
      <w:pPr>
        <w:pStyle w:val="Figuretitle"/>
      </w:pPr>
      <w:r w:rsidRPr="009F3AD3">
        <w:t>Uplink layer 2 structure</w:t>
      </w:r>
    </w:p>
    <w:p w14:paraId="585D54F5" w14:textId="77777777" w:rsidR="009F3AD3" w:rsidRPr="009F3AD3" w:rsidRDefault="009F3AD3" w:rsidP="00203FFE">
      <w:pPr>
        <w:pStyle w:val="Figure"/>
      </w:pPr>
      <w:r w:rsidRPr="009F3AD3">
        <w:rPr>
          <w:noProof/>
        </w:rPr>
        <w:object w:dxaOrig="5400" w:dyaOrig="6465" w14:anchorId="5CB3F0C2">
          <v:shape id="_x0000_i1043" type="#_x0000_t75" style="width:269.25pt;height:323.25pt" o:ole="">
            <v:imagedata r:id="rId69" o:title=""/>
          </v:shape>
          <o:OLEObject Type="Embed" ProgID="Visio.Drawing.11" ShapeID="_x0000_i1043" DrawAspect="Content" ObjectID="_1656311348" r:id="rId70"/>
        </w:object>
      </w:r>
    </w:p>
    <w:p w14:paraId="0F91317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Similar to LTE, Radio bearers are categorized into two groups: DRBs for UP data and SRBs for CP data.</w:t>
      </w:r>
    </w:p>
    <w:p w14:paraId="502382B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50" w:name="_Toc20387932"/>
      <w:r w:rsidRPr="009F3AD3">
        <w:rPr>
          <w:rFonts w:eastAsia="MS Mincho" w:cs="Times New Roman" w:hint="eastAsia"/>
          <w:b/>
          <w:szCs w:val="20"/>
          <w:lang w:eastAsia="ja-JP"/>
        </w:rPr>
        <w:t>1.</w:t>
      </w:r>
      <w:r w:rsidRPr="009F3AD3">
        <w:rPr>
          <w:rFonts w:eastAsia="MS Mincho" w:cs="Times New Roman"/>
          <w:b/>
          <w:szCs w:val="20"/>
        </w:rPr>
        <w:t>1.2.5.2</w:t>
      </w:r>
      <w:r w:rsidRPr="009F3AD3">
        <w:rPr>
          <w:rFonts w:eastAsia="MS Mincho" w:cs="Times New Roman"/>
          <w:b/>
          <w:szCs w:val="20"/>
        </w:rPr>
        <w:tab/>
        <w:t>MAC Sublayer</w:t>
      </w:r>
      <w:bookmarkEnd w:id="50"/>
    </w:p>
    <w:p w14:paraId="7D5B64B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51" w:name="_Toc20387933"/>
      <w:r w:rsidRPr="009F3AD3">
        <w:rPr>
          <w:rFonts w:eastAsia="MS Mincho" w:cs="Times New Roman" w:hint="eastAsia"/>
          <w:b/>
          <w:szCs w:val="20"/>
          <w:lang w:eastAsia="ja-JP"/>
        </w:rPr>
        <w:t>1.</w:t>
      </w:r>
      <w:r w:rsidRPr="009F3AD3">
        <w:rPr>
          <w:rFonts w:eastAsia="MS Mincho" w:cs="Times New Roman"/>
          <w:b/>
          <w:szCs w:val="20"/>
        </w:rPr>
        <w:t>1.2.5.2.1</w:t>
      </w:r>
      <w:r w:rsidRPr="009F3AD3">
        <w:rPr>
          <w:rFonts w:eastAsia="MS Mincho" w:cs="Times New Roman"/>
          <w:b/>
          <w:szCs w:val="20"/>
        </w:rPr>
        <w:tab/>
        <w:t>Services and Functions</w:t>
      </w:r>
      <w:bookmarkEnd w:id="51"/>
    </w:p>
    <w:p w14:paraId="3633114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main services and functions of the MAC sublayer are:</w:t>
      </w:r>
    </w:p>
    <w:p w14:paraId="602A9A2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mapping between logical channels and transport channels;</w:t>
      </w:r>
    </w:p>
    <w:p w14:paraId="5D6876F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multiplexing/demultiplexing of MAC SDUs belonging to one or different logical channels into/from transport blocks (TB) delivered to/from the physical layer on transport channels;</w:t>
      </w:r>
    </w:p>
    <w:p w14:paraId="0BA92020"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scheduling information reporting;</w:t>
      </w:r>
    </w:p>
    <w:p w14:paraId="7242342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error correction through HARQ (one HARQ entity per cell in case of CA);</w:t>
      </w:r>
    </w:p>
    <w:p w14:paraId="70D7B5C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priority handling between UEs by means of dynamic scheduling;</w:t>
      </w:r>
    </w:p>
    <w:p w14:paraId="1E6565A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priority handling between logical channels of one UE by means of logical channel prioritisation;</w:t>
      </w:r>
    </w:p>
    <w:p w14:paraId="32F9100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padding.</w:t>
      </w:r>
    </w:p>
    <w:p w14:paraId="17E8D96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single MAC entity can support multiple numerologies, transmission timings and cells. Mapping restrictions in logical channel prioritisation control which numerology(ies), cell(s), and transmission timing(s) a logical channel can use.</w:t>
      </w:r>
    </w:p>
    <w:p w14:paraId="5AE802E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52" w:name="_Toc29376013"/>
      <w:bookmarkStart w:id="53" w:name="_Toc20387934"/>
      <w:r w:rsidRPr="009F3AD3">
        <w:rPr>
          <w:rFonts w:eastAsia="MS Mincho" w:cs="Times New Roman" w:hint="eastAsia"/>
          <w:b/>
          <w:szCs w:val="20"/>
          <w:lang w:eastAsia="ja-JP"/>
        </w:rPr>
        <w:t>1.</w:t>
      </w:r>
      <w:r w:rsidRPr="009F3AD3">
        <w:rPr>
          <w:rFonts w:eastAsia="MS Mincho" w:cs="Times New Roman"/>
          <w:b/>
          <w:szCs w:val="20"/>
        </w:rPr>
        <w:t>1.2.5.2.2</w:t>
      </w:r>
      <w:r w:rsidRPr="009F3AD3">
        <w:rPr>
          <w:rFonts w:eastAsia="MS Mincho" w:cs="Times New Roman"/>
          <w:b/>
          <w:szCs w:val="20"/>
        </w:rPr>
        <w:tab/>
        <w:t>Logical Channels</w:t>
      </w:r>
      <w:bookmarkEnd w:id="52"/>
      <w:bookmarkEnd w:id="53"/>
    </w:p>
    <w:p w14:paraId="11C344C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0B31AA3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Broadcast Control Channel (BCCH): a downlink channel for broadcasting system control information.</w:t>
      </w:r>
    </w:p>
    <w:p w14:paraId="0B5B840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Paging Control Channel (PCCH): a downlink channel that carries paging messages.</w:t>
      </w:r>
    </w:p>
    <w:p w14:paraId="50E4D30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Common Control Channel (CCCH): channel for transmitting control information between UEs and network. This channel is used for UEs having no RRC connection with the network.</w:t>
      </w:r>
    </w:p>
    <w:p w14:paraId="7580FFF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Dedicated Control Channel (DCCH): a point-to-point bi-directional channel that transmits dedicated control information between a UE and the network. Used by UEs having an RRC connection.</w:t>
      </w:r>
    </w:p>
    <w:p w14:paraId="70E7D48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Traffic channels are used for the transfer of user plane information only:</w:t>
      </w:r>
    </w:p>
    <w:p w14:paraId="08D15BB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b/>
          <w:szCs w:val="24"/>
          <w:lang w:val="en-GB"/>
        </w:rPr>
        <w:t>-</w:t>
      </w:r>
      <w:r w:rsidRPr="009F3AD3">
        <w:rPr>
          <w:rFonts w:eastAsia="SimSun" w:cs="Times New Roman"/>
          <w:b/>
          <w:szCs w:val="24"/>
          <w:lang w:val="en-GB"/>
        </w:rPr>
        <w:tab/>
      </w:r>
      <w:r w:rsidRPr="009F3AD3">
        <w:rPr>
          <w:rFonts w:eastAsia="SimSun" w:cs="Times New Roman"/>
          <w:szCs w:val="24"/>
          <w:lang w:val="en-GB"/>
        </w:rPr>
        <w:t>Dedicated Traffic Channel (DTCH): point-to-point channel, dedicated to one UE, for the transfer of user information. A DTCH can exist in both uplink and downlink.</w:t>
      </w:r>
    </w:p>
    <w:p w14:paraId="62B8747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54" w:name="_Toc29376014"/>
      <w:bookmarkStart w:id="55" w:name="_Toc20387935"/>
      <w:r w:rsidRPr="009F3AD3">
        <w:rPr>
          <w:rFonts w:eastAsia="MS Mincho" w:cs="Times New Roman" w:hint="eastAsia"/>
          <w:b/>
          <w:szCs w:val="20"/>
          <w:lang w:eastAsia="ja-JP"/>
        </w:rPr>
        <w:t>1.</w:t>
      </w:r>
      <w:r w:rsidRPr="009F3AD3">
        <w:rPr>
          <w:rFonts w:eastAsia="MS Mincho" w:cs="Times New Roman"/>
          <w:b/>
          <w:szCs w:val="20"/>
        </w:rPr>
        <w:t>1.2.5.2.3</w:t>
      </w:r>
      <w:r w:rsidRPr="009F3AD3">
        <w:rPr>
          <w:rFonts w:eastAsia="MS Mincho" w:cs="Times New Roman"/>
          <w:b/>
          <w:szCs w:val="20"/>
        </w:rPr>
        <w:tab/>
        <w:t>Mapping to Transport Channels</w:t>
      </w:r>
      <w:bookmarkEnd w:id="54"/>
      <w:bookmarkEnd w:id="55"/>
    </w:p>
    <w:p w14:paraId="5959C6A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In Downlink, the following connections between logical channels and transport channels exist:</w:t>
      </w:r>
    </w:p>
    <w:p w14:paraId="642726C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BCCH can be mapped to BCH;</w:t>
      </w:r>
    </w:p>
    <w:p w14:paraId="4D074A8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BCCH can be mapped to DL-SCH;</w:t>
      </w:r>
    </w:p>
    <w:p w14:paraId="2BC3EE2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PCCH can be mapped to PCH;</w:t>
      </w:r>
    </w:p>
    <w:p w14:paraId="1693E300"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CCCH can be mapped to DL-SCH;</w:t>
      </w:r>
    </w:p>
    <w:p w14:paraId="42783D8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DCCH can be mapped to DL-SCH;</w:t>
      </w:r>
    </w:p>
    <w:p w14:paraId="19DC7B2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DTCH can be mapped to DL-SCH.</w:t>
      </w:r>
    </w:p>
    <w:p w14:paraId="3A6D08E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In Uplink, the following connections between logical channels and transport channels exist:</w:t>
      </w:r>
    </w:p>
    <w:p w14:paraId="03FAF37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CCCH can be mapped to UL-SCH;</w:t>
      </w:r>
    </w:p>
    <w:p w14:paraId="4D5BC20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DCCH can be mapped to UL- SCH;</w:t>
      </w:r>
    </w:p>
    <w:p w14:paraId="542F422F" w14:textId="77777777" w:rsidR="009F3AD3" w:rsidRPr="009F3AD3" w:rsidRDefault="009F3AD3" w:rsidP="009F3AD3">
      <w:pPr>
        <w:spacing w:after="180" w:line="240" w:lineRule="auto"/>
        <w:ind w:left="568" w:hanging="284"/>
        <w:rPr>
          <w:rFonts w:eastAsia="SimSun" w:cs="Times New Roman"/>
          <w:sz w:val="20"/>
          <w:szCs w:val="20"/>
          <w:lang w:val="en-GB"/>
        </w:rPr>
      </w:pPr>
      <w:r w:rsidRPr="009F3AD3">
        <w:rPr>
          <w:rFonts w:eastAsia="SimSun" w:cs="Times New Roman"/>
          <w:szCs w:val="24"/>
          <w:lang w:val="en-GB"/>
        </w:rPr>
        <w:t>-</w:t>
      </w:r>
      <w:r w:rsidRPr="009F3AD3">
        <w:rPr>
          <w:rFonts w:eastAsia="SimSun" w:cs="Times New Roman"/>
          <w:szCs w:val="24"/>
          <w:lang w:val="en-GB"/>
        </w:rPr>
        <w:tab/>
        <w:t>DTCH can be mapped to UL-SCH</w:t>
      </w:r>
      <w:r w:rsidRPr="009F3AD3">
        <w:rPr>
          <w:rFonts w:eastAsia="SimSun" w:cs="Times New Roman"/>
          <w:sz w:val="20"/>
          <w:szCs w:val="20"/>
          <w:lang w:val="en-GB"/>
        </w:rPr>
        <w:t>.</w:t>
      </w:r>
    </w:p>
    <w:p w14:paraId="340AF56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56" w:name="_Toc20387936"/>
      <w:r w:rsidRPr="009F3AD3">
        <w:rPr>
          <w:rFonts w:eastAsia="MS Mincho" w:cs="Times New Roman" w:hint="eastAsia"/>
          <w:b/>
          <w:szCs w:val="20"/>
          <w:lang w:eastAsia="ja-JP"/>
        </w:rPr>
        <w:t>1.</w:t>
      </w:r>
      <w:r w:rsidRPr="009F3AD3">
        <w:rPr>
          <w:rFonts w:eastAsia="MS Mincho" w:cs="Times New Roman"/>
          <w:b/>
          <w:szCs w:val="20"/>
        </w:rPr>
        <w:t>1.2.5.2.4</w:t>
      </w:r>
      <w:r w:rsidRPr="009F3AD3">
        <w:rPr>
          <w:rFonts w:eastAsia="MS Mincho" w:cs="Times New Roman"/>
          <w:b/>
          <w:szCs w:val="20"/>
        </w:rPr>
        <w:tab/>
        <w:t>HARQ</w:t>
      </w:r>
      <w:bookmarkEnd w:id="56"/>
    </w:p>
    <w:p w14:paraId="2374E1E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The HARQ functionality ensures delivery between peer entities at Layer 1. A single HARQ process supports one TB when the physical layer is not configured for downlink/uplink spatial multiplexing, and whe</w:t>
      </w:r>
      <w:r w:rsidRPr="009F3AD3">
        <w:rPr>
          <w:rFonts w:eastAsia="MS Mincho" w:cs="Times New Roman"/>
          <w:szCs w:val="20"/>
        </w:rPr>
        <w:t>n the physical layer is configured for downlink/uplink spatial multiplexing, a single HARQ process supports one or multiple TBs.</w:t>
      </w:r>
    </w:p>
    <w:p w14:paraId="560A6BC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57" w:name="_Toc20387937"/>
      <w:r w:rsidRPr="009F3AD3">
        <w:rPr>
          <w:rFonts w:eastAsia="MS Mincho" w:cs="Times New Roman" w:hint="eastAsia"/>
          <w:b/>
          <w:szCs w:val="20"/>
          <w:lang w:eastAsia="ja-JP"/>
        </w:rPr>
        <w:t>1.</w:t>
      </w:r>
      <w:r w:rsidRPr="009F3AD3">
        <w:rPr>
          <w:rFonts w:eastAsia="MS Mincho" w:cs="Times New Roman"/>
          <w:b/>
          <w:szCs w:val="20"/>
        </w:rPr>
        <w:t>1.2.5.3</w:t>
      </w:r>
      <w:r w:rsidRPr="009F3AD3">
        <w:rPr>
          <w:rFonts w:eastAsia="MS Mincho" w:cs="Times New Roman"/>
          <w:b/>
          <w:szCs w:val="20"/>
        </w:rPr>
        <w:tab/>
        <w:t>RLC sublayer</w:t>
      </w:r>
      <w:bookmarkEnd w:id="57"/>
    </w:p>
    <w:p w14:paraId="68D6630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58" w:name="_Toc20387938"/>
      <w:r w:rsidRPr="009F3AD3">
        <w:rPr>
          <w:rFonts w:eastAsia="MS Mincho" w:cs="Times New Roman" w:hint="eastAsia"/>
          <w:b/>
          <w:szCs w:val="20"/>
          <w:lang w:eastAsia="ja-JP"/>
        </w:rPr>
        <w:t>1.</w:t>
      </w:r>
      <w:r w:rsidRPr="009F3AD3">
        <w:rPr>
          <w:rFonts w:eastAsia="MS Mincho" w:cs="Times New Roman"/>
          <w:b/>
          <w:szCs w:val="20"/>
        </w:rPr>
        <w:t>1.2.5.3.1</w:t>
      </w:r>
      <w:r w:rsidRPr="009F3AD3">
        <w:rPr>
          <w:rFonts w:eastAsia="MS Mincho" w:cs="Times New Roman"/>
          <w:b/>
          <w:szCs w:val="20"/>
        </w:rPr>
        <w:tab/>
        <w:t>Transmission Modes</w:t>
      </w:r>
      <w:bookmarkEnd w:id="58"/>
    </w:p>
    <w:p w14:paraId="03A0D47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RLC sublayer supports three transmission modes:</w:t>
      </w:r>
    </w:p>
    <w:p w14:paraId="4C029392" w14:textId="77777777" w:rsidR="009F3AD3" w:rsidRPr="009F3AD3" w:rsidRDefault="009F3AD3" w:rsidP="009F3AD3">
      <w:pPr>
        <w:spacing w:after="180" w:line="240" w:lineRule="auto"/>
        <w:ind w:left="568" w:hanging="284"/>
        <w:rPr>
          <w:rFonts w:eastAsia="MS Mincho" w:cs="Times New Roman"/>
          <w:szCs w:val="24"/>
          <w:lang w:val="en-GB"/>
        </w:rPr>
      </w:pPr>
      <w:r w:rsidRPr="009F3AD3">
        <w:rPr>
          <w:rFonts w:eastAsia="SimSun" w:cs="Times New Roman"/>
          <w:szCs w:val="24"/>
          <w:lang w:val="en-GB"/>
        </w:rPr>
        <w:t>-</w:t>
      </w:r>
      <w:r w:rsidRPr="009F3AD3">
        <w:rPr>
          <w:rFonts w:eastAsia="SimSun" w:cs="Times New Roman"/>
          <w:szCs w:val="24"/>
          <w:lang w:val="en-GB"/>
        </w:rPr>
        <w:tab/>
      </w:r>
      <w:r w:rsidRPr="009F3AD3">
        <w:rPr>
          <w:rFonts w:eastAsia="MS Mincho" w:cs="Times New Roman"/>
          <w:szCs w:val="24"/>
          <w:lang w:val="en-GB"/>
        </w:rPr>
        <w:t>Transparent Mode (TM);</w:t>
      </w:r>
    </w:p>
    <w:p w14:paraId="19E41B70" w14:textId="77777777" w:rsidR="009F3AD3" w:rsidRPr="009F3AD3" w:rsidRDefault="009F3AD3" w:rsidP="009F3AD3">
      <w:pPr>
        <w:spacing w:after="180" w:line="240" w:lineRule="auto"/>
        <w:ind w:left="568" w:hanging="284"/>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Unacknowledged Mode (UM);</w:t>
      </w:r>
    </w:p>
    <w:p w14:paraId="5EFD5188" w14:textId="77777777" w:rsidR="009F3AD3" w:rsidRPr="009F3AD3" w:rsidRDefault="009F3AD3" w:rsidP="009F3AD3">
      <w:pPr>
        <w:spacing w:after="180" w:line="240" w:lineRule="auto"/>
        <w:ind w:left="568" w:hanging="284"/>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Acknowledged Mode (AM).</w:t>
      </w:r>
    </w:p>
    <w:p w14:paraId="372DB0F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RLC configuration is per logical channel with no dependency on numerologies and/or transmission durations, and ARQ can operate on any of the numerologies and/or transmission durations the logical channel is configured with.</w:t>
      </w:r>
    </w:p>
    <w:p w14:paraId="6EE9BB8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SRB0, paging and broadcast system information, TM mode is used. For other SRBs AM mode used. For DRBs, either UM or AM mode are used.</w:t>
      </w:r>
    </w:p>
    <w:p w14:paraId="17CD24A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59" w:name="_Toc20387939"/>
      <w:r w:rsidRPr="009F3AD3">
        <w:rPr>
          <w:rFonts w:eastAsia="MS Mincho" w:cs="Times New Roman"/>
          <w:b/>
          <w:szCs w:val="20"/>
          <w:lang w:eastAsia="ja-JP"/>
        </w:rPr>
        <w:t>1.</w:t>
      </w:r>
      <w:r w:rsidRPr="009F3AD3">
        <w:rPr>
          <w:rFonts w:eastAsia="MS Mincho" w:cs="Times New Roman"/>
          <w:b/>
          <w:szCs w:val="20"/>
        </w:rPr>
        <w:t>1.2.5.3.2</w:t>
      </w:r>
      <w:r w:rsidRPr="009F3AD3">
        <w:rPr>
          <w:rFonts w:eastAsia="MS Mincho" w:cs="Times New Roman"/>
          <w:b/>
          <w:szCs w:val="20"/>
        </w:rPr>
        <w:tab/>
        <w:t>Services and functions</w:t>
      </w:r>
      <w:bookmarkEnd w:id="59"/>
    </w:p>
    <w:p w14:paraId="3404146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main services and functions of the RLC sublayer depend on the transmission mode and include:</w:t>
      </w:r>
    </w:p>
    <w:p w14:paraId="1B9079C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transfer of upper layer PDUs;</w:t>
      </w:r>
    </w:p>
    <w:p w14:paraId="109DB65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sequence numbering independent of the one in PDCP (UM and AM);</w:t>
      </w:r>
    </w:p>
    <w:p w14:paraId="0D6A088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error Correction through ARQ (AM only);</w:t>
      </w:r>
    </w:p>
    <w:p w14:paraId="37D59E0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segmentation (AM and UM) and re-segmentation (AM only) of RLC SDUs;</w:t>
      </w:r>
    </w:p>
    <w:p w14:paraId="191C1F8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reassembly of SDU (AM and UM);</w:t>
      </w:r>
    </w:p>
    <w:p w14:paraId="66F14AB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duplicate Detection (AM only);</w:t>
      </w:r>
    </w:p>
    <w:p w14:paraId="51CD1B50"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RLC SDU discard (AM and UM);</w:t>
      </w:r>
    </w:p>
    <w:p w14:paraId="449DA00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RLC re-establishment;</w:t>
      </w:r>
    </w:p>
    <w:p w14:paraId="6E122AA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 xml:space="preserve">protocol error detection </w:t>
      </w:r>
      <w:r w:rsidRPr="009F3AD3">
        <w:rPr>
          <w:rFonts w:eastAsia="SimSun" w:cs="Times New Roman"/>
          <w:szCs w:val="24"/>
          <w:lang w:val="en-GB" w:eastAsia="ko-KR"/>
        </w:rPr>
        <w:t>(AM only)</w:t>
      </w:r>
      <w:r w:rsidRPr="009F3AD3">
        <w:rPr>
          <w:rFonts w:eastAsia="SimSun" w:cs="Times New Roman"/>
          <w:szCs w:val="24"/>
          <w:lang w:val="en-GB"/>
        </w:rPr>
        <w:t>.</w:t>
      </w:r>
    </w:p>
    <w:p w14:paraId="49FC16C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60" w:name="_Toc20387940"/>
      <w:r w:rsidRPr="009F3AD3">
        <w:rPr>
          <w:rFonts w:eastAsia="MS Mincho" w:cs="Times New Roman"/>
          <w:b/>
          <w:szCs w:val="20"/>
        </w:rPr>
        <w:t>1</w:t>
      </w:r>
      <w:r w:rsidRPr="009F3AD3">
        <w:rPr>
          <w:rFonts w:eastAsia="MS Mincho" w:cs="Times New Roman"/>
          <w:b/>
          <w:szCs w:val="20"/>
          <w:lang w:eastAsia="ja-JP"/>
        </w:rPr>
        <w:t>.1</w:t>
      </w:r>
      <w:r w:rsidRPr="009F3AD3">
        <w:rPr>
          <w:rFonts w:eastAsia="MS Mincho" w:cs="Times New Roman"/>
          <w:b/>
          <w:szCs w:val="20"/>
        </w:rPr>
        <w:t>.2.5.3.3</w:t>
      </w:r>
      <w:r w:rsidRPr="009F3AD3">
        <w:rPr>
          <w:rFonts w:eastAsia="MS Mincho" w:cs="Times New Roman"/>
          <w:b/>
          <w:szCs w:val="20"/>
        </w:rPr>
        <w:tab/>
        <w:t>ARQ</w:t>
      </w:r>
      <w:bookmarkEnd w:id="60"/>
    </w:p>
    <w:p w14:paraId="6702815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ARQ within the RLC sublayer has the following characteristics:</w:t>
      </w:r>
    </w:p>
    <w:p w14:paraId="6629F260"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ARQ retransmits RLC SDUs or RLC SDU segments based on RLC status reports;</w:t>
      </w:r>
    </w:p>
    <w:p w14:paraId="7244370C"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polling for RLC status report is used when needed by RLC;</w:t>
      </w:r>
    </w:p>
    <w:p w14:paraId="3E00AFF6"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the RLC receiver can also trigger a RLC status report after detecting a missing RLC SDU or RLC SDU segment.</w:t>
      </w:r>
    </w:p>
    <w:p w14:paraId="3B6B39B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61" w:name="_Toc20387941"/>
      <w:r w:rsidRPr="009F3AD3">
        <w:rPr>
          <w:rFonts w:eastAsia="MS Mincho" w:cs="Times New Roman"/>
          <w:b/>
          <w:szCs w:val="20"/>
          <w:lang w:eastAsia="ja-JP"/>
        </w:rPr>
        <w:t>1.</w:t>
      </w:r>
      <w:r w:rsidRPr="009F3AD3">
        <w:rPr>
          <w:rFonts w:eastAsia="MS Mincho" w:cs="Times New Roman"/>
          <w:b/>
          <w:szCs w:val="20"/>
        </w:rPr>
        <w:t>1.2.5.4</w:t>
      </w:r>
      <w:r w:rsidRPr="009F3AD3">
        <w:rPr>
          <w:rFonts w:eastAsia="MS Mincho" w:cs="Times New Roman"/>
          <w:b/>
          <w:szCs w:val="20"/>
        </w:rPr>
        <w:tab/>
        <w:t>PDCP sublayer</w:t>
      </w:r>
      <w:bookmarkEnd w:id="61"/>
    </w:p>
    <w:p w14:paraId="1B92416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bookmarkStart w:id="62" w:name="_Toc20387942"/>
      <w:r w:rsidRPr="009F3AD3">
        <w:rPr>
          <w:rFonts w:eastAsia="MS Mincho" w:cs="Times New Roman"/>
          <w:b/>
          <w:szCs w:val="20"/>
          <w:lang w:eastAsia="ja-JP"/>
        </w:rPr>
        <w:t>1.</w:t>
      </w:r>
      <w:r w:rsidRPr="009F3AD3">
        <w:rPr>
          <w:rFonts w:eastAsia="MS Mincho" w:cs="Times New Roman"/>
          <w:b/>
          <w:szCs w:val="20"/>
        </w:rPr>
        <w:t>1.2.5.4.1</w:t>
      </w:r>
      <w:r w:rsidRPr="009F3AD3">
        <w:rPr>
          <w:rFonts w:eastAsia="MS Mincho" w:cs="Times New Roman"/>
          <w:b/>
          <w:szCs w:val="20"/>
        </w:rPr>
        <w:tab/>
        <w:t>Services and functions</w:t>
      </w:r>
      <w:bookmarkEnd w:id="62"/>
    </w:p>
    <w:p w14:paraId="54E2F18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main services and functions of the PDCP sublayer are:</w:t>
      </w:r>
    </w:p>
    <w:p w14:paraId="21592A07"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transfer of data (user plane or control plane);</w:t>
      </w:r>
    </w:p>
    <w:p w14:paraId="74AE21C9"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maintenance of PDCP SNs;</w:t>
      </w:r>
    </w:p>
    <w:p w14:paraId="575314A7"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header compression and decompression using the ROHC protocol;</w:t>
      </w:r>
    </w:p>
    <w:p w14:paraId="294C3598"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ciphering and deciphering;</w:t>
      </w:r>
    </w:p>
    <w:p w14:paraId="6BB0C369" w14:textId="77777777" w:rsidR="009F3AD3" w:rsidRPr="009F3AD3" w:rsidRDefault="009F3AD3" w:rsidP="009F3AD3">
      <w:pPr>
        <w:spacing w:after="180" w:line="240" w:lineRule="auto"/>
        <w:ind w:left="568" w:hanging="284"/>
        <w:rPr>
          <w:rFonts w:eastAsia="SimSun" w:cs="Times New Roman"/>
          <w:szCs w:val="20"/>
          <w:lang w:val="en-GB" w:eastAsia="zh-CN"/>
        </w:rPr>
      </w:pPr>
      <w:r w:rsidRPr="009F3AD3">
        <w:rPr>
          <w:rFonts w:eastAsia="SimSun" w:cs="Times New Roman"/>
          <w:szCs w:val="20"/>
          <w:lang w:val="en-GB"/>
        </w:rPr>
        <w:t>-</w:t>
      </w:r>
      <w:r w:rsidRPr="009F3AD3">
        <w:rPr>
          <w:rFonts w:eastAsia="SimSun" w:cs="Times New Roman"/>
          <w:szCs w:val="20"/>
          <w:lang w:val="en-GB"/>
        </w:rPr>
        <w:tab/>
        <w:t>integrity protection and integrity verification;</w:t>
      </w:r>
    </w:p>
    <w:p w14:paraId="77458003" w14:textId="77777777" w:rsidR="009F3AD3" w:rsidRPr="009F3AD3" w:rsidRDefault="009F3AD3" w:rsidP="009F3AD3">
      <w:pPr>
        <w:spacing w:after="180" w:line="240" w:lineRule="auto"/>
        <w:ind w:left="568" w:hanging="284"/>
        <w:rPr>
          <w:rFonts w:eastAsia="SimSun" w:cs="Times New Roman"/>
          <w:szCs w:val="20"/>
          <w:lang w:val="en-GB" w:eastAsia="ko-KR"/>
        </w:rPr>
      </w:pPr>
      <w:r w:rsidRPr="009F3AD3">
        <w:rPr>
          <w:rFonts w:eastAsia="SimSun" w:cs="Times New Roman"/>
          <w:szCs w:val="20"/>
          <w:lang w:val="en-GB" w:eastAsia="ko-KR"/>
        </w:rPr>
        <w:t>-</w:t>
      </w:r>
      <w:r w:rsidRPr="009F3AD3">
        <w:rPr>
          <w:rFonts w:eastAsia="SimSun" w:cs="Times New Roman"/>
          <w:szCs w:val="20"/>
          <w:lang w:val="en-GB" w:eastAsia="ko-KR"/>
        </w:rPr>
        <w:tab/>
        <w:t>timer based SDU discard;</w:t>
      </w:r>
    </w:p>
    <w:p w14:paraId="404CF072" w14:textId="77777777" w:rsidR="009F3AD3" w:rsidRPr="009F3AD3" w:rsidRDefault="009F3AD3" w:rsidP="009F3AD3">
      <w:pPr>
        <w:spacing w:after="180" w:line="240" w:lineRule="auto"/>
        <w:ind w:left="568" w:hanging="284"/>
        <w:rPr>
          <w:rFonts w:eastAsia="SimSun" w:cs="Times New Roman"/>
          <w:szCs w:val="20"/>
          <w:lang w:val="en-GB" w:eastAsia="ko-KR"/>
        </w:rPr>
      </w:pPr>
      <w:r w:rsidRPr="009F3AD3">
        <w:rPr>
          <w:rFonts w:eastAsia="SimSun" w:cs="Times New Roman"/>
          <w:szCs w:val="20"/>
          <w:lang w:val="en-GB" w:eastAsia="ko-KR"/>
        </w:rPr>
        <w:t>-</w:t>
      </w:r>
      <w:r w:rsidRPr="009F3AD3">
        <w:rPr>
          <w:rFonts w:eastAsia="SimSun" w:cs="Times New Roman"/>
          <w:szCs w:val="20"/>
          <w:lang w:val="en-GB" w:eastAsia="ko-KR"/>
        </w:rPr>
        <w:tab/>
        <w:t>for split bearers, routing;</w:t>
      </w:r>
    </w:p>
    <w:p w14:paraId="62B11AE8" w14:textId="77777777" w:rsidR="009F3AD3" w:rsidRPr="009F3AD3" w:rsidRDefault="009F3AD3" w:rsidP="009F3AD3">
      <w:pPr>
        <w:spacing w:after="180" w:line="240" w:lineRule="auto"/>
        <w:ind w:left="568" w:hanging="284"/>
        <w:rPr>
          <w:rFonts w:eastAsia="SimSun" w:cs="Times New Roman"/>
          <w:szCs w:val="20"/>
          <w:lang w:val="en-GB" w:eastAsia="ko-KR"/>
        </w:rPr>
      </w:pPr>
      <w:r w:rsidRPr="009F3AD3">
        <w:rPr>
          <w:rFonts w:eastAsia="SimSun" w:cs="Times New Roman"/>
          <w:szCs w:val="20"/>
          <w:lang w:val="en-GB" w:eastAsia="ko-KR"/>
        </w:rPr>
        <w:t>-</w:t>
      </w:r>
      <w:r w:rsidRPr="009F3AD3">
        <w:rPr>
          <w:rFonts w:eastAsia="SimSun" w:cs="Times New Roman"/>
          <w:szCs w:val="20"/>
          <w:lang w:val="en-GB" w:eastAsia="ko-KR"/>
        </w:rPr>
        <w:tab/>
        <w:t>duplication;</w:t>
      </w:r>
    </w:p>
    <w:p w14:paraId="3F6219C9"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reordering and in-order delivery;</w:t>
      </w:r>
    </w:p>
    <w:p w14:paraId="31841640"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out-of-order delivery;</w:t>
      </w:r>
    </w:p>
    <w:p w14:paraId="3356741C"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duplicate discarding.</w:t>
      </w:r>
    </w:p>
    <w:p w14:paraId="16B12E5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Since PDCP does not allow COUNT to wrap around in DL and UL, it is up to the network to prevent this from happening (e.g. by using a release and add of the corresponding radio bearer or a full configuration).</w:t>
      </w:r>
    </w:p>
    <w:p w14:paraId="264C779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63" w:name="_Toc20387943"/>
      <w:r w:rsidRPr="009F3AD3">
        <w:rPr>
          <w:rFonts w:eastAsia="MS Mincho" w:cs="Times New Roman"/>
          <w:b/>
          <w:szCs w:val="20"/>
          <w:lang w:eastAsia="ja-JP"/>
        </w:rPr>
        <w:t>1.</w:t>
      </w:r>
      <w:r w:rsidRPr="009F3AD3">
        <w:rPr>
          <w:rFonts w:eastAsia="MS Mincho" w:cs="Times New Roman"/>
          <w:b/>
          <w:szCs w:val="20"/>
        </w:rPr>
        <w:t>1.2.5.5</w:t>
      </w:r>
      <w:r w:rsidRPr="009F3AD3">
        <w:rPr>
          <w:rFonts w:eastAsia="MS Mincho" w:cs="Times New Roman"/>
          <w:b/>
          <w:szCs w:val="20"/>
        </w:rPr>
        <w:tab/>
        <w:t>SDAP Sublayer</w:t>
      </w:r>
      <w:bookmarkEnd w:id="63"/>
    </w:p>
    <w:p w14:paraId="5E955CA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main services and functions of SDAP are:</w:t>
      </w:r>
    </w:p>
    <w:p w14:paraId="230F9F33"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mapping between a QoS flow and a data radio bearer;</w:t>
      </w:r>
    </w:p>
    <w:p w14:paraId="295B3408"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marking QoS Flow ID (QFI) in both DL and UL packets.</w:t>
      </w:r>
    </w:p>
    <w:p w14:paraId="2AE7DBD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single protocol entity of SDAP is configured for each individual PDU session.</w:t>
      </w:r>
    </w:p>
    <w:p w14:paraId="1BE9A52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64" w:name="_Toc20387944"/>
      <w:r w:rsidRPr="009F3AD3">
        <w:rPr>
          <w:rFonts w:eastAsia="MS Mincho" w:cs="Times New Roman"/>
          <w:b/>
          <w:szCs w:val="20"/>
          <w:lang w:eastAsia="ja-JP"/>
        </w:rPr>
        <w:t>1.</w:t>
      </w:r>
      <w:r w:rsidRPr="009F3AD3">
        <w:rPr>
          <w:rFonts w:eastAsia="MS Mincho" w:cs="Times New Roman"/>
          <w:b/>
          <w:szCs w:val="20"/>
        </w:rPr>
        <w:t>1.2.5.6</w:t>
      </w:r>
      <w:r w:rsidRPr="009F3AD3">
        <w:rPr>
          <w:rFonts w:eastAsia="MS Mincho" w:cs="Times New Roman"/>
          <w:b/>
          <w:szCs w:val="20"/>
        </w:rPr>
        <w:tab/>
        <w:t>L2 data flow</w:t>
      </w:r>
      <w:bookmarkEnd w:id="64"/>
    </w:p>
    <w:p w14:paraId="6D712E5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An example of the Layer 2 Data Flow is depicted on Figure 1.21, where a transport block is generated by MAC by concatenating two RLC PDUs from RB</w:t>
      </w:r>
      <w:r w:rsidRPr="009F3AD3">
        <w:rPr>
          <w:rFonts w:eastAsia="MS Mincho" w:cs="Times New Roman"/>
          <w:i/>
          <w:szCs w:val="20"/>
          <w:vertAlign w:val="subscript"/>
        </w:rPr>
        <w:t>x</w:t>
      </w:r>
      <w:r w:rsidRPr="009F3AD3">
        <w:rPr>
          <w:rFonts w:eastAsia="MS Mincho" w:cs="Times New Roman"/>
          <w:szCs w:val="20"/>
        </w:rPr>
        <w:t xml:space="preserve"> and one RLC PDU from RB</w:t>
      </w:r>
      <w:r w:rsidRPr="009F3AD3">
        <w:rPr>
          <w:rFonts w:eastAsia="MS Mincho" w:cs="Times New Roman"/>
          <w:i/>
          <w:szCs w:val="20"/>
          <w:vertAlign w:val="subscript"/>
        </w:rPr>
        <w:t>y</w:t>
      </w:r>
      <w:r w:rsidRPr="009F3AD3">
        <w:rPr>
          <w:rFonts w:eastAsia="MS Mincho" w:cs="Times New Roman"/>
          <w:szCs w:val="20"/>
        </w:rPr>
        <w:t>. The two RLC PDUs from RB</w:t>
      </w:r>
      <w:r w:rsidRPr="009F3AD3">
        <w:rPr>
          <w:rFonts w:eastAsia="MS Mincho" w:cs="Times New Roman"/>
          <w:i/>
          <w:szCs w:val="20"/>
          <w:vertAlign w:val="subscript"/>
        </w:rPr>
        <w:t>x</w:t>
      </w:r>
      <w:r w:rsidRPr="009F3AD3">
        <w:rPr>
          <w:rFonts w:eastAsia="MS Mincho" w:cs="Times New Roman"/>
          <w:szCs w:val="20"/>
        </w:rPr>
        <w:t xml:space="preserve"> each corresponds to one IP packet (</w:t>
      </w:r>
      <w:r w:rsidRPr="009F3AD3">
        <w:rPr>
          <w:rFonts w:eastAsia="MS Mincho" w:cs="Times New Roman"/>
          <w:i/>
          <w:szCs w:val="20"/>
        </w:rPr>
        <w:t>n</w:t>
      </w:r>
      <w:r w:rsidRPr="009F3AD3">
        <w:rPr>
          <w:rFonts w:eastAsia="MS Mincho" w:cs="Times New Roman"/>
          <w:szCs w:val="20"/>
        </w:rPr>
        <w:t xml:space="preserve"> and </w:t>
      </w:r>
      <w:r w:rsidRPr="009F3AD3">
        <w:rPr>
          <w:rFonts w:eastAsia="MS Mincho" w:cs="Times New Roman"/>
          <w:i/>
          <w:szCs w:val="20"/>
        </w:rPr>
        <w:t>n+1</w:t>
      </w:r>
      <w:r w:rsidRPr="009F3AD3">
        <w:rPr>
          <w:rFonts w:eastAsia="MS Mincho" w:cs="Times New Roman"/>
          <w:szCs w:val="20"/>
        </w:rPr>
        <w:t>) while the RLC PDU from RB</w:t>
      </w:r>
      <w:r w:rsidRPr="009F3AD3">
        <w:rPr>
          <w:rFonts w:eastAsia="MS Mincho" w:cs="Times New Roman"/>
          <w:i/>
          <w:szCs w:val="20"/>
          <w:vertAlign w:val="subscript"/>
        </w:rPr>
        <w:t>y</w:t>
      </w:r>
      <w:r w:rsidRPr="009F3AD3">
        <w:rPr>
          <w:rFonts w:eastAsia="MS Mincho" w:cs="Times New Roman"/>
          <w:szCs w:val="20"/>
        </w:rPr>
        <w:t xml:space="preserve"> is a segment of an IP packet (</w:t>
      </w:r>
      <w:r w:rsidRPr="009F3AD3">
        <w:rPr>
          <w:rFonts w:eastAsia="MS Mincho" w:cs="Times New Roman"/>
          <w:i/>
          <w:szCs w:val="20"/>
        </w:rPr>
        <w:t>m</w:t>
      </w:r>
      <w:r w:rsidRPr="009F3AD3">
        <w:rPr>
          <w:rFonts w:eastAsia="MS Mincho" w:cs="Times New Roman"/>
          <w:szCs w:val="20"/>
        </w:rPr>
        <w:t>).</w:t>
      </w:r>
    </w:p>
    <w:p w14:paraId="2A0BBEC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NOTE:</w:t>
      </w:r>
      <w:r w:rsidRPr="009F3AD3">
        <w:rPr>
          <w:rFonts w:eastAsia="MS Mincho" w:cs="Times New Roman"/>
          <w:szCs w:val="20"/>
        </w:rPr>
        <w:tab/>
        <w:t>H depicts the headers and subheaders.</w:t>
      </w:r>
    </w:p>
    <w:p w14:paraId="1FA1FBC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lang w:val="fr-FR"/>
        </w:rPr>
      </w:pPr>
      <w:r w:rsidRPr="009F3AD3">
        <w:rPr>
          <w:rFonts w:eastAsia="MS Mincho" w:cs="Times New Roman"/>
          <w:caps/>
          <w:sz w:val="20"/>
          <w:szCs w:val="20"/>
          <w:lang w:val="en-GB"/>
        </w:rPr>
        <w:t>Figure 1.21</w:t>
      </w:r>
    </w:p>
    <w:p w14:paraId="24440ECE" w14:textId="77777777" w:rsidR="009F3AD3" w:rsidRPr="009F3AD3" w:rsidRDefault="009F3AD3" w:rsidP="00203FFE">
      <w:pPr>
        <w:pStyle w:val="Figuretitle"/>
      </w:pPr>
      <w:r w:rsidRPr="009F3AD3">
        <w:t>Data Flow Example</w:t>
      </w:r>
    </w:p>
    <w:p w14:paraId="61F8B9B1" w14:textId="77777777" w:rsidR="009F3AD3" w:rsidRPr="009F3AD3" w:rsidRDefault="009F3AD3" w:rsidP="00203FFE">
      <w:pPr>
        <w:pStyle w:val="Figure"/>
        <w:rPr>
          <w:rFonts w:cs="Arial"/>
          <w:noProof/>
          <w:lang w:eastAsia="ja-JP"/>
        </w:rPr>
      </w:pPr>
      <w:r w:rsidRPr="009F3AD3">
        <w:rPr>
          <w:noProof/>
          <w:lang w:eastAsia="ja-JP"/>
        </w:rPr>
        <w:object w:dxaOrig="9645" w:dyaOrig="4035" w14:anchorId="7E282022">
          <v:shape id="_x0000_i1044" type="#_x0000_t75" style="width:483pt;height:202.5pt" o:ole="">
            <v:imagedata r:id="rId71" o:title=""/>
          </v:shape>
          <o:OLEObject Type="Embed" ProgID="Visio.Drawing.11" ShapeID="_x0000_i1044" DrawAspect="Content" ObjectID="_1656311349" r:id="rId72"/>
        </w:object>
      </w:r>
    </w:p>
    <w:p w14:paraId="1DF8B8BC" w14:textId="77777777" w:rsidR="009F3AD3" w:rsidRPr="009F3AD3" w:rsidRDefault="009F3AD3" w:rsidP="009F3AD3">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rPr>
      </w:pPr>
      <w:r w:rsidRPr="009F3AD3">
        <w:rPr>
          <w:rFonts w:eastAsia="MS Mincho" w:cs="Times New Roman"/>
          <w:noProof/>
          <w:szCs w:val="24"/>
        </w:rPr>
        <w:t>Note: H depicts the headers and subheaders</w:t>
      </w:r>
    </w:p>
    <w:p w14:paraId="69D3BA5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eastAsia="zh-CN"/>
        </w:rPr>
      </w:pPr>
      <w:bookmarkStart w:id="65" w:name="_Toc20387945"/>
      <w:r w:rsidRPr="009F3AD3">
        <w:rPr>
          <w:rFonts w:eastAsia="MS Mincho" w:cs="Times New Roman" w:hint="eastAsia"/>
          <w:b/>
          <w:szCs w:val="20"/>
          <w:lang w:eastAsia="ja-JP"/>
        </w:rPr>
        <w:t>1.</w:t>
      </w:r>
      <w:r w:rsidRPr="009F3AD3">
        <w:rPr>
          <w:rFonts w:eastAsia="MS Mincho" w:cs="Times New Roman"/>
          <w:b/>
          <w:szCs w:val="20"/>
        </w:rPr>
        <w:t>1.2.5</w:t>
      </w:r>
      <w:r w:rsidRPr="009F3AD3">
        <w:rPr>
          <w:rFonts w:eastAsia="MS Mincho" w:cs="Times New Roman"/>
          <w:b/>
          <w:szCs w:val="20"/>
          <w:lang w:eastAsia="zh-CN"/>
        </w:rPr>
        <w:t>.7</w:t>
      </w:r>
      <w:r w:rsidRPr="009F3AD3">
        <w:rPr>
          <w:rFonts w:eastAsia="MS Mincho" w:cs="Times New Roman"/>
          <w:b/>
          <w:szCs w:val="20"/>
          <w:lang w:eastAsia="zh-CN"/>
        </w:rPr>
        <w:tab/>
        <w:t>Carrier Aggregation</w:t>
      </w:r>
      <w:bookmarkEnd w:id="65"/>
      <w:r w:rsidRPr="009F3AD3">
        <w:rPr>
          <w:rFonts w:eastAsia="MS Mincho" w:cs="Times New Roman"/>
          <w:b/>
          <w:szCs w:val="20"/>
          <w:lang w:eastAsia="zh-CN"/>
        </w:rPr>
        <w:t xml:space="preserve"> (CA)</w:t>
      </w:r>
    </w:p>
    <w:p w14:paraId="7A9FB43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With CA, the multi-carrier nature of the physical layer is only exposed to the MAC layer for which one HARQ entity is required per serving cell as depicted on Figures 1.22 and Fig. 1.23  below:</w:t>
      </w:r>
    </w:p>
    <w:p w14:paraId="5BD1159E"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In both uplink and downlink, there is one independent HARQ entity per serving cell and one transport block is generated per assignment/grant per serving cell in the absence of spatial multiplexing. Each transport block and its potential HARQ retransmissions are mapped to a single serving cell.</w:t>
      </w:r>
    </w:p>
    <w:p w14:paraId="7F37296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18"/>
          <w:szCs w:val="20"/>
        </w:rPr>
      </w:pPr>
      <w:r w:rsidRPr="009F3AD3">
        <w:rPr>
          <w:rFonts w:eastAsia="MS Mincho" w:cs="Times New Roman"/>
          <w:caps/>
          <w:sz w:val="20"/>
          <w:szCs w:val="20"/>
        </w:rPr>
        <w:t>Figure 1.22</w:t>
      </w:r>
    </w:p>
    <w:p w14:paraId="023D7BC4" w14:textId="77777777" w:rsidR="009F3AD3" w:rsidRPr="009F3AD3" w:rsidRDefault="009F3AD3" w:rsidP="00203FFE">
      <w:pPr>
        <w:pStyle w:val="Figuretitle"/>
      </w:pPr>
      <w:r w:rsidRPr="009F3AD3">
        <w:t>Layer 2 structure for DL with CA configured</w:t>
      </w:r>
    </w:p>
    <w:p w14:paraId="0BC1CC2C" w14:textId="77777777" w:rsidR="009F3AD3" w:rsidRPr="009F3AD3" w:rsidRDefault="009F3AD3" w:rsidP="00203FFE">
      <w:pPr>
        <w:pStyle w:val="Figure"/>
        <w:rPr>
          <w:rFonts w:cs="Arial"/>
          <w:noProof/>
          <w:lang w:eastAsia="ja-JP"/>
        </w:rPr>
      </w:pPr>
      <w:r w:rsidRPr="009F3AD3">
        <w:rPr>
          <w:noProof/>
          <w:lang w:eastAsia="ja-JP"/>
        </w:rPr>
        <w:object w:dxaOrig="6765" w:dyaOrig="6165" w14:anchorId="6465BA80">
          <v:shape id="_x0000_i1045" type="#_x0000_t75" style="width:338.25pt;height:308.25pt" o:ole="">
            <v:imagedata r:id="rId73" o:title=""/>
          </v:shape>
          <o:OLEObject Type="Embed" ProgID="Visio.Drawing.11" ShapeID="_x0000_i1045" DrawAspect="Content" ObjectID="_1656311350" r:id="rId74"/>
        </w:object>
      </w:r>
    </w:p>
    <w:p w14:paraId="5247142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1.23</w:t>
      </w:r>
    </w:p>
    <w:p w14:paraId="0BDDECB6" w14:textId="77777777" w:rsidR="009F3AD3" w:rsidRPr="009F3AD3" w:rsidRDefault="009F3AD3" w:rsidP="00203FFE">
      <w:pPr>
        <w:pStyle w:val="Figuretitle"/>
      </w:pPr>
      <w:r w:rsidRPr="009F3AD3">
        <w:t>Layer 2 structure for UL with CA configured</w:t>
      </w:r>
    </w:p>
    <w:p w14:paraId="5BCEC28E" w14:textId="77777777" w:rsidR="009F3AD3" w:rsidRPr="009F3AD3" w:rsidRDefault="009F3AD3" w:rsidP="00203FFE">
      <w:pPr>
        <w:pStyle w:val="Figure"/>
        <w:rPr>
          <w:rFonts w:cs="Arial"/>
          <w:lang w:eastAsia="ja-JP"/>
        </w:rPr>
      </w:pPr>
      <w:r w:rsidRPr="009F3AD3">
        <w:rPr>
          <w:noProof/>
          <w:lang w:eastAsia="ja-JP"/>
        </w:rPr>
        <w:object w:dxaOrig="4965" w:dyaOrig="6210" w14:anchorId="2DB0ADF9">
          <v:shape id="_x0000_i1046" type="#_x0000_t75" style="width:247.5pt;height:311.25pt" o:ole="">
            <v:imagedata r:id="rId75" o:title=""/>
          </v:shape>
          <o:OLEObject Type="Embed" ProgID="Visio.Drawing.11" ShapeID="_x0000_i1046" DrawAspect="Content" ObjectID="_1656311351" r:id="rId76"/>
        </w:object>
      </w:r>
    </w:p>
    <w:p w14:paraId="260AA38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eastAsia="zh-CN"/>
        </w:rPr>
      </w:pPr>
      <w:bookmarkStart w:id="66" w:name="_Toc20387946"/>
      <w:r w:rsidRPr="009F3AD3">
        <w:rPr>
          <w:rFonts w:eastAsia="MS Mincho" w:cs="Times New Roman" w:hint="eastAsia"/>
          <w:b/>
          <w:szCs w:val="20"/>
          <w:lang w:eastAsia="ja-JP"/>
        </w:rPr>
        <w:t>1.</w:t>
      </w:r>
      <w:r w:rsidRPr="009F3AD3">
        <w:rPr>
          <w:rFonts w:eastAsia="MS Mincho" w:cs="Times New Roman"/>
          <w:b/>
          <w:szCs w:val="20"/>
        </w:rPr>
        <w:t>1.2.5.8</w:t>
      </w:r>
      <w:r w:rsidRPr="009F3AD3">
        <w:rPr>
          <w:rFonts w:eastAsia="MS Mincho" w:cs="Times New Roman"/>
          <w:b/>
          <w:szCs w:val="20"/>
          <w:lang w:eastAsia="zh-CN"/>
        </w:rPr>
        <w:tab/>
        <w:t>Dual Connectivity</w:t>
      </w:r>
      <w:bookmarkEnd w:id="66"/>
      <w:r w:rsidRPr="009F3AD3">
        <w:rPr>
          <w:rFonts w:eastAsia="MS Mincho" w:cs="Times New Roman"/>
          <w:b/>
          <w:szCs w:val="20"/>
          <w:lang w:eastAsia="zh-CN"/>
        </w:rPr>
        <w:t xml:space="preserve"> (DC)</w:t>
      </w:r>
    </w:p>
    <w:p w14:paraId="012FE84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eastAsia="zh-CN"/>
        </w:rPr>
        <w:t xml:space="preserve">When the UE is configured with a SCG, the UE is configured with two MAC entities: one MAC entity for the MCG and one MAC entity for the SCG. </w:t>
      </w:r>
    </w:p>
    <w:p w14:paraId="25EFBAA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eastAsia="zh-CN"/>
        </w:rPr>
      </w:pPr>
      <w:bookmarkStart w:id="67" w:name="_Toc20387947"/>
      <w:r w:rsidRPr="009F3AD3">
        <w:rPr>
          <w:rFonts w:eastAsia="MS Mincho" w:cs="Times New Roman" w:hint="eastAsia"/>
          <w:b/>
          <w:szCs w:val="20"/>
          <w:lang w:eastAsia="ja-JP"/>
        </w:rPr>
        <w:t>1.</w:t>
      </w:r>
      <w:r w:rsidRPr="009F3AD3">
        <w:rPr>
          <w:rFonts w:eastAsia="MS Mincho" w:cs="Times New Roman"/>
          <w:b/>
          <w:szCs w:val="20"/>
        </w:rPr>
        <w:t>1.2.5</w:t>
      </w:r>
      <w:r w:rsidRPr="009F3AD3">
        <w:rPr>
          <w:rFonts w:eastAsia="MS Mincho" w:cs="Times New Roman"/>
          <w:b/>
          <w:szCs w:val="20"/>
          <w:lang w:eastAsia="zh-CN"/>
        </w:rPr>
        <w:t>.9</w:t>
      </w:r>
      <w:r w:rsidRPr="009F3AD3">
        <w:rPr>
          <w:rFonts w:eastAsia="MS Mincho" w:cs="Times New Roman"/>
          <w:b/>
          <w:szCs w:val="20"/>
          <w:lang w:eastAsia="zh-CN"/>
        </w:rPr>
        <w:tab/>
        <w:t>Supplementary uplink</w:t>
      </w:r>
      <w:bookmarkEnd w:id="67"/>
    </w:p>
    <w:p w14:paraId="78D842A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In case of </w:t>
      </w:r>
      <w:r w:rsidRPr="009F3AD3">
        <w:rPr>
          <w:rFonts w:eastAsia="MS Mincho" w:cs="Times New Roman"/>
          <w:szCs w:val="20"/>
          <w:lang w:eastAsia="zh-CN"/>
        </w:rPr>
        <w:t>Supplementary Uplink</w:t>
      </w:r>
      <w:r w:rsidRPr="009F3AD3">
        <w:rPr>
          <w:rFonts w:eastAsia="MS Mincho" w:cs="Times New Roman"/>
          <w:szCs w:val="20"/>
        </w:rPr>
        <w:t xml:space="preserve"> (SUL),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w:t>
      </w:r>
    </w:p>
    <w:p w14:paraId="1B80F50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68" w:name="_Toc20387948"/>
      <w:r w:rsidRPr="009F3AD3">
        <w:rPr>
          <w:rFonts w:eastAsia="MS Mincho" w:cs="Times New Roman"/>
          <w:b/>
          <w:szCs w:val="20"/>
        </w:rPr>
        <w:t>1</w:t>
      </w:r>
      <w:r w:rsidRPr="009F3AD3">
        <w:rPr>
          <w:rFonts w:eastAsia="MS Mincho" w:cs="Times New Roman" w:hint="eastAsia"/>
          <w:b/>
          <w:szCs w:val="20"/>
          <w:lang w:eastAsia="ja-JP"/>
        </w:rPr>
        <w:t>.1</w:t>
      </w:r>
      <w:r w:rsidRPr="009F3AD3">
        <w:rPr>
          <w:rFonts w:eastAsia="MS Mincho" w:cs="Times New Roman"/>
          <w:b/>
          <w:szCs w:val="20"/>
        </w:rPr>
        <w:t>.2.5.10</w:t>
      </w:r>
      <w:r w:rsidRPr="009F3AD3">
        <w:rPr>
          <w:rFonts w:eastAsia="MS Mincho" w:cs="Times New Roman"/>
          <w:b/>
          <w:szCs w:val="20"/>
        </w:rPr>
        <w:tab/>
        <w:t>Bandwidth Adaptation</w:t>
      </w:r>
      <w:bookmarkEnd w:id="68"/>
      <w:r w:rsidRPr="009F3AD3">
        <w:rPr>
          <w:rFonts w:eastAsia="MS Mincho" w:cs="Times New Roman"/>
          <w:b/>
          <w:szCs w:val="20"/>
        </w:rPr>
        <w:t xml:space="preserve"> (BA)</w:t>
      </w:r>
    </w:p>
    <w:p w14:paraId="3D455B1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With Bandwidth Adaptation,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28C3A49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Figure 1.24  belows describes a scenario where 3 different BWPs are configured:</w:t>
      </w:r>
    </w:p>
    <w:p w14:paraId="748E3A00"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BWP</w:t>
      </w:r>
      <w:r w:rsidRPr="009F3AD3">
        <w:rPr>
          <w:rFonts w:eastAsia="SimSun" w:cs="Times New Roman"/>
          <w:szCs w:val="20"/>
          <w:vertAlign w:val="subscript"/>
          <w:lang w:val="en-GB"/>
        </w:rPr>
        <w:t>1</w:t>
      </w:r>
      <w:r w:rsidRPr="009F3AD3">
        <w:rPr>
          <w:rFonts w:eastAsia="SimSun" w:cs="Times New Roman"/>
          <w:szCs w:val="20"/>
          <w:lang w:val="en-GB"/>
        </w:rPr>
        <w:t xml:space="preserve"> with a width of 40 MHz and subcarrier spacing of 15 kHz;</w:t>
      </w:r>
    </w:p>
    <w:p w14:paraId="0F540997"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BWP</w:t>
      </w:r>
      <w:r w:rsidRPr="009F3AD3">
        <w:rPr>
          <w:rFonts w:eastAsia="SimSun" w:cs="Times New Roman"/>
          <w:szCs w:val="20"/>
          <w:vertAlign w:val="subscript"/>
          <w:lang w:val="en-GB"/>
        </w:rPr>
        <w:t>2</w:t>
      </w:r>
      <w:r w:rsidRPr="009F3AD3">
        <w:rPr>
          <w:rFonts w:eastAsia="SimSun" w:cs="Times New Roman"/>
          <w:szCs w:val="20"/>
          <w:lang w:val="en-GB"/>
        </w:rPr>
        <w:t xml:space="preserve"> with a width of 10 MHz and subcarrier spacing of 15 kHz;</w:t>
      </w:r>
    </w:p>
    <w:p w14:paraId="26009570"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BWP</w:t>
      </w:r>
      <w:r w:rsidRPr="009F3AD3">
        <w:rPr>
          <w:rFonts w:eastAsia="SimSun" w:cs="Times New Roman"/>
          <w:szCs w:val="20"/>
          <w:vertAlign w:val="subscript"/>
          <w:lang w:val="en-GB"/>
        </w:rPr>
        <w:t>3</w:t>
      </w:r>
      <w:r w:rsidRPr="009F3AD3">
        <w:rPr>
          <w:rFonts w:eastAsia="SimSun" w:cs="Times New Roman"/>
          <w:szCs w:val="20"/>
          <w:lang w:val="en-GB"/>
        </w:rPr>
        <w:t xml:space="preserve"> with a width of 20 MHz and subcarrier spacing of 60 kHz.</w:t>
      </w:r>
    </w:p>
    <w:p w14:paraId="7F71AA4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18"/>
          <w:szCs w:val="20"/>
          <w:lang w:val="en-GB"/>
        </w:rPr>
      </w:pPr>
      <w:r w:rsidRPr="009F3AD3">
        <w:rPr>
          <w:rFonts w:eastAsia="MS Mincho" w:cs="Times New Roman"/>
          <w:caps/>
          <w:sz w:val="20"/>
          <w:szCs w:val="20"/>
          <w:lang w:val="en-GB"/>
        </w:rPr>
        <w:t>Figure 1.24</w:t>
      </w:r>
    </w:p>
    <w:p w14:paraId="469E2F4C" w14:textId="77777777" w:rsidR="009F3AD3" w:rsidRPr="009F3AD3" w:rsidRDefault="009F3AD3" w:rsidP="00203FFE">
      <w:pPr>
        <w:pStyle w:val="Figuretitle"/>
      </w:pPr>
      <w:r w:rsidRPr="009F3AD3">
        <w:t>BA example</w:t>
      </w:r>
    </w:p>
    <w:p w14:paraId="3D8957CB" w14:textId="77777777" w:rsidR="009F3AD3" w:rsidRPr="009F3AD3" w:rsidRDefault="009F3AD3" w:rsidP="00203FFE">
      <w:pPr>
        <w:pStyle w:val="Figure"/>
        <w:rPr>
          <w:rFonts w:cs="Arial"/>
          <w:lang w:eastAsia="ja-JP"/>
        </w:rPr>
      </w:pPr>
      <w:r w:rsidRPr="009F3AD3">
        <w:rPr>
          <w:noProof/>
          <w:lang w:eastAsia="ja-JP"/>
        </w:rPr>
        <w:object w:dxaOrig="6690" w:dyaOrig="4695" w14:anchorId="6E0EEB64">
          <v:shape id="_x0000_i1047" type="#_x0000_t75" alt="" style="width:334.5pt;height:234.75pt;mso-width-percent:0;mso-height-percent:0;mso-width-percent:0;mso-height-percent:0" o:ole="">
            <v:imagedata r:id="rId77" o:title=""/>
          </v:shape>
          <o:OLEObject Type="Embed" ProgID="Visio.Drawing.11" ShapeID="_x0000_i1047" DrawAspect="Content" ObjectID="_1656311352" r:id="rId78"/>
        </w:object>
      </w:r>
    </w:p>
    <w:p w14:paraId="58F9D0C6" w14:textId="77777777" w:rsidR="009F3AD3" w:rsidRPr="009F3AD3" w:rsidRDefault="009F3AD3" w:rsidP="009F3AD3">
      <w:pPr>
        <w:keepLines/>
        <w:spacing w:after="240" w:line="240" w:lineRule="auto"/>
        <w:jc w:val="center"/>
        <w:rPr>
          <w:rFonts w:ascii="Arial" w:eastAsia="MS Mincho" w:hAnsi="Arial" w:cs="Arial"/>
          <w:b/>
          <w:sz w:val="20"/>
          <w:szCs w:val="20"/>
          <w:lang w:val="en-GB"/>
        </w:rPr>
      </w:pPr>
    </w:p>
    <w:p w14:paraId="02CB277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bookmarkStart w:id="69" w:name="_Toc20387949"/>
      <w:r w:rsidRPr="009F3AD3">
        <w:rPr>
          <w:rFonts w:eastAsia="MS Mincho" w:cs="Times New Roman" w:hint="eastAsia"/>
          <w:b/>
          <w:szCs w:val="20"/>
          <w:lang w:eastAsia="ja-JP"/>
        </w:rPr>
        <w:t>1.</w:t>
      </w:r>
      <w:r w:rsidRPr="009F3AD3">
        <w:rPr>
          <w:rFonts w:eastAsia="MS Mincho" w:cs="Times New Roman"/>
          <w:b/>
          <w:szCs w:val="20"/>
        </w:rPr>
        <w:t>1.2.6</w:t>
      </w:r>
      <w:r w:rsidRPr="009F3AD3">
        <w:rPr>
          <w:rFonts w:eastAsia="MS Mincho" w:cs="Times New Roman"/>
          <w:b/>
          <w:szCs w:val="20"/>
        </w:rPr>
        <w:tab/>
        <w:t>Radio Resouces Control (RRC</w:t>
      </w:r>
      <w:bookmarkEnd w:id="69"/>
      <w:r w:rsidRPr="009F3AD3">
        <w:rPr>
          <w:rFonts w:eastAsia="MS Mincho" w:cs="Times New Roman"/>
          <w:b/>
          <w:szCs w:val="20"/>
        </w:rPr>
        <w:t>)</w:t>
      </w:r>
    </w:p>
    <w:p w14:paraId="46B559B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70" w:name="_Toc20387950"/>
      <w:r w:rsidRPr="009F3AD3">
        <w:rPr>
          <w:rFonts w:eastAsia="MS Mincho" w:cs="Times New Roman" w:hint="eastAsia"/>
          <w:b/>
          <w:szCs w:val="20"/>
          <w:lang w:eastAsia="ja-JP"/>
        </w:rPr>
        <w:t>1.</w:t>
      </w:r>
      <w:r w:rsidRPr="009F3AD3">
        <w:rPr>
          <w:rFonts w:eastAsia="MS Mincho" w:cs="Times New Roman"/>
          <w:b/>
          <w:szCs w:val="20"/>
        </w:rPr>
        <w:t>1.2.6.1</w:t>
      </w:r>
      <w:r w:rsidRPr="009F3AD3">
        <w:rPr>
          <w:rFonts w:eastAsia="MS Mincho" w:cs="Times New Roman"/>
          <w:b/>
          <w:szCs w:val="20"/>
        </w:rPr>
        <w:tab/>
        <w:t>Services and Functions</w:t>
      </w:r>
      <w:bookmarkEnd w:id="70"/>
    </w:p>
    <w:p w14:paraId="363FB3C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main services and functions of the RRC sublayer include:</w:t>
      </w:r>
    </w:p>
    <w:p w14:paraId="44DF974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broadcast of System Information related to AS and NAS;</w:t>
      </w:r>
    </w:p>
    <w:p w14:paraId="50BC5AE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paging initiated by 5GC or NG-RAN;</w:t>
      </w:r>
    </w:p>
    <w:p w14:paraId="64F872B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establishment, maintenance and release of an RRC connection between the UE and NG-RAN including:</w:t>
      </w:r>
    </w:p>
    <w:p w14:paraId="2A568B30"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addition, modification and release of Carrier Aggregation;</w:t>
      </w:r>
    </w:p>
    <w:p w14:paraId="552671B3"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addition, modification and release of Dual Connectivity in NR or between E-UTRA and NR.</w:t>
      </w:r>
    </w:p>
    <w:p w14:paraId="3EE4C1E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security functions including key management;</w:t>
      </w:r>
    </w:p>
    <w:p w14:paraId="68EEDD7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establishment, configuration, maintenance and release of Signalling Radio Bearers (SRBs) and Data Radio Bearers (DRBs);</w:t>
      </w:r>
    </w:p>
    <w:p w14:paraId="2EB3A47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Mobility functions including:</w:t>
      </w:r>
    </w:p>
    <w:p w14:paraId="3CB9D2A2"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handover and context transfer;</w:t>
      </w:r>
    </w:p>
    <w:p w14:paraId="3FD2636C"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UE cell selection and reselection and control of cell selection and reselection;</w:t>
      </w:r>
    </w:p>
    <w:p w14:paraId="053D0685"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inter-RAT mobility.</w:t>
      </w:r>
    </w:p>
    <w:p w14:paraId="112FDF7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QoS management functions;</w:t>
      </w:r>
    </w:p>
    <w:p w14:paraId="749C356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UE measurement reporting and control of the reporting;</w:t>
      </w:r>
    </w:p>
    <w:p w14:paraId="27B9056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detection of and recovery from radio link failure;</w:t>
      </w:r>
    </w:p>
    <w:p w14:paraId="00115D1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NAS message transfer to/from NAS from/to UE.</w:t>
      </w:r>
    </w:p>
    <w:p w14:paraId="352D344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In order to enhance mobility robustness and performance, additional NR mobility enhancements are introduced in 3GPP Rel-16. User data interruption is reduced during handover to 0 ms by dual-active-protocol-stack handover. In addition, the robustness during handover is improved by a conditional handover.</w:t>
      </w:r>
    </w:p>
    <w:p w14:paraId="223BDB2B" w14:textId="77777777" w:rsidR="009F3AD3" w:rsidRPr="009F3AD3" w:rsidRDefault="009F3AD3" w:rsidP="009F3AD3">
      <w:pPr>
        <w:spacing w:after="180" w:line="240" w:lineRule="auto"/>
        <w:ind w:left="568" w:hanging="284"/>
        <w:rPr>
          <w:rFonts w:ascii="SimSun" w:eastAsia="SimSun" w:hAnsi="SimSun" w:cs="Times New Roman"/>
          <w:sz w:val="20"/>
          <w:szCs w:val="20"/>
        </w:rPr>
      </w:pPr>
    </w:p>
    <w:p w14:paraId="6D53D16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bookmarkStart w:id="71" w:name="_Toc20387951"/>
      <w:r w:rsidRPr="009F3AD3">
        <w:rPr>
          <w:rFonts w:eastAsia="MS Mincho" w:cs="Times New Roman" w:hint="eastAsia"/>
          <w:b/>
          <w:szCs w:val="20"/>
          <w:lang w:eastAsia="ja-JP"/>
        </w:rPr>
        <w:t>1.</w:t>
      </w:r>
      <w:r w:rsidRPr="009F3AD3">
        <w:rPr>
          <w:rFonts w:eastAsia="MS Mincho" w:cs="Times New Roman"/>
          <w:b/>
          <w:szCs w:val="20"/>
        </w:rPr>
        <w:t>1.2.6.2</w:t>
      </w:r>
      <w:r w:rsidRPr="009F3AD3">
        <w:rPr>
          <w:rFonts w:eastAsia="MS Mincho" w:cs="Times New Roman"/>
          <w:b/>
          <w:szCs w:val="20"/>
        </w:rPr>
        <w:tab/>
        <w:t>Protocol States</w:t>
      </w:r>
      <w:bookmarkEnd w:id="71"/>
    </w:p>
    <w:p w14:paraId="4394E23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RRC supports the following states which can be characterised as follows:</w:t>
      </w:r>
    </w:p>
    <w:p w14:paraId="41B624D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b/>
          <w:sz w:val="20"/>
          <w:szCs w:val="20"/>
          <w:lang w:val="en-GB"/>
        </w:rPr>
        <w:t>-</w:t>
      </w:r>
      <w:r w:rsidRPr="009F3AD3">
        <w:rPr>
          <w:rFonts w:eastAsia="SimSun" w:cs="Times New Roman"/>
          <w:b/>
          <w:szCs w:val="24"/>
          <w:lang w:val="en-GB"/>
        </w:rPr>
        <w:tab/>
        <w:t>RRC_IDLE</w:t>
      </w:r>
      <w:r w:rsidRPr="009F3AD3">
        <w:rPr>
          <w:rFonts w:eastAsia="SimSun" w:cs="Times New Roman"/>
          <w:szCs w:val="24"/>
          <w:lang w:val="en-GB"/>
        </w:rPr>
        <w:t>:</w:t>
      </w:r>
    </w:p>
    <w:p w14:paraId="03AFA73F"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Public Land Mobile Network (PLMN) selection;</w:t>
      </w:r>
    </w:p>
    <w:p w14:paraId="04AFC148"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broadcast of system information;</w:t>
      </w:r>
    </w:p>
    <w:p w14:paraId="65968CC5"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cell re-selection mobility;</w:t>
      </w:r>
    </w:p>
    <w:p w14:paraId="5BA34273" w14:textId="77777777" w:rsidR="009F3AD3" w:rsidRPr="009F3AD3" w:rsidRDefault="009F3AD3" w:rsidP="009F3AD3">
      <w:pPr>
        <w:overflowPunct w:val="0"/>
        <w:autoSpaceDE w:val="0"/>
        <w:autoSpaceDN w:val="0"/>
        <w:adjustRightInd w:val="0"/>
        <w:spacing w:after="180" w:line="240" w:lineRule="auto"/>
        <w:ind w:left="851" w:hanging="284"/>
        <w:rPr>
          <w:rFonts w:eastAsia="Malgun Gothic" w:cs="Times New Roman"/>
          <w:szCs w:val="24"/>
          <w:lang w:val="en-GB" w:eastAsia="ko-KR"/>
        </w:rPr>
      </w:pPr>
      <w:r w:rsidRPr="009F3AD3">
        <w:rPr>
          <w:rFonts w:eastAsia="MS Mincho" w:cs="Times New Roman"/>
          <w:szCs w:val="24"/>
          <w:lang w:val="en-GB" w:eastAsia="ja-JP"/>
        </w:rPr>
        <w:t>-</w:t>
      </w:r>
      <w:r w:rsidRPr="009F3AD3">
        <w:rPr>
          <w:rFonts w:eastAsia="MS Mincho" w:cs="Times New Roman"/>
          <w:szCs w:val="24"/>
          <w:lang w:val="en-GB" w:eastAsia="ja-JP"/>
        </w:rPr>
        <w:tab/>
        <w:t xml:space="preserve">paging for mobile terminated data </w:t>
      </w:r>
      <w:r w:rsidRPr="009F3AD3">
        <w:rPr>
          <w:rFonts w:eastAsia="Malgun Gothic" w:cs="Times New Roman"/>
          <w:szCs w:val="24"/>
          <w:lang w:val="en-GB" w:eastAsia="ko-KR"/>
        </w:rPr>
        <w:t xml:space="preserve">is </w:t>
      </w:r>
      <w:r w:rsidRPr="009F3AD3">
        <w:rPr>
          <w:rFonts w:eastAsia="MS Mincho" w:cs="Times New Roman"/>
          <w:szCs w:val="24"/>
          <w:lang w:val="en-GB" w:eastAsia="ja-JP"/>
        </w:rPr>
        <w:t>initiated by 5GC;</w:t>
      </w:r>
    </w:p>
    <w:p w14:paraId="21390A4C"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DRX for core network paging configured by NAS.</w:t>
      </w:r>
    </w:p>
    <w:p w14:paraId="244CDB4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r>
      <w:r w:rsidRPr="009F3AD3">
        <w:rPr>
          <w:rFonts w:eastAsia="SimSun" w:cs="Times New Roman"/>
          <w:b/>
          <w:szCs w:val="24"/>
          <w:lang w:val="en-GB"/>
        </w:rPr>
        <w:t>RRC_INACTIVE</w:t>
      </w:r>
      <w:r w:rsidRPr="009F3AD3">
        <w:rPr>
          <w:rFonts w:eastAsia="SimSun" w:cs="Times New Roman"/>
          <w:szCs w:val="24"/>
          <w:lang w:val="en-GB"/>
        </w:rPr>
        <w:t>:</w:t>
      </w:r>
    </w:p>
    <w:p w14:paraId="338417B1"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PLMN selection;</w:t>
      </w:r>
    </w:p>
    <w:p w14:paraId="6D8DBB4A"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broadcast of system information;</w:t>
      </w:r>
    </w:p>
    <w:p w14:paraId="7156E57D" w14:textId="77777777" w:rsidR="009F3AD3" w:rsidRPr="009F3AD3" w:rsidRDefault="009F3AD3" w:rsidP="009F3AD3">
      <w:pPr>
        <w:overflowPunct w:val="0"/>
        <w:autoSpaceDE w:val="0"/>
        <w:autoSpaceDN w:val="0"/>
        <w:adjustRightInd w:val="0"/>
        <w:spacing w:after="180" w:line="240" w:lineRule="auto"/>
        <w:ind w:left="851" w:hanging="284"/>
        <w:rPr>
          <w:rFonts w:eastAsia="Malgun Gothic" w:cs="Times New Roman"/>
          <w:szCs w:val="24"/>
          <w:lang w:val="en-GB" w:eastAsia="ko-KR"/>
        </w:rPr>
      </w:pPr>
      <w:r w:rsidRPr="009F3AD3">
        <w:rPr>
          <w:rFonts w:eastAsia="MS Mincho" w:cs="Times New Roman"/>
          <w:szCs w:val="24"/>
          <w:lang w:val="en-GB" w:eastAsia="ja-JP"/>
        </w:rPr>
        <w:t>-</w:t>
      </w:r>
      <w:r w:rsidRPr="009F3AD3">
        <w:rPr>
          <w:rFonts w:eastAsia="MS Mincho" w:cs="Times New Roman"/>
          <w:szCs w:val="24"/>
          <w:lang w:val="en-GB" w:eastAsia="ja-JP"/>
        </w:rPr>
        <w:tab/>
        <w:t>cell re-selection mobility;</w:t>
      </w:r>
    </w:p>
    <w:p w14:paraId="2DAEE3EC" w14:textId="77777777" w:rsidR="009F3AD3" w:rsidRPr="009F3AD3" w:rsidRDefault="009F3AD3" w:rsidP="009F3AD3">
      <w:pPr>
        <w:overflowPunct w:val="0"/>
        <w:autoSpaceDE w:val="0"/>
        <w:autoSpaceDN w:val="0"/>
        <w:adjustRightInd w:val="0"/>
        <w:spacing w:after="180" w:line="240" w:lineRule="auto"/>
        <w:ind w:left="851" w:hanging="284"/>
        <w:rPr>
          <w:rFonts w:eastAsia="Malgun Gothic" w:cs="Times New Roman"/>
          <w:szCs w:val="24"/>
          <w:lang w:val="en-GB" w:eastAsia="ko-KR"/>
        </w:rPr>
      </w:pPr>
      <w:r w:rsidRPr="009F3AD3">
        <w:rPr>
          <w:rFonts w:eastAsia="MS Mincho" w:cs="Times New Roman"/>
          <w:szCs w:val="24"/>
          <w:lang w:val="en-GB" w:eastAsia="ja-JP"/>
        </w:rPr>
        <w:t>-</w:t>
      </w:r>
      <w:r w:rsidRPr="009F3AD3">
        <w:rPr>
          <w:rFonts w:eastAsia="MS Mincho" w:cs="Times New Roman"/>
          <w:szCs w:val="24"/>
          <w:lang w:val="en-GB" w:eastAsia="ja-JP"/>
        </w:rPr>
        <w:tab/>
        <w:t>paging is initiated by NG-RAN (RAN paging);</w:t>
      </w:r>
    </w:p>
    <w:p w14:paraId="296AA3C9"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RAN-based notification area (RNA) is managed by NG-RAN;</w:t>
      </w:r>
    </w:p>
    <w:p w14:paraId="7B1A21B2" w14:textId="77777777" w:rsidR="009F3AD3" w:rsidRPr="009F3AD3" w:rsidRDefault="009F3AD3" w:rsidP="009F3AD3">
      <w:pPr>
        <w:overflowPunct w:val="0"/>
        <w:autoSpaceDE w:val="0"/>
        <w:autoSpaceDN w:val="0"/>
        <w:adjustRightInd w:val="0"/>
        <w:spacing w:after="180" w:line="240" w:lineRule="auto"/>
        <w:ind w:left="851" w:hanging="284"/>
        <w:rPr>
          <w:rFonts w:eastAsia="Malgun Gothic" w:cs="Times New Roman"/>
          <w:szCs w:val="24"/>
          <w:lang w:val="en-GB" w:eastAsia="ko-KR"/>
        </w:rPr>
      </w:pPr>
      <w:r w:rsidRPr="009F3AD3">
        <w:rPr>
          <w:rFonts w:eastAsia="MS Mincho" w:cs="Times New Roman"/>
          <w:szCs w:val="24"/>
          <w:lang w:val="en-GB" w:eastAsia="ja-JP"/>
        </w:rPr>
        <w:t>-</w:t>
      </w:r>
      <w:r w:rsidRPr="009F3AD3">
        <w:rPr>
          <w:rFonts w:eastAsia="MS Mincho" w:cs="Times New Roman"/>
          <w:szCs w:val="24"/>
          <w:lang w:val="en-GB" w:eastAsia="ja-JP"/>
        </w:rPr>
        <w:tab/>
        <w:t>DRX for RAN paging configured by NG-RAN;</w:t>
      </w:r>
    </w:p>
    <w:p w14:paraId="348B950A"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5GC - NG-RAN connection (both CP and UP) is established for UE;</w:t>
      </w:r>
    </w:p>
    <w:p w14:paraId="69E15F58"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 xml:space="preserve">the UE AS context is stored in </w:t>
      </w:r>
      <w:r w:rsidRPr="009F3AD3">
        <w:rPr>
          <w:rFonts w:eastAsia="Malgun Gothic" w:cs="Times New Roman"/>
          <w:szCs w:val="24"/>
          <w:lang w:val="en-GB" w:eastAsia="ko-KR"/>
        </w:rPr>
        <w:t>NG-RAN</w:t>
      </w:r>
      <w:r w:rsidRPr="009F3AD3">
        <w:rPr>
          <w:rFonts w:eastAsia="MS Mincho" w:cs="Times New Roman"/>
          <w:szCs w:val="24"/>
          <w:lang w:val="en-GB" w:eastAsia="ja-JP"/>
        </w:rPr>
        <w:t xml:space="preserve"> and the UE;</w:t>
      </w:r>
    </w:p>
    <w:p w14:paraId="0613B473"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NG-RAN knows the RNA which the UE belongs to.</w:t>
      </w:r>
    </w:p>
    <w:p w14:paraId="3CFE4E7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r>
      <w:r w:rsidRPr="009F3AD3">
        <w:rPr>
          <w:rFonts w:eastAsia="SimSun" w:cs="Times New Roman"/>
          <w:b/>
          <w:szCs w:val="24"/>
          <w:lang w:val="en-GB"/>
        </w:rPr>
        <w:t>RRC_CONNECTED</w:t>
      </w:r>
      <w:r w:rsidRPr="009F3AD3">
        <w:rPr>
          <w:rFonts w:eastAsia="SimSun" w:cs="Times New Roman"/>
          <w:szCs w:val="24"/>
          <w:lang w:val="en-GB"/>
        </w:rPr>
        <w:t>:</w:t>
      </w:r>
    </w:p>
    <w:p w14:paraId="0314BE91" w14:textId="77777777" w:rsidR="009F3AD3" w:rsidRPr="009F3AD3" w:rsidRDefault="009F3AD3" w:rsidP="009F3AD3">
      <w:pPr>
        <w:overflowPunct w:val="0"/>
        <w:autoSpaceDE w:val="0"/>
        <w:autoSpaceDN w:val="0"/>
        <w:adjustRightInd w:val="0"/>
        <w:spacing w:after="180" w:line="240" w:lineRule="auto"/>
        <w:ind w:left="851" w:hanging="284"/>
        <w:rPr>
          <w:rFonts w:eastAsia="Malgun Gothic" w:cs="Times New Roman"/>
          <w:szCs w:val="24"/>
          <w:lang w:val="en-GB" w:eastAsia="ko-KR"/>
        </w:rPr>
      </w:pPr>
      <w:r w:rsidRPr="009F3AD3">
        <w:rPr>
          <w:rFonts w:eastAsia="Malgun Gothic" w:cs="Times New Roman"/>
          <w:szCs w:val="24"/>
          <w:lang w:val="en-GB" w:eastAsia="ko-KR"/>
        </w:rPr>
        <w:t>-</w:t>
      </w:r>
      <w:r w:rsidRPr="009F3AD3">
        <w:rPr>
          <w:rFonts w:eastAsia="Malgun Gothic" w:cs="Times New Roman"/>
          <w:szCs w:val="24"/>
          <w:lang w:val="en-GB" w:eastAsia="ko-KR"/>
        </w:rPr>
        <w:tab/>
      </w:r>
      <w:r w:rsidRPr="009F3AD3">
        <w:rPr>
          <w:rFonts w:eastAsia="MS Mincho" w:cs="Times New Roman"/>
          <w:szCs w:val="24"/>
          <w:lang w:val="en-GB" w:eastAsia="ja-JP"/>
        </w:rPr>
        <w:t>5GC - NG-RAN connection (both CP and UP) is established for UE;</w:t>
      </w:r>
    </w:p>
    <w:p w14:paraId="4DDF6EE8"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 xml:space="preserve">the UE AS context </w:t>
      </w:r>
      <w:r w:rsidRPr="009F3AD3">
        <w:rPr>
          <w:rFonts w:eastAsia="Malgun Gothic" w:cs="Times New Roman"/>
          <w:szCs w:val="24"/>
          <w:lang w:val="en-GB" w:eastAsia="ko-KR"/>
        </w:rPr>
        <w:t xml:space="preserve">is stored </w:t>
      </w:r>
      <w:r w:rsidRPr="009F3AD3">
        <w:rPr>
          <w:rFonts w:eastAsia="MS Mincho" w:cs="Times New Roman"/>
          <w:szCs w:val="24"/>
          <w:lang w:val="en-GB" w:eastAsia="ja-JP"/>
        </w:rPr>
        <w:t>in NG-RAN</w:t>
      </w:r>
      <w:r w:rsidRPr="009F3AD3">
        <w:rPr>
          <w:rFonts w:eastAsia="Malgun Gothic" w:cs="Times New Roman"/>
          <w:szCs w:val="24"/>
          <w:lang w:val="en-GB" w:eastAsia="ko-KR"/>
        </w:rPr>
        <w:t xml:space="preserve"> and the UE</w:t>
      </w:r>
      <w:r w:rsidRPr="009F3AD3">
        <w:rPr>
          <w:rFonts w:eastAsia="MS Mincho" w:cs="Times New Roman"/>
          <w:szCs w:val="24"/>
          <w:lang w:val="en-GB" w:eastAsia="ja-JP"/>
        </w:rPr>
        <w:t>;</w:t>
      </w:r>
    </w:p>
    <w:p w14:paraId="0FAE96E6"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NG-RAN knows the cell which the UE belongs to;</w:t>
      </w:r>
    </w:p>
    <w:p w14:paraId="37DFAD27"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transfer of unicast data to/from the UE;</w:t>
      </w:r>
    </w:p>
    <w:p w14:paraId="1B028278"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network controlled mobility including measurements.</w:t>
      </w:r>
    </w:p>
    <w:p w14:paraId="4A53EC2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SimSun" w:cs="Times New Roman"/>
          <w:b/>
          <w:szCs w:val="20"/>
        </w:rPr>
      </w:pPr>
      <w:r w:rsidRPr="009F3AD3">
        <w:rPr>
          <w:rFonts w:eastAsia="MS Mincho" w:cs="Times New Roman" w:hint="eastAsia"/>
          <w:b/>
          <w:szCs w:val="20"/>
          <w:lang w:eastAsia="ja-JP"/>
        </w:rPr>
        <w:t>1.</w:t>
      </w:r>
      <w:r w:rsidRPr="009F3AD3">
        <w:rPr>
          <w:rFonts w:eastAsia="SimSun" w:cs="Times New Roman"/>
          <w:b/>
          <w:szCs w:val="20"/>
        </w:rPr>
        <w:t>1.3</w:t>
      </w:r>
      <w:r w:rsidRPr="009F3AD3">
        <w:rPr>
          <w:rFonts w:eastAsia="SimSun" w:cs="Times New Roman"/>
          <w:b/>
          <w:szCs w:val="20"/>
        </w:rPr>
        <w:tab/>
        <w:t>Support of verticals</w:t>
      </w:r>
    </w:p>
    <w:p w14:paraId="109703E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The </w:t>
      </w:r>
      <w:r w:rsidRPr="009F3AD3">
        <w:rPr>
          <w:rFonts w:eastAsia="SimSun" w:cs="Times New Roman"/>
          <w:szCs w:val="20"/>
        </w:rPr>
        <w:t>E-UTRA/LTE</w:t>
      </w:r>
      <w:r w:rsidRPr="009F3AD3">
        <w:rPr>
          <w:rFonts w:eastAsia="MS Mincho" w:cs="Times New Roman"/>
          <w:szCs w:val="20"/>
        </w:rPr>
        <w:t xml:space="preserve"> and NR component RITs support a diverse set of mobile broadband (eMBB) services and other so-called “verticals”, including URLLC, Industrial IoT, Automotive/V2X, Private Networks (NPN), and others. NR RIT supports in-band coexistence with NB-IoT and eMTC.</w:t>
      </w:r>
    </w:p>
    <w:p w14:paraId="0C7DCB8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optimal support of specific verticals, the NR RIT has been designed, or enhanced, with certain key features, or set of features. Taking few verticals as examples, a short summary of relevant NR RIT capabilities is provided below.</w:t>
      </w:r>
    </w:p>
    <w:p w14:paraId="50F5B14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r w:rsidRPr="009F3AD3">
        <w:rPr>
          <w:rFonts w:eastAsia="MS Mincho" w:cs="Times New Roman" w:hint="eastAsia"/>
          <w:b/>
          <w:szCs w:val="20"/>
          <w:lang w:eastAsia="ja-JP"/>
        </w:rPr>
        <w:t>1.</w:t>
      </w:r>
      <w:r w:rsidRPr="009F3AD3">
        <w:rPr>
          <w:rFonts w:eastAsia="MS Mincho" w:cs="Times New Roman"/>
          <w:b/>
          <w:szCs w:val="20"/>
        </w:rPr>
        <w:t xml:space="preserve">1.3.1. Ultra-Reliable and Low Latency Communications (URLLC) and Industrial IoT (IIoT) </w:t>
      </w:r>
    </w:p>
    <w:p w14:paraId="7C9E528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support of Ultra-Reliable and Low Latency Communications services, some of the main features supported by the NR RIT are:</w:t>
      </w:r>
    </w:p>
    <w:p w14:paraId="60D0A9D5" w14:textId="77777777" w:rsidR="009F3AD3" w:rsidRPr="009F3AD3" w:rsidRDefault="009F3AD3" w:rsidP="009F3AD3">
      <w:pPr>
        <w:numPr>
          <w:ilvl w:val="0"/>
          <w:numId w:val="1"/>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eastAsia="MS Mincho" w:cs="Times New Roman"/>
          <w:kern w:val="2"/>
          <w:szCs w:val="24"/>
          <w:lang w:eastAsia="ja-JP"/>
        </w:rPr>
      </w:pPr>
      <w:r w:rsidRPr="009F3AD3">
        <w:rPr>
          <w:rFonts w:eastAsia="MS Mincho" w:cs="Times New Roman"/>
          <w:kern w:val="2"/>
          <w:szCs w:val="24"/>
          <w:lang w:eastAsia="ja-JP"/>
        </w:rPr>
        <w:t>Logical Channel Priority (LCP) restictions</w:t>
      </w:r>
    </w:p>
    <w:p w14:paraId="40103169" w14:textId="77777777" w:rsidR="009F3AD3" w:rsidRPr="009F3AD3" w:rsidRDefault="009F3AD3" w:rsidP="009F3AD3">
      <w:pPr>
        <w:numPr>
          <w:ilvl w:val="0"/>
          <w:numId w:val="1"/>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eastAsia="MS Mincho" w:cs="Times New Roman"/>
          <w:kern w:val="2"/>
          <w:szCs w:val="24"/>
          <w:lang w:eastAsia="ja-JP"/>
        </w:rPr>
      </w:pPr>
      <w:r w:rsidRPr="009F3AD3">
        <w:rPr>
          <w:rFonts w:eastAsia="MS Mincho" w:cs="Times New Roman"/>
          <w:kern w:val="2"/>
          <w:szCs w:val="24"/>
          <w:lang w:eastAsia="ja-JP"/>
        </w:rPr>
        <w:t>Packet duplication with DC or CA</w:t>
      </w:r>
    </w:p>
    <w:p w14:paraId="48446B9A" w14:textId="77777777" w:rsidR="009F3AD3" w:rsidRPr="009F3AD3" w:rsidRDefault="009F3AD3" w:rsidP="009F3AD3">
      <w:pPr>
        <w:numPr>
          <w:ilvl w:val="0"/>
          <w:numId w:val="1"/>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eastAsia="MS Mincho" w:cs="Times New Roman"/>
          <w:kern w:val="2"/>
          <w:szCs w:val="24"/>
          <w:lang w:eastAsia="ja-JP"/>
        </w:rPr>
      </w:pPr>
      <w:r w:rsidRPr="009F3AD3">
        <w:rPr>
          <w:rFonts w:eastAsia="MS Mincho" w:cs="Times New Roman"/>
          <w:kern w:val="2"/>
          <w:szCs w:val="24"/>
          <w:lang w:eastAsia="ja-JP"/>
        </w:rPr>
        <w:t>New QCI table for block error rate 10</w:t>
      </w:r>
      <w:r w:rsidRPr="009F3AD3">
        <w:rPr>
          <w:rFonts w:eastAsia="MS Mincho" w:cs="Times New Roman"/>
          <w:kern w:val="2"/>
          <w:szCs w:val="24"/>
          <w:vertAlign w:val="superscript"/>
          <w:lang w:eastAsia="ja-JP"/>
        </w:rPr>
        <w:t>-5</w:t>
      </w:r>
    </w:p>
    <w:p w14:paraId="03E0C05A" w14:textId="77777777" w:rsidR="009F3AD3" w:rsidRPr="009F3AD3" w:rsidRDefault="009F3AD3" w:rsidP="009F3AD3">
      <w:pPr>
        <w:numPr>
          <w:ilvl w:val="0"/>
          <w:numId w:val="1"/>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ascii="LMMNHP+BookmanOldStyle" w:eastAsia="MS Mincho" w:hAnsi="LMMNHP+BookmanOldStyle" w:cs="Times New Roman"/>
          <w:kern w:val="2"/>
          <w:szCs w:val="24"/>
          <w:lang w:eastAsia="ja-JP"/>
        </w:rPr>
      </w:pPr>
      <w:r w:rsidRPr="009F3AD3">
        <w:rPr>
          <w:rFonts w:eastAsia="MS Mincho" w:cs="Times New Roman"/>
          <w:kern w:val="2"/>
          <w:szCs w:val="24"/>
          <w:lang w:eastAsia="ja-JP"/>
        </w:rPr>
        <w:t>Physical layer short transmission time interval (TTI)</w:t>
      </w:r>
    </w:p>
    <w:p w14:paraId="603FE22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From Rel-16 onwards, URLLC and Industrial IoT use cases are further faciliated by </w:t>
      </w:r>
    </w:p>
    <w:p w14:paraId="0DD411D8" w14:textId="77777777" w:rsidR="009F3AD3" w:rsidRPr="009F3AD3" w:rsidRDefault="009F3AD3" w:rsidP="009F3AD3">
      <w:pPr>
        <w:numPr>
          <w:ilvl w:val="0"/>
          <w:numId w:val="2"/>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eastAsia="MS Mincho" w:cs="Times New Roman"/>
          <w:kern w:val="2"/>
          <w:szCs w:val="24"/>
          <w:lang w:eastAsia="ja-JP"/>
        </w:rPr>
      </w:pPr>
      <w:r w:rsidRPr="009F3AD3">
        <w:rPr>
          <w:rFonts w:eastAsia="MS Mincho" w:cs="Times New Roman"/>
          <w:kern w:val="2"/>
          <w:szCs w:val="24"/>
          <w:lang w:eastAsia="ja-JP"/>
        </w:rPr>
        <w:t>NR PDCP duplication enhancements,</w:t>
      </w:r>
    </w:p>
    <w:p w14:paraId="1BBD41DF" w14:textId="77777777" w:rsidR="009F3AD3" w:rsidRPr="009F3AD3" w:rsidRDefault="009F3AD3" w:rsidP="009F3AD3">
      <w:pPr>
        <w:numPr>
          <w:ilvl w:val="0"/>
          <w:numId w:val="2"/>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eastAsia="MS Mincho" w:cs="Times New Roman"/>
          <w:kern w:val="2"/>
          <w:szCs w:val="24"/>
          <w:lang w:eastAsia="ja-JP"/>
        </w:rPr>
      </w:pPr>
      <w:r w:rsidRPr="009F3AD3">
        <w:rPr>
          <w:rFonts w:eastAsia="MS Mincho" w:cs="Times New Roman"/>
          <w:kern w:val="2"/>
          <w:szCs w:val="24"/>
          <w:lang w:eastAsia="ja-JP"/>
        </w:rPr>
        <w:t>Prioritization/multiplexing enhancements,</w:t>
      </w:r>
    </w:p>
    <w:p w14:paraId="4694B68B" w14:textId="77777777" w:rsidR="009F3AD3" w:rsidRPr="009F3AD3" w:rsidRDefault="009F3AD3" w:rsidP="009F3AD3">
      <w:pPr>
        <w:numPr>
          <w:ilvl w:val="0"/>
          <w:numId w:val="2"/>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ascii="LMMNHP+BookmanOldStyle" w:eastAsia="MS Mincho" w:hAnsi="LMMNHP+BookmanOldStyle" w:cs="Times New Roman"/>
          <w:kern w:val="2"/>
          <w:szCs w:val="24"/>
          <w:lang w:eastAsia="ja-JP"/>
        </w:rPr>
      </w:pPr>
      <w:r w:rsidRPr="009F3AD3">
        <w:rPr>
          <w:rFonts w:eastAsia="MS Mincho" w:cs="Times New Roman"/>
          <w:kern w:val="2"/>
          <w:szCs w:val="24"/>
          <w:lang w:eastAsia="ja-JP"/>
        </w:rPr>
        <w:t>NR Time Sensitive Communications (TSC) related enhancements,e.g. Ethernet header compression, and</w:t>
      </w:r>
    </w:p>
    <w:p w14:paraId="522BC49E" w14:textId="77777777" w:rsidR="009F3AD3" w:rsidRPr="009F3AD3" w:rsidRDefault="009F3AD3" w:rsidP="009F3AD3">
      <w:pPr>
        <w:numPr>
          <w:ilvl w:val="0"/>
          <w:numId w:val="2"/>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eastAsia="MS Mincho" w:cs="Times New Roman"/>
          <w:kern w:val="2"/>
          <w:szCs w:val="24"/>
          <w:lang w:eastAsia="ja-JP"/>
        </w:rPr>
      </w:pPr>
      <w:r w:rsidRPr="009F3AD3">
        <w:rPr>
          <w:rFonts w:eastAsia="MS Mincho" w:cs="Times New Roman"/>
          <w:kern w:val="2"/>
          <w:szCs w:val="24"/>
          <w:lang w:eastAsia="ja-JP"/>
        </w:rPr>
        <w:t>Precise time information delivery</w:t>
      </w:r>
    </w:p>
    <w:p w14:paraId="7422BE3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r w:rsidRPr="009F3AD3">
        <w:rPr>
          <w:rFonts w:eastAsia="MS Mincho" w:cs="Times New Roman" w:hint="eastAsia"/>
          <w:b/>
          <w:szCs w:val="20"/>
          <w:lang w:eastAsia="ja-JP"/>
        </w:rPr>
        <w:t>1.</w:t>
      </w:r>
      <w:r w:rsidRPr="009F3AD3">
        <w:rPr>
          <w:rFonts w:eastAsia="MS Mincho" w:cs="Times New Roman"/>
          <w:b/>
          <w:szCs w:val="20"/>
        </w:rPr>
        <w:t xml:space="preserve">1.3.2. Vechicle-to-everything (V2X) </w:t>
      </w:r>
    </w:p>
    <w:p w14:paraId="73E8DFA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MS Mincho" w:cs="Times New Roman"/>
          <w:szCs w:val="20"/>
        </w:rPr>
        <w:t xml:space="preserve">From Rel-16, </w:t>
      </w:r>
      <w:r w:rsidRPr="009F3AD3">
        <w:rPr>
          <w:rFonts w:eastAsia="SimSun" w:cs="Times New Roman"/>
          <w:szCs w:val="20"/>
          <w:lang w:val="en-GB"/>
        </w:rPr>
        <w:t xml:space="preserve">NR RIT includes support of Vehicle-to-everything (V2X), mainly by means of NR sidelink communication over the PC5 interface, partly leveraging what was defined for E-UTRA V2X sidelink communication.   </w:t>
      </w:r>
    </w:p>
    <w:p w14:paraId="47D9248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 xml:space="preserve">The architecture supporting the PC5 interface is illustrated in Figure 1.25, for the overall NG-RAN (showing both NR and -EUTRA). Sidelink transmission and reception over the PC5 interface are supported when the UE is inside NG-RAN coverage, irrespective of which RRC state the UE is in, and when the UE is outside NG-RAN coverage. </w:t>
      </w:r>
    </w:p>
    <w:p w14:paraId="705BD3B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rPr>
          <w:rFonts w:eastAsia="SimSun" w:cs="Times New Roman"/>
          <w:caps/>
          <w:sz w:val="18"/>
          <w:szCs w:val="20"/>
          <w:lang w:val="en-GB"/>
        </w:rPr>
      </w:pPr>
      <w:r w:rsidRPr="009F3AD3">
        <w:rPr>
          <w:rFonts w:eastAsia="SimSun" w:cs="Times New Roman"/>
          <w:caps/>
          <w:sz w:val="18"/>
          <w:szCs w:val="20"/>
          <w:lang w:val="en-GB"/>
        </w:rPr>
        <w:t>Figure 1.25</w:t>
      </w:r>
    </w:p>
    <w:p w14:paraId="0DD610EA" w14:textId="77777777" w:rsidR="009F3AD3" w:rsidRPr="009F3AD3" w:rsidRDefault="009F3AD3" w:rsidP="00203FFE">
      <w:pPr>
        <w:pStyle w:val="Figuretitle"/>
      </w:pPr>
      <w:r w:rsidRPr="009F3AD3">
        <w:t>NG-RAN architecure supporting the PC5 interface</w:t>
      </w:r>
    </w:p>
    <w:p w14:paraId="6853972E" w14:textId="77777777" w:rsidR="009F3AD3" w:rsidRPr="009F3AD3" w:rsidRDefault="009F3AD3" w:rsidP="00203FFE">
      <w:pPr>
        <w:pStyle w:val="Figure"/>
        <w:rPr>
          <w:rFonts w:eastAsia="Calibri"/>
          <w:lang w:eastAsia="zh-CN"/>
        </w:rPr>
      </w:pPr>
      <w:r w:rsidRPr="009F3AD3">
        <w:rPr>
          <w:noProof/>
          <w:lang w:eastAsia="ja-JP"/>
        </w:rPr>
        <w:object w:dxaOrig="5160" w:dyaOrig="4185" w14:anchorId="4D695589">
          <v:shape id="_x0000_i1048" type="#_x0000_t75" alt="" style="width:258pt;height:208.5pt;mso-width-percent:0;mso-height-percent:0;mso-width-percent:0;mso-height-percent:0" o:ole="">
            <v:imagedata r:id="rId79" o:title=""/>
          </v:shape>
          <o:OLEObject Type="Embed" ProgID="Visio.Drawing.11" ShapeID="_x0000_i1048" DrawAspect="Content" ObjectID="_1656311353" r:id="rId80"/>
        </w:object>
      </w:r>
    </w:p>
    <w:p w14:paraId="69DBA61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fr-FR"/>
        </w:rPr>
      </w:pPr>
    </w:p>
    <w:p w14:paraId="2A7E924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NR sidelink communication can support three types of transmission modes (in the access stratum):</w:t>
      </w:r>
    </w:p>
    <w:p w14:paraId="54BF4952" w14:textId="77777777" w:rsidR="009F3AD3" w:rsidRPr="009F3AD3" w:rsidRDefault="009F3AD3" w:rsidP="009F3AD3">
      <w:pPr>
        <w:tabs>
          <w:tab w:val="left" w:pos="1134"/>
          <w:tab w:val="left" w:pos="1871"/>
          <w:tab w:val="left" w:pos="2268"/>
        </w:tabs>
        <w:overflowPunct w:val="0"/>
        <w:autoSpaceDE w:val="0"/>
        <w:autoSpaceDN w:val="0"/>
        <w:adjustRightInd w:val="0"/>
        <w:spacing w:before="240" w:after="180" w:line="240" w:lineRule="auto"/>
        <w:ind w:left="568" w:hanging="284"/>
        <w:textAlignment w:val="baseline"/>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r>
      <w:r w:rsidRPr="009F3AD3">
        <w:rPr>
          <w:rFonts w:eastAsia="SimSun" w:cs="Times New Roman"/>
          <w:b/>
          <w:szCs w:val="24"/>
          <w:lang w:val="en-GB"/>
        </w:rPr>
        <w:t>Unicast</w:t>
      </w:r>
      <w:r w:rsidRPr="009F3AD3">
        <w:rPr>
          <w:rFonts w:eastAsia="SimSun" w:cs="Times New Roman"/>
          <w:szCs w:val="24"/>
          <w:lang w:val="en-GB"/>
        </w:rPr>
        <w:t>, characterized by:</w:t>
      </w:r>
    </w:p>
    <w:p w14:paraId="496CB53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80" w:line="240" w:lineRule="auto"/>
        <w:ind w:left="851" w:hanging="284"/>
        <w:textAlignment w:val="baseline"/>
        <w:rPr>
          <w:rFonts w:eastAsia="Malgun Gothic" w:cs="Times New Roman"/>
          <w:szCs w:val="24"/>
          <w:lang w:val="en-GB" w:eastAsia="ko-KR"/>
        </w:rPr>
      </w:pPr>
      <w:r w:rsidRPr="009F3AD3">
        <w:rPr>
          <w:rFonts w:eastAsia="Malgun Gothic" w:cs="Times New Roman"/>
          <w:szCs w:val="24"/>
          <w:lang w:val="en-GB" w:eastAsia="ko-KR"/>
        </w:rPr>
        <w:t>-</w:t>
      </w:r>
      <w:r w:rsidRPr="009F3AD3">
        <w:rPr>
          <w:rFonts w:eastAsia="Malgun Gothic" w:cs="Times New Roman"/>
          <w:szCs w:val="24"/>
          <w:lang w:val="en-GB" w:eastAsia="ko-KR"/>
        </w:rPr>
        <w:tab/>
        <w:t>support of at least one PC5-RRC connection between peer UEs;</w:t>
      </w:r>
    </w:p>
    <w:p w14:paraId="6A70E46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80" w:line="240" w:lineRule="auto"/>
        <w:ind w:left="851" w:hanging="284"/>
        <w:textAlignment w:val="baseline"/>
        <w:rPr>
          <w:rFonts w:eastAsia="SimSun" w:cs="Times New Roman"/>
          <w:szCs w:val="24"/>
          <w:lang w:val="en-GB" w:eastAsia="ja-JP"/>
        </w:rPr>
      </w:pPr>
      <w:r w:rsidRPr="009F3AD3">
        <w:rPr>
          <w:rFonts w:eastAsia="Calibri" w:cs="Times New Roman"/>
          <w:szCs w:val="24"/>
          <w:lang w:val="en-GB" w:eastAsia="ja-JP"/>
        </w:rPr>
        <w:t>-</w:t>
      </w:r>
      <w:r w:rsidRPr="009F3AD3">
        <w:rPr>
          <w:rFonts w:eastAsia="Calibri" w:cs="Times New Roman"/>
          <w:szCs w:val="24"/>
          <w:lang w:val="en-GB" w:eastAsia="ja-JP"/>
        </w:rPr>
        <w:tab/>
        <w:t>transmission and reception of control information and user traffic between peer UEs in sidelink;</w:t>
      </w:r>
    </w:p>
    <w:p w14:paraId="07F84DE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80" w:line="240" w:lineRule="auto"/>
        <w:ind w:left="851" w:hanging="284"/>
        <w:textAlignment w:val="baseline"/>
        <w:rPr>
          <w:rFonts w:eastAsia="Calibri" w:cs="Times New Roman"/>
          <w:szCs w:val="24"/>
          <w:lang w:val="en-GB" w:eastAsia="ja-JP"/>
        </w:rPr>
      </w:pPr>
      <w:r w:rsidRPr="009F3AD3">
        <w:rPr>
          <w:rFonts w:eastAsia="Calibri" w:cs="Times New Roman"/>
          <w:szCs w:val="24"/>
          <w:lang w:val="en-GB" w:eastAsia="ja-JP"/>
        </w:rPr>
        <w:t>-</w:t>
      </w:r>
      <w:r w:rsidRPr="009F3AD3">
        <w:rPr>
          <w:rFonts w:eastAsia="Calibri" w:cs="Times New Roman"/>
          <w:szCs w:val="24"/>
          <w:lang w:val="en-GB" w:eastAsia="ja-JP"/>
        </w:rPr>
        <w:tab/>
        <w:t>support of sidelink feedback, for HARQ and link adaptation;</w:t>
      </w:r>
    </w:p>
    <w:p w14:paraId="5BD1F0C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80" w:line="240" w:lineRule="auto"/>
        <w:ind w:left="851" w:hanging="284"/>
        <w:textAlignment w:val="baseline"/>
        <w:rPr>
          <w:rFonts w:eastAsia="Calibri" w:cs="Times New Roman"/>
          <w:szCs w:val="24"/>
          <w:lang w:val="en-GB" w:eastAsia="ja-JP"/>
        </w:rPr>
      </w:pPr>
      <w:r w:rsidRPr="009F3AD3">
        <w:rPr>
          <w:rFonts w:eastAsia="Calibri" w:cs="Times New Roman"/>
          <w:szCs w:val="24"/>
          <w:lang w:val="en-GB" w:eastAsia="ja-JP"/>
        </w:rPr>
        <w:t>-</w:t>
      </w:r>
      <w:r w:rsidRPr="009F3AD3">
        <w:rPr>
          <w:rFonts w:eastAsia="Calibri" w:cs="Times New Roman"/>
          <w:szCs w:val="24"/>
          <w:lang w:val="en-GB" w:eastAsia="ja-JP"/>
        </w:rPr>
        <w:tab/>
        <w:t>support of RLC AM;</w:t>
      </w:r>
    </w:p>
    <w:p w14:paraId="2010172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80" w:line="240" w:lineRule="auto"/>
        <w:ind w:left="851" w:hanging="284"/>
        <w:textAlignment w:val="baseline"/>
        <w:rPr>
          <w:rFonts w:eastAsia="Calibri" w:cs="Times New Roman"/>
          <w:szCs w:val="24"/>
          <w:lang w:val="en-GB" w:eastAsia="zh-CN"/>
        </w:rPr>
      </w:pPr>
      <w:r w:rsidRPr="009F3AD3">
        <w:rPr>
          <w:rFonts w:eastAsia="Calibri" w:cs="Times New Roman"/>
          <w:szCs w:val="24"/>
          <w:lang w:val="en-GB" w:eastAsia="ja-JP"/>
        </w:rPr>
        <w:t>-</w:t>
      </w:r>
      <w:r w:rsidRPr="009F3AD3">
        <w:rPr>
          <w:rFonts w:eastAsia="Calibri" w:cs="Times New Roman"/>
          <w:szCs w:val="24"/>
          <w:lang w:val="en-GB" w:eastAsia="ja-JP"/>
        </w:rPr>
        <w:tab/>
        <w:t>Detection of radio link failure for the PC5 unicast connection;</w:t>
      </w:r>
    </w:p>
    <w:p w14:paraId="2454365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80" w:line="240" w:lineRule="auto"/>
        <w:ind w:left="568" w:hanging="284"/>
        <w:textAlignment w:val="baseline"/>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r>
      <w:r w:rsidRPr="009F3AD3">
        <w:rPr>
          <w:rFonts w:eastAsia="SimSun" w:cs="Times New Roman"/>
          <w:b/>
          <w:szCs w:val="24"/>
          <w:lang w:val="en-GB"/>
        </w:rPr>
        <w:t>Groupcast</w:t>
      </w:r>
      <w:r w:rsidRPr="009F3AD3">
        <w:rPr>
          <w:rFonts w:eastAsia="SimSun" w:cs="Times New Roman"/>
          <w:szCs w:val="24"/>
          <w:lang w:val="en-GB"/>
        </w:rPr>
        <w:t>, characterized by:</w:t>
      </w:r>
    </w:p>
    <w:p w14:paraId="4DB569E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80" w:line="240" w:lineRule="auto"/>
        <w:ind w:left="851" w:hanging="284"/>
        <w:textAlignment w:val="baseline"/>
        <w:rPr>
          <w:rFonts w:eastAsia="Calibri" w:cs="Times New Roman"/>
          <w:szCs w:val="24"/>
          <w:lang w:val="en-GB" w:eastAsia="ja-JP"/>
        </w:rPr>
      </w:pPr>
      <w:r w:rsidRPr="009F3AD3">
        <w:rPr>
          <w:rFonts w:eastAsia="Calibri" w:cs="Times New Roman"/>
          <w:szCs w:val="24"/>
          <w:lang w:val="en-GB" w:eastAsia="ja-JP"/>
        </w:rPr>
        <w:t>-</w:t>
      </w:r>
      <w:r w:rsidRPr="009F3AD3">
        <w:rPr>
          <w:rFonts w:eastAsia="Calibri" w:cs="Times New Roman"/>
          <w:szCs w:val="24"/>
          <w:lang w:val="en-GB" w:eastAsia="ja-JP"/>
        </w:rPr>
        <w:tab/>
        <w:t>transmission and reception of user traffic among UEs belonging to a group in sidelink;</w:t>
      </w:r>
    </w:p>
    <w:p w14:paraId="43AD2CB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80" w:line="240" w:lineRule="auto"/>
        <w:ind w:left="851" w:hanging="284"/>
        <w:textAlignment w:val="baseline"/>
        <w:rPr>
          <w:rFonts w:eastAsia="Calibri" w:cs="Times New Roman"/>
          <w:szCs w:val="24"/>
          <w:lang w:val="en-GB" w:eastAsia="ja-JP"/>
        </w:rPr>
      </w:pPr>
      <w:r w:rsidRPr="009F3AD3">
        <w:rPr>
          <w:rFonts w:eastAsia="Calibri" w:cs="Times New Roman"/>
          <w:szCs w:val="24"/>
          <w:lang w:val="en-GB" w:eastAsia="ja-JP"/>
        </w:rPr>
        <w:t>-</w:t>
      </w:r>
      <w:r w:rsidRPr="009F3AD3">
        <w:rPr>
          <w:rFonts w:eastAsia="Calibri" w:cs="Times New Roman"/>
          <w:szCs w:val="24"/>
          <w:lang w:val="en-GB" w:eastAsia="ja-JP"/>
        </w:rPr>
        <w:tab/>
        <w:t>support of of distance/range based sidelink HARQ feedback;</w:t>
      </w:r>
    </w:p>
    <w:p w14:paraId="659877B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80" w:line="240" w:lineRule="auto"/>
        <w:ind w:left="851" w:hanging="284"/>
        <w:textAlignment w:val="baseline"/>
        <w:rPr>
          <w:rFonts w:eastAsia="Calibri" w:cs="Times New Roman"/>
          <w:szCs w:val="24"/>
          <w:lang w:val="en-GB" w:eastAsia="ja-JP"/>
        </w:rPr>
      </w:pPr>
      <w:r w:rsidRPr="009F3AD3">
        <w:rPr>
          <w:rFonts w:eastAsia="MS Mincho" w:cs="Times New Roman"/>
          <w:szCs w:val="24"/>
          <w:lang w:val="en-GB" w:eastAsia="ja-JP"/>
        </w:rPr>
        <w:t>-   support of connection-less groupcast, and application managed groupcast</w:t>
      </w:r>
    </w:p>
    <w:p w14:paraId="2535732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80" w:line="240" w:lineRule="auto"/>
        <w:ind w:left="540" w:hanging="270"/>
        <w:textAlignment w:val="baseline"/>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r>
      <w:r w:rsidRPr="009F3AD3">
        <w:rPr>
          <w:rFonts w:eastAsia="SimSun" w:cs="Times New Roman"/>
          <w:b/>
          <w:szCs w:val="24"/>
          <w:lang w:val="en-GB"/>
        </w:rPr>
        <w:t>Broadcast</w:t>
      </w:r>
      <w:r w:rsidRPr="009F3AD3">
        <w:rPr>
          <w:rFonts w:eastAsia="SimSun" w:cs="Times New Roman"/>
          <w:szCs w:val="24"/>
          <w:lang w:val="en-GB"/>
        </w:rPr>
        <w:t>, characterized by transmission and reception of broadcast user traffic among UEs in sidelink;</w:t>
      </w:r>
    </w:p>
    <w:p w14:paraId="0E8FB0E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SimSun" w:cs="Times New Roman"/>
          <w:szCs w:val="20"/>
          <w:lang w:val="en-GB"/>
        </w:rPr>
        <w:t>NR sidelink communication</w:t>
      </w:r>
      <w:r w:rsidRPr="009F3AD3">
        <w:rPr>
          <w:rFonts w:eastAsia="SimSun" w:cs="Times New Roman"/>
          <w:szCs w:val="20"/>
          <w:lang w:val="en-GB" w:eastAsia="zh-CN"/>
        </w:rPr>
        <w:t xml:space="preserve"> may also be used to support other services than V2X, depending on service requirements</w:t>
      </w:r>
      <w:r w:rsidRPr="009F3AD3">
        <w:rPr>
          <w:rFonts w:eastAsia="MS Mincho" w:cs="Times New Roman"/>
          <w:szCs w:val="24"/>
          <w:lang w:val="en-GB"/>
        </w:rPr>
        <w:t>.</w:t>
      </w:r>
    </w:p>
    <w:p w14:paraId="398272E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MS Mincho" w:cs="Times New Roman"/>
          <w:b/>
          <w:szCs w:val="20"/>
          <w:lang w:val="en-GB"/>
        </w:rPr>
      </w:pPr>
      <w:r w:rsidRPr="009F3AD3">
        <w:rPr>
          <w:rFonts w:eastAsia="MS Mincho" w:cs="Times New Roman" w:hint="eastAsia"/>
          <w:b/>
          <w:szCs w:val="20"/>
          <w:lang w:val="en-GB" w:eastAsia="ja-JP"/>
        </w:rPr>
        <w:t>1</w:t>
      </w:r>
      <w:r w:rsidRPr="009F3AD3">
        <w:rPr>
          <w:rFonts w:eastAsia="MS Mincho" w:cs="Times New Roman"/>
          <w:b/>
          <w:szCs w:val="20"/>
          <w:lang w:val="en-GB"/>
        </w:rPr>
        <w:t>.2</w:t>
      </w:r>
      <w:r w:rsidRPr="009F3AD3">
        <w:rPr>
          <w:rFonts w:eastAsia="MS Mincho" w:cs="Times New Roman"/>
          <w:b/>
          <w:szCs w:val="20"/>
          <w:lang w:val="en-GB"/>
        </w:rPr>
        <w:tab/>
        <w:t xml:space="preserve">Detailed specification of the radio interface technology </w:t>
      </w:r>
    </w:p>
    <w:p w14:paraId="5C7F9BE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Detailed specifications described in this Annex are developed around a “Global Core Specification” (GCS)</w:t>
      </w:r>
      <w:r w:rsidRPr="009F3AD3">
        <w:rPr>
          <w:rFonts w:eastAsia="MS Mincho" w:cs="Times New Roman"/>
          <w:position w:val="6"/>
          <w:sz w:val="18"/>
          <w:szCs w:val="20"/>
          <w:lang w:val="en-GB"/>
        </w:rPr>
        <w:footnoteReference w:id="7"/>
      </w:r>
      <w:r w:rsidRPr="009F3AD3">
        <w:rPr>
          <w:rFonts w:eastAsia="MS Mincho" w:cs="Times New Roman"/>
          <w:szCs w:val="20"/>
          <w:lang w:val="en-GB"/>
        </w:rPr>
        <w:t>, which is related to externally developed materials incorporated by specific references for a specific technology. The process and use of the GCS, references, and related notifications and certifications are found as Document IMT-2020/20.</w:t>
      </w:r>
    </w:p>
    <w:p w14:paraId="268BDFE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The IMT-2020 standards contained in this section are derived from the global core specification for [name of RIT/SRIT in this Recommendation] contained at </w:t>
      </w:r>
      <w:hyperlink r:id="rId81" w:history="1">
        <w:r w:rsidRPr="009F3AD3">
          <w:rPr>
            <w:rFonts w:eastAsia="MS Mincho" w:cs="Times New Roman"/>
            <w:color w:val="0000FF"/>
            <w:szCs w:val="20"/>
            <w:u w:val="single"/>
            <w:lang w:val="en-GB"/>
          </w:rPr>
          <w:t>http://ties.itu.int/u/itu-r/ede/rsg5/IMT-2020/GCS/M.[IMT-2020.SPECS]-0/XXXXXX/</w:t>
        </w:r>
      </w:hyperlink>
      <w:r w:rsidRPr="009F3AD3">
        <w:rPr>
          <w:rFonts w:eastAsia="MS Mincho" w:cs="Times New Roman"/>
          <w:szCs w:val="20"/>
          <w:lang w:val="en-GB"/>
        </w:rPr>
        <w:t xml:space="preserve">. The following notes apply to the sections below: </w:t>
      </w:r>
    </w:p>
    <w:p w14:paraId="5F19809A"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1)</w:t>
      </w:r>
      <w:r w:rsidRPr="009F3AD3">
        <w:rPr>
          <w:rFonts w:eastAsia="MS Mincho" w:cs="Times New Roman"/>
          <w:szCs w:val="20"/>
          <w:lang w:val="en-GB"/>
        </w:rPr>
        <w:tab/>
        <w:t xml:space="preserve">The identified </w:t>
      </w:r>
      <w:r w:rsidRPr="009F3AD3">
        <w:rPr>
          <w:rFonts w:eastAsia="MS Mincho" w:cs="Times New Roman"/>
          <w:b/>
          <w:bCs/>
          <w:i/>
          <w:iCs/>
          <w:szCs w:val="20"/>
          <w:lang w:val="en-GB"/>
        </w:rPr>
        <w:t>Transposing Organizations</w:t>
      </w:r>
      <w:r w:rsidRPr="009F3AD3">
        <w:rPr>
          <w:rFonts w:eastAsia="MS Mincho" w:cs="Times New Roman"/>
          <w:position w:val="6"/>
          <w:sz w:val="18"/>
          <w:szCs w:val="20"/>
          <w:lang w:val="en-GB"/>
        </w:rPr>
        <w:footnoteReference w:id="8"/>
      </w:r>
      <w:r w:rsidRPr="009F3AD3">
        <w:rPr>
          <w:rFonts w:eastAsia="MS Mincho" w:cs="Times New Roman"/>
          <w:szCs w:val="20"/>
          <w:lang w:val="en-GB"/>
        </w:rPr>
        <w:t xml:space="preserve"> should make their reference material available from their website. </w:t>
      </w:r>
    </w:p>
    <w:p w14:paraId="70676C0F"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2)</w:t>
      </w:r>
      <w:r w:rsidRPr="009F3AD3">
        <w:rPr>
          <w:rFonts w:eastAsia="MS Mincho" w:cs="Times New Roman"/>
          <w:szCs w:val="20"/>
          <w:lang w:val="en-GB"/>
        </w:rPr>
        <w:tab/>
        <w:t xml:space="preserve">This information was supplied by the </w:t>
      </w:r>
      <w:r w:rsidRPr="009F3AD3">
        <w:rPr>
          <w:rFonts w:eastAsia="MS Mincho" w:cs="Times New Roman"/>
          <w:b/>
          <w:bCs/>
          <w:i/>
          <w:iCs/>
          <w:szCs w:val="20"/>
          <w:lang w:val="en-GB"/>
        </w:rPr>
        <w:t>Transposing Organizations</w:t>
      </w:r>
      <w:r w:rsidRPr="009F3AD3">
        <w:rPr>
          <w:rFonts w:eastAsia="MS Mincho" w:cs="Times New Roman"/>
          <w:szCs w:val="20"/>
          <w:lang w:val="en-GB"/>
        </w:rPr>
        <w:t xml:space="preserve"> and relates to their own deliverables of the transposed global core specification.</w:t>
      </w:r>
    </w:p>
    <w:p w14:paraId="4AA96CA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Section </w:t>
      </w:r>
      <w:r w:rsidRPr="009F3AD3">
        <w:rPr>
          <w:rFonts w:eastAsia="MS Mincho" w:cs="Times New Roman" w:hint="eastAsia"/>
          <w:szCs w:val="24"/>
          <w:lang w:val="en-GB" w:eastAsia="ja-JP"/>
        </w:rPr>
        <w:t>1.</w:t>
      </w:r>
      <w:r w:rsidRPr="009F3AD3">
        <w:rPr>
          <w:rFonts w:eastAsia="MS Mincho" w:cs="Times New Roman"/>
          <w:szCs w:val="24"/>
          <w:lang w:val="en-GB"/>
        </w:rPr>
        <w:t xml:space="preserve">2.1 contains titles and synopses of the Global Core Specification of IMT-2020 radio interface technology entitled 5G and the related hyperlinks to the transposed standards. </w:t>
      </w:r>
    </w:p>
    <w:p w14:paraId="60BAA147" w14:textId="77777777" w:rsidR="009F3AD3" w:rsidRPr="009F3AD3" w:rsidRDefault="009F3AD3" w:rsidP="009F3AD3">
      <w:pPr>
        <w:pageBreakBefore/>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specific 3GPP specifications of the Global Core Specifications (GCS) for IMT-2020 and 5G that are being transposed in § 2.1 are summarized in Table 1.</w:t>
      </w:r>
      <w:r w:rsidR="00A46AA5">
        <w:rPr>
          <w:rFonts w:eastAsia="MS Mincho" w:cs="Times New Roman"/>
          <w:szCs w:val="24"/>
          <w:lang w:val="en-GB"/>
        </w:rPr>
        <w:t>2.1</w:t>
      </w:r>
      <w:r w:rsidRPr="009F3AD3">
        <w:rPr>
          <w:rFonts w:eastAsia="MS Mincho" w:cs="Times New Roman"/>
          <w:szCs w:val="24"/>
          <w:lang w:val="en-GB"/>
        </w:rPr>
        <w:t>:</w:t>
      </w:r>
    </w:p>
    <w:p w14:paraId="72CA13BB"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eastAsia="MS Mincho" w:cs="Times New Roman"/>
          <w:caps/>
          <w:szCs w:val="24"/>
          <w:lang w:val="en-GB"/>
        </w:rPr>
      </w:pPr>
      <w:r w:rsidRPr="009F3AD3">
        <w:rPr>
          <w:rFonts w:eastAsia="MS Mincho" w:cs="Times New Roman"/>
          <w:caps/>
          <w:szCs w:val="24"/>
          <w:lang w:val="en-GB"/>
        </w:rPr>
        <w:t>TABLE 1.</w:t>
      </w:r>
      <w:r w:rsidR="00A46AA5">
        <w:rPr>
          <w:rFonts w:eastAsia="MS Mincho" w:cs="Times New Roman"/>
          <w:caps/>
          <w:szCs w:val="24"/>
          <w:lang w:val="en-GB"/>
        </w:rPr>
        <w:t>2.1</w:t>
      </w:r>
    </w:p>
    <w:p w14:paraId="4D63DF3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eastAsia="MS Mincho" w:cs="Times New Roman"/>
          <w:b/>
          <w:szCs w:val="24"/>
          <w:lang w:val="en-GB"/>
        </w:rPr>
      </w:pPr>
      <w:r w:rsidRPr="009F3AD3">
        <w:rPr>
          <w:rFonts w:eastAsia="MS Mincho" w:cs="Times New Roman"/>
          <w:b/>
          <w:szCs w:val="24"/>
          <w:lang w:val="en-GB"/>
        </w:rPr>
        <w:t xml:space="preserve">3GPP specifications in § </w:t>
      </w:r>
      <w:r w:rsidRPr="009F3AD3">
        <w:rPr>
          <w:rFonts w:eastAsia="MS Mincho" w:cs="Times New Roman" w:hint="eastAsia"/>
          <w:b/>
          <w:szCs w:val="24"/>
          <w:lang w:val="en-GB" w:eastAsia="ja-JP"/>
        </w:rPr>
        <w:t>1.</w:t>
      </w:r>
      <w:r w:rsidRPr="009F3AD3">
        <w:rPr>
          <w:rFonts w:eastAsia="MS Mincho" w:cs="Times New Roman"/>
          <w:b/>
          <w:szCs w:val="24"/>
          <w:lang w:val="en-GB"/>
        </w:rPr>
        <w:t xml:space="preserve">2.1 that are to be transposed  </w:t>
      </w:r>
    </w:p>
    <w:tbl>
      <w:tblPr>
        <w:tblW w:w="51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1053"/>
        <w:gridCol w:w="1053"/>
        <w:gridCol w:w="1052"/>
        <w:gridCol w:w="1052"/>
        <w:gridCol w:w="1300"/>
        <w:gridCol w:w="1260"/>
        <w:gridCol w:w="1080"/>
        <w:gridCol w:w="1080"/>
      </w:tblGrid>
      <w:tr w:rsidR="009F3AD3" w:rsidRPr="009F3AD3" w14:paraId="0B115977" w14:textId="77777777" w:rsidTr="00203FFE">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B76818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eastAsia="MS Mincho" w:cs="Times New Roman"/>
                <w:b/>
                <w:i/>
                <w:iCs/>
                <w:kern w:val="2"/>
                <w:szCs w:val="24"/>
                <w:lang w:val="en-GB" w:eastAsia="zh-CN"/>
              </w:rPr>
            </w:pPr>
            <w:r w:rsidRPr="009F3AD3">
              <w:rPr>
                <w:rFonts w:eastAsia="MS Mincho" w:cs="Times New Roman"/>
                <w:b/>
                <w:i/>
                <w:iCs/>
                <w:szCs w:val="24"/>
                <w:lang w:val="en-GB" w:eastAsia="zh-CN"/>
              </w:rPr>
              <w:t xml:space="preserve">See Note a) and Note b) below the table.  </w:t>
            </w:r>
          </w:p>
          <w:p w14:paraId="5C53848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eastAsia="MS Mincho" w:cs="Times New Roman"/>
                <w:b/>
                <w:i/>
                <w:iCs/>
                <w:szCs w:val="24"/>
                <w:lang w:val="en-GB" w:eastAsia="zh-CN"/>
              </w:rPr>
            </w:pPr>
            <w:r w:rsidRPr="009F3AD3">
              <w:rPr>
                <w:rFonts w:eastAsia="MS Mincho" w:cs="Times New Roman"/>
                <w:b/>
                <w:i/>
                <w:iCs/>
                <w:szCs w:val="24"/>
                <w:highlight w:val="cyan"/>
                <w:lang w:val="en-GB" w:eastAsia="zh-CN"/>
              </w:rPr>
              <w:t>[ EDITOR’S NOTE: Also temporarily see</w:t>
            </w:r>
            <w:r w:rsidRPr="009F3AD3">
              <w:rPr>
                <w:rFonts w:eastAsia="MS Mincho" w:cs="Times New Roman"/>
                <w:b/>
                <w:i/>
                <w:iCs/>
                <w:szCs w:val="24"/>
                <w:lang w:val="en-GB" w:eastAsia="zh-CN"/>
              </w:rPr>
              <w:t xml:space="preserve"> </w:t>
            </w:r>
            <w:r w:rsidRPr="009F3AD3">
              <w:rPr>
                <w:rFonts w:eastAsia="MS Mincho" w:cs="Times New Roman"/>
                <w:b/>
                <w:i/>
                <w:iCs/>
                <w:szCs w:val="24"/>
                <w:highlight w:val="magenta"/>
                <w:lang w:val="en-GB" w:eastAsia="zh-CN"/>
              </w:rPr>
              <w:t xml:space="preserve">Note c) </w:t>
            </w:r>
            <w:r w:rsidRPr="009F3AD3">
              <w:rPr>
                <w:rFonts w:eastAsia="MS Mincho" w:cs="Times New Roman"/>
                <w:b/>
                <w:i/>
                <w:iCs/>
                <w:szCs w:val="24"/>
                <w:highlight w:val="cyan"/>
                <w:lang w:val="en-GB" w:eastAsia="zh-CN"/>
              </w:rPr>
              <w:t>]</w:t>
            </w:r>
          </w:p>
        </w:tc>
      </w:tr>
      <w:tr w:rsidR="009F3AD3" w:rsidRPr="009F3AD3" w14:paraId="5DC346D7" w14:textId="77777777" w:rsidTr="00203FFE">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33A1D2D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eastAsia="MS Mincho" w:cs="Times New Roman"/>
                <w:b/>
                <w:i/>
                <w:iCs/>
                <w:kern w:val="2"/>
                <w:szCs w:val="24"/>
                <w:lang w:val="en-GB" w:eastAsia="zh-CN"/>
              </w:rPr>
            </w:pPr>
            <w:r w:rsidRPr="009F3AD3">
              <w:rPr>
                <w:rFonts w:eastAsia="MS Mincho" w:cs="Times New Roman"/>
                <w:b/>
                <w:i/>
                <w:iCs/>
                <w:szCs w:val="24"/>
                <w:lang w:val="en-GB" w:eastAsia="zh-CN"/>
              </w:rPr>
              <w:t xml:space="preserve">PART A </w:t>
            </w:r>
          </w:p>
          <w:p w14:paraId="62226D2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eastAsia="MS Mincho" w:cs="Times New Roman"/>
                <w:b/>
                <w:i/>
                <w:iCs/>
                <w:szCs w:val="24"/>
                <w:lang w:val="en-GB" w:eastAsia="zh-CN"/>
              </w:rPr>
            </w:pPr>
            <w:r w:rsidRPr="009F3AD3">
              <w:rPr>
                <w:rFonts w:eastAsia="MS Mincho" w:cs="Times New Roman"/>
                <w:b/>
                <w:i/>
                <w:iCs/>
                <w:szCs w:val="24"/>
                <w:lang w:val="en-GB" w:eastAsia="zh-CN"/>
              </w:rPr>
              <w:t>List of Specifications</w:t>
            </w:r>
          </w:p>
        </w:tc>
      </w:tr>
      <w:tr w:rsidR="009F3AD3" w:rsidRPr="009F3AD3" w14:paraId="657B59AA" w14:textId="77777777" w:rsidTr="00203FFE">
        <w:trPr>
          <w:jc w:val="center"/>
        </w:trPr>
        <w:tc>
          <w:tcPr>
            <w:tcW w:w="528" w:type="pct"/>
            <w:tcBorders>
              <w:top w:val="single" w:sz="4" w:space="0" w:color="auto"/>
              <w:left w:val="single" w:sz="4" w:space="0" w:color="auto"/>
              <w:bottom w:val="single" w:sz="4" w:space="0" w:color="auto"/>
              <w:right w:val="single" w:sz="4" w:space="0" w:color="auto"/>
            </w:tcBorders>
            <w:hideMark/>
          </w:tcPr>
          <w:p w14:paraId="27818ABC"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eastAsia="MS Mincho" w:cs="Times New Roman"/>
                <w:b/>
                <w:sz w:val="20"/>
                <w:szCs w:val="20"/>
                <w:lang w:val="en-GB" w:eastAsia="zh-CN"/>
              </w:rPr>
            </w:pPr>
            <w:r w:rsidRPr="009F3AD3">
              <w:rPr>
                <w:rFonts w:eastAsia="MS Mincho" w:cs="Times New Roman"/>
                <w:b/>
                <w:sz w:val="20"/>
                <w:szCs w:val="20"/>
                <w:lang w:val="en-GB" w:eastAsia="zh-CN"/>
              </w:rPr>
              <w:t>36.100 Series</w:t>
            </w:r>
          </w:p>
        </w:tc>
        <w:tc>
          <w:tcPr>
            <w:tcW w:w="527" w:type="pct"/>
            <w:tcBorders>
              <w:top w:val="single" w:sz="4" w:space="0" w:color="auto"/>
              <w:left w:val="single" w:sz="4" w:space="0" w:color="auto"/>
              <w:bottom w:val="single" w:sz="4" w:space="0" w:color="auto"/>
              <w:right w:val="single" w:sz="4" w:space="0" w:color="auto"/>
            </w:tcBorders>
            <w:hideMark/>
          </w:tcPr>
          <w:p w14:paraId="2FB425F7"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eastAsia="MS Mincho" w:cs="Times New Roman"/>
                <w:b/>
                <w:sz w:val="20"/>
                <w:szCs w:val="20"/>
                <w:lang w:val="en-GB" w:eastAsia="zh-CN"/>
              </w:rPr>
            </w:pPr>
            <w:r w:rsidRPr="009F3AD3">
              <w:rPr>
                <w:rFonts w:eastAsia="MS Mincho" w:cs="Times New Roman"/>
                <w:b/>
                <w:sz w:val="20"/>
                <w:szCs w:val="20"/>
                <w:lang w:val="en-GB" w:eastAsia="zh-CN"/>
              </w:rPr>
              <w:t>36.200 Series</w:t>
            </w:r>
          </w:p>
        </w:tc>
        <w:tc>
          <w:tcPr>
            <w:tcW w:w="527" w:type="pct"/>
            <w:tcBorders>
              <w:top w:val="single" w:sz="4" w:space="0" w:color="auto"/>
              <w:left w:val="single" w:sz="4" w:space="0" w:color="auto"/>
              <w:bottom w:val="single" w:sz="4" w:space="0" w:color="auto"/>
              <w:right w:val="single" w:sz="4" w:space="0" w:color="auto"/>
            </w:tcBorders>
            <w:hideMark/>
          </w:tcPr>
          <w:p w14:paraId="2D213C23"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eastAsia="MS Mincho" w:cs="Times New Roman"/>
                <w:b/>
                <w:sz w:val="20"/>
                <w:szCs w:val="20"/>
                <w:lang w:val="en-GB" w:eastAsia="zh-CN"/>
              </w:rPr>
            </w:pPr>
            <w:r w:rsidRPr="009F3AD3">
              <w:rPr>
                <w:rFonts w:eastAsia="MS Mincho" w:cs="Times New Roman"/>
                <w:b/>
                <w:sz w:val="20"/>
                <w:szCs w:val="20"/>
                <w:lang w:val="en-GB" w:eastAsia="zh-CN"/>
              </w:rPr>
              <w:t>36.300 Series</w:t>
            </w:r>
          </w:p>
        </w:tc>
        <w:tc>
          <w:tcPr>
            <w:tcW w:w="527" w:type="pct"/>
            <w:tcBorders>
              <w:top w:val="single" w:sz="4" w:space="0" w:color="auto"/>
              <w:left w:val="single" w:sz="4" w:space="0" w:color="auto"/>
              <w:bottom w:val="single" w:sz="4" w:space="0" w:color="auto"/>
              <w:right w:val="single" w:sz="4" w:space="0" w:color="auto"/>
            </w:tcBorders>
            <w:hideMark/>
          </w:tcPr>
          <w:p w14:paraId="6F0CE886"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eastAsia="MS Mincho" w:cs="Times New Roman"/>
                <w:b/>
                <w:sz w:val="20"/>
                <w:szCs w:val="20"/>
                <w:lang w:val="en-GB" w:eastAsia="zh-CN"/>
              </w:rPr>
            </w:pPr>
            <w:r w:rsidRPr="009F3AD3">
              <w:rPr>
                <w:rFonts w:eastAsia="MS Mincho" w:cs="Times New Roman"/>
                <w:b/>
                <w:sz w:val="20"/>
                <w:szCs w:val="20"/>
                <w:lang w:val="en-GB" w:eastAsia="zh-CN"/>
              </w:rPr>
              <w:t>36.400 Series</w:t>
            </w:r>
          </w:p>
        </w:tc>
        <w:tc>
          <w:tcPr>
            <w:tcW w:w="527" w:type="pct"/>
            <w:tcBorders>
              <w:top w:val="single" w:sz="4" w:space="0" w:color="auto"/>
              <w:left w:val="single" w:sz="4" w:space="0" w:color="auto"/>
              <w:bottom w:val="single" w:sz="4" w:space="0" w:color="auto"/>
              <w:right w:val="single" w:sz="4" w:space="0" w:color="auto"/>
            </w:tcBorders>
            <w:hideMark/>
          </w:tcPr>
          <w:p w14:paraId="5D414667"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eastAsia="MS Mincho" w:cs="Times New Roman"/>
                <w:b/>
                <w:sz w:val="20"/>
                <w:szCs w:val="20"/>
                <w:lang w:val="en-GB" w:eastAsia="zh-CN"/>
              </w:rPr>
            </w:pPr>
            <w:r w:rsidRPr="009F3AD3">
              <w:rPr>
                <w:rFonts w:eastAsia="MS Mincho" w:cs="Times New Roman"/>
                <w:b/>
                <w:sz w:val="20"/>
                <w:szCs w:val="20"/>
                <w:lang w:val="en-GB" w:eastAsia="zh-CN"/>
              </w:rPr>
              <w:t>37.xxx Series</w:t>
            </w:r>
          </w:p>
        </w:tc>
        <w:tc>
          <w:tcPr>
            <w:tcW w:w="651" w:type="pct"/>
            <w:tcBorders>
              <w:top w:val="single" w:sz="4" w:space="0" w:color="auto"/>
              <w:left w:val="single" w:sz="4" w:space="0" w:color="auto"/>
              <w:bottom w:val="single" w:sz="4" w:space="0" w:color="auto"/>
              <w:right w:val="single" w:sz="4" w:space="0" w:color="auto"/>
            </w:tcBorders>
            <w:hideMark/>
          </w:tcPr>
          <w:p w14:paraId="2C36C2A6"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eastAsia="MS Mincho" w:cs="Times New Roman"/>
                <w:b/>
                <w:sz w:val="20"/>
                <w:szCs w:val="20"/>
                <w:lang w:val="en-GB" w:eastAsia="zh-CN"/>
              </w:rPr>
            </w:pPr>
            <w:r w:rsidRPr="009F3AD3">
              <w:rPr>
                <w:rFonts w:eastAsia="MS Mincho" w:cs="Times New Roman"/>
                <w:b/>
                <w:sz w:val="20"/>
                <w:szCs w:val="20"/>
                <w:lang w:val="en-GB" w:eastAsia="zh-CN"/>
              </w:rPr>
              <w:t>38.100 Series</w:t>
            </w:r>
          </w:p>
        </w:tc>
        <w:tc>
          <w:tcPr>
            <w:tcW w:w="631" w:type="pct"/>
            <w:tcBorders>
              <w:top w:val="single" w:sz="4" w:space="0" w:color="auto"/>
              <w:left w:val="single" w:sz="4" w:space="0" w:color="auto"/>
              <w:bottom w:val="single" w:sz="4" w:space="0" w:color="auto"/>
              <w:right w:val="single" w:sz="4" w:space="0" w:color="auto"/>
            </w:tcBorders>
            <w:hideMark/>
          </w:tcPr>
          <w:p w14:paraId="4BD61CFE"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eastAsia="MS Mincho" w:cs="Times New Roman"/>
                <w:b/>
                <w:sz w:val="20"/>
                <w:szCs w:val="20"/>
                <w:lang w:val="en-GB" w:eastAsia="zh-CN"/>
              </w:rPr>
            </w:pPr>
            <w:r w:rsidRPr="009F3AD3">
              <w:rPr>
                <w:rFonts w:eastAsia="MS Mincho" w:cs="Times New Roman"/>
                <w:b/>
                <w:sz w:val="20"/>
                <w:szCs w:val="20"/>
                <w:lang w:val="en-GB" w:eastAsia="zh-CN"/>
              </w:rPr>
              <w:t>38.200 Series</w:t>
            </w:r>
          </w:p>
        </w:tc>
        <w:tc>
          <w:tcPr>
            <w:tcW w:w="541" w:type="pct"/>
            <w:tcBorders>
              <w:top w:val="single" w:sz="4" w:space="0" w:color="auto"/>
              <w:left w:val="single" w:sz="4" w:space="0" w:color="auto"/>
              <w:bottom w:val="single" w:sz="4" w:space="0" w:color="auto"/>
              <w:right w:val="single" w:sz="4" w:space="0" w:color="auto"/>
            </w:tcBorders>
            <w:hideMark/>
          </w:tcPr>
          <w:p w14:paraId="70230913"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eastAsia="MS Mincho" w:cs="Times New Roman"/>
                <w:b/>
                <w:sz w:val="20"/>
                <w:szCs w:val="20"/>
                <w:lang w:val="en-GB" w:eastAsia="zh-CN"/>
              </w:rPr>
            </w:pPr>
            <w:r w:rsidRPr="009F3AD3">
              <w:rPr>
                <w:rFonts w:eastAsia="MS Mincho" w:cs="Times New Roman"/>
                <w:b/>
                <w:sz w:val="20"/>
                <w:szCs w:val="20"/>
                <w:lang w:val="en-GB" w:eastAsia="zh-CN"/>
              </w:rPr>
              <w:t>38.300 Series</w:t>
            </w:r>
          </w:p>
        </w:tc>
        <w:tc>
          <w:tcPr>
            <w:tcW w:w="541" w:type="pct"/>
            <w:tcBorders>
              <w:top w:val="single" w:sz="4" w:space="0" w:color="auto"/>
              <w:left w:val="single" w:sz="4" w:space="0" w:color="auto"/>
              <w:bottom w:val="single" w:sz="4" w:space="0" w:color="auto"/>
              <w:right w:val="single" w:sz="4" w:space="0" w:color="auto"/>
            </w:tcBorders>
            <w:hideMark/>
          </w:tcPr>
          <w:p w14:paraId="0B1FFEB7"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eastAsia="MS Mincho" w:cs="Times New Roman"/>
                <w:b/>
                <w:sz w:val="20"/>
                <w:szCs w:val="20"/>
                <w:lang w:val="en-GB" w:eastAsia="zh-CN"/>
              </w:rPr>
            </w:pPr>
            <w:r w:rsidRPr="009F3AD3">
              <w:rPr>
                <w:rFonts w:eastAsia="MS Mincho" w:cs="Times New Roman"/>
                <w:b/>
                <w:sz w:val="20"/>
                <w:szCs w:val="20"/>
                <w:lang w:val="en-GB" w:eastAsia="zh-CN"/>
              </w:rPr>
              <w:t>38.400 Series</w:t>
            </w:r>
          </w:p>
        </w:tc>
      </w:tr>
      <w:tr w:rsidR="009F3AD3" w:rsidRPr="009F3AD3" w14:paraId="20EB56CE" w14:textId="77777777" w:rsidTr="00203FFE">
        <w:trPr>
          <w:jc w:val="center"/>
        </w:trPr>
        <w:tc>
          <w:tcPr>
            <w:tcW w:w="528" w:type="pct"/>
            <w:tcBorders>
              <w:top w:val="single" w:sz="4" w:space="0" w:color="auto"/>
              <w:left w:val="single" w:sz="4" w:space="0" w:color="auto"/>
              <w:bottom w:val="single" w:sz="4" w:space="0" w:color="auto"/>
              <w:right w:val="single" w:sz="4" w:space="0" w:color="auto"/>
            </w:tcBorders>
            <w:hideMark/>
          </w:tcPr>
          <w:p w14:paraId="482BCEE3"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b/>
                <w:sz w:val="20"/>
                <w:szCs w:val="20"/>
                <w:lang w:val="en-GB" w:eastAsia="zh-CN"/>
              </w:rPr>
            </w:pPr>
            <w:r w:rsidRPr="009F3AD3">
              <w:rPr>
                <w:rFonts w:eastAsia="MS Mincho" w:cs="Times New Roman"/>
                <w:sz w:val="20"/>
                <w:szCs w:val="20"/>
                <w:lang w:val="en-GB" w:eastAsia="zh-CN"/>
              </w:rPr>
              <w:t>TS 36.101</w:t>
            </w:r>
            <w:r w:rsidRPr="009F3AD3">
              <w:rPr>
                <w:rFonts w:eastAsia="MS Mincho" w:cs="Times New Roman"/>
                <w:sz w:val="20"/>
                <w:szCs w:val="20"/>
                <w:lang w:val="en-GB" w:eastAsia="zh-CN"/>
              </w:rPr>
              <w:br/>
              <w:t>TS 36.104</w:t>
            </w:r>
            <w:r w:rsidRPr="009F3AD3">
              <w:rPr>
                <w:rFonts w:eastAsia="MS Mincho" w:cs="Times New Roman"/>
                <w:sz w:val="20"/>
                <w:szCs w:val="20"/>
                <w:lang w:val="en-GB" w:eastAsia="zh-CN"/>
              </w:rPr>
              <w:br/>
              <w:t>TS 36.106</w:t>
            </w:r>
            <w:r w:rsidRPr="009F3AD3">
              <w:rPr>
                <w:rFonts w:eastAsia="MS Mincho" w:cs="Times New Roman"/>
                <w:sz w:val="20"/>
                <w:szCs w:val="20"/>
                <w:lang w:val="en-GB" w:eastAsia="zh-CN"/>
              </w:rPr>
              <w:br/>
              <w:t>TS 36.111</w:t>
            </w:r>
            <w:r w:rsidRPr="009F3AD3">
              <w:rPr>
                <w:rFonts w:eastAsia="MS Mincho" w:cs="Times New Roman"/>
                <w:sz w:val="20"/>
                <w:szCs w:val="20"/>
                <w:lang w:val="en-GB" w:eastAsia="zh-CN"/>
              </w:rPr>
              <w:br/>
              <w:t>TS 36.113</w:t>
            </w:r>
            <w:r w:rsidRPr="009F3AD3">
              <w:rPr>
                <w:rFonts w:eastAsia="MS Mincho" w:cs="Times New Roman"/>
                <w:sz w:val="20"/>
                <w:szCs w:val="20"/>
                <w:lang w:val="en-GB" w:eastAsia="zh-CN"/>
              </w:rPr>
              <w:br/>
              <w:t>TS 36.116</w:t>
            </w:r>
            <w:r w:rsidRPr="009F3AD3">
              <w:rPr>
                <w:rFonts w:eastAsia="MS Mincho" w:cs="Times New Roman"/>
                <w:sz w:val="20"/>
                <w:szCs w:val="20"/>
                <w:lang w:val="en-GB" w:eastAsia="zh-CN"/>
              </w:rPr>
              <w:br/>
              <w:t>TS 36.124</w:t>
            </w:r>
            <w:r w:rsidRPr="009F3AD3">
              <w:rPr>
                <w:rFonts w:eastAsia="MS Mincho" w:cs="Times New Roman"/>
                <w:sz w:val="20"/>
                <w:szCs w:val="20"/>
                <w:lang w:val="en-GB" w:eastAsia="zh-CN"/>
              </w:rPr>
              <w:br/>
              <w:t>TS 36.133</w:t>
            </w:r>
            <w:r w:rsidRPr="009F3AD3">
              <w:rPr>
                <w:rFonts w:eastAsia="MS Mincho" w:cs="Times New Roman"/>
                <w:sz w:val="20"/>
                <w:szCs w:val="20"/>
                <w:lang w:val="en-GB" w:eastAsia="zh-CN"/>
              </w:rPr>
              <w:br/>
            </w:r>
          </w:p>
        </w:tc>
        <w:tc>
          <w:tcPr>
            <w:tcW w:w="527" w:type="pct"/>
            <w:tcBorders>
              <w:top w:val="single" w:sz="4" w:space="0" w:color="auto"/>
              <w:left w:val="single" w:sz="4" w:space="0" w:color="auto"/>
              <w:bottom w:val="single" w:sz="4" w:space="0" w:color="auto"/>
              <w:right w:val="single" w:sz="4" w:space="0" w:color="auto"/>
            </w:tcBorders>
            <w:hideMark/>
          </w:tcPr>
          <w:p w14:paraId="53ACA52B"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b/>
                <w:sz w:val="20"/>
                <w:szCs w:val="20"/>
                <w:lang w:val="en-GB" w:eastAsia="zh-CN"/>
              </w:rPr>
            </w:pPr>
            <w:r w:rsidRPr="009F3AD3">
              <w:rPr>
                <w:rFonts w:eastAsia="MS Mincho" w:cs="Times New Roman"/>
                <w:sz w:val="20"/>
                <w:szCs w:val="20"/>
                <w:lang w:val="en-GB" w:eastAsia="zh-CN"/>
              </w:rPr>
              <w:t>TS 36.201</w:t>
            </w:r>
            <w:r w:rsidRPr="009F3AD3">
              <w:rPr>
                <w:rFonts w:eastAsia="MS Mincho" w:cs="Times New Roman"/>
                <w:sz w:val="20"/>
                <w:szCs w:val="20"/>
                <w:lang w:val="en-GB" w:eastAsia="zh-CN"/>
              </w:rPr>
              <w:br/>
              <w:t>TS 36.211</w:t>
            </w:r>
            <w:r w:rsidRPr="009F3AD3">
              <w:rPr>
                <w:rFonts w:eastAsia="MS Mincho" w:cs="Times New Roman"/>
                <w:sz w:val="20"/>
                <w:szCs w:val="20"/>
                <w:lang w:val="en-GB" w:eastAsia="zh-CN"/>
              </w:rPr>
              <w:br/>
              <w:t>TS 36.212</w:t>
            </w:r>
            <w:r w:rsidRPr="009F3AD3">
              <w:rPr>
                <w:rFonts w:eastAsia="MS Mincho" w:cs="Times New Roman"/>
                <w:sz w:val="20"/>
                <w:szCs w:val="20"/>
                <w:lang w:val="en-GB" w:eastAsia="zh-CN"/>
              </w:rPr>
              <w:br/>
              <w:t>TS 36.213</w:t>
            </w:r>
            <w:r w:rsidRPr="009F3AD3">
              <w:rPr>
                <w:rFonts w:eastAsia="MS Mincho" w:cs="Times New Roman"/>
                <w:sz w:val="20"/>
                <w:szCs w:val="20"/>
                <w:lang w:val="en-GB" w:eastAsia="zh-CN"/>
              </w:rPr>
              <w:br/>
              <w:t>TS 36.214</w:t>
            </w:r>
            <w:r w:rsidRPr="009F3AD3">
              <w:rPr>
                <w:rFonts w:eastAsia="MS Mincho" w:cs="Times New Roman"/>
                <w:sz w:val="20"/>
                <w:szCs w:val="20"/>
                <w:lang w:val="en-GB" w:eastAsia="zh-CN"/>
              </w:rPr>
              <w:br/>
              <w:t>TS 36.216</w:t>
            </w:r>
          </w:p>
        </w:tc>
        <w:tc>
          <w:tcPr>
            <w:tcW w:w="527" w:type="pct"/>
            <w:tcBorders>
              <w:top w:val="single" w:sz="4" w:space="0" w:color="auto"/>
              <w:left w:val="single" w:sz="4" w:space="0" w:color="auto"/>
              <w:bottom w:val="single" w:sz="4" w:space="0" w:color="auto"/>
              <w:right w:val="single" w:sz="4" w:space="0" w:color="auto"/>
            </w:tcBorders>
            <w:hideMark/>
          </w:tcPr>
          <w:p w14:paraId="21494022"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b/>
                <w:sz w:val="20"/>
                <w:szCs w:val="20"/>
                <w:lang w:val="en-GB" w:eastAsia="zh-CN"/>
              </w:rPr>
            </w:pPr>
            <w:r w:rsidRPr="009F3AD3">
              <w:rPr>
                <w:rFonts w:eastAsia="MS Mincho" w:cs="Times New Roman"/>
                <w:sz w:val="20"/>
                <w:szCs w:val="20"/>
                <w:lang w:val="en-GB" w:eastAsia="zh-CN"/>
              </w:rPr>
              <w:t>TS 36.300</w:t>
            </w:r>
            <w:r w:rsidRPr="009F3AD3">
              <w:rPr>
                <w:rFonts w:eastAsia="MS Mincho" w:cs="Times New Roman"/>
                <w:sz w:val="20"/>
                <w:szCs w:val="20"/>
                <w:lang w:val="en-GB" w:eastAsia="zh-CN"/>
              </w:rPr>
              <w:br/>
              <w:t>TS 36.302</w:t>
            </w:r>
            <w:r w:rsidRPr="009F3AD3">
              <w:rPr>
                <w:rFonts w:eastAsia="MS Mincho" w:cs="Times New Roman"/>
                <w:sz w:val="20"/>
                <w:szCs w:val="20"/>
                <w:lang w:val="en-GB" w:eastAsia="zh-CN"/>
              </w:rPr>
              <w:br/>
              <w:t>TS 36.304</w:t>
            </w:r>
            <w:r w:rsidRPr="009F3AD3">
              <w:rPr>
                <w:rFonts w:eastAsia="MS Mincho" w:cs="Times New Roman"/>
                <w:sz w:val="20"/>
                <w:szCs w:val="20"/>
                <w:lang w:val="en-GB" w:eastAsia="zh-CN"/>
              </w:rPr>
              <w:br/>
              <w:t>TS 36.305</w:t>
            </w:r>
            <w:r w:rsidRPr="009F3AD3">
              <w:rPr>
                <w:rFonts w:eastAsia="MS Mincho" w:cs="Times New Roman"/>
                <w:sz w:val="20"/>
                <w:szCs w:val="20"/>
                <w:lang w:val="en-GB" w:eastAsia="zh-CN"/>
              </w:rPr>
              <w:br/>
              <w:t>TS 36.306</w:t>
            </w:r>
            <w:r w:rsidRPr="009F3AD3">
              <w:rPr>
                <w:rFonts w:eastAsia="MS Mincho" w:cs="Times New Roman"/>
                <w:sz w:val="20"/>
                <w:szCs w:val="20"/>
                <w:lang w:val="en-GB" w:eastAsia="zh-CN"/>
              </w:rPr>
              <w:br/>
              <w:t>TS 36.307</w:t>
            </w:r>
            <w:r w:rsidRPr="009F3AD3">
              <w:rPr>
                <w:rFonts w:eastAsia="MS Mincho" w:cs="Times New Roman"/>
                <w:sz w:val="20"/>
                <w:szCs w:val="20"/>
                <w:lang w:val="en-GB" w:eastAsia="zh-CN"/>
              </w:rPr>
              <w:br/>
              <w:t>TS 36.314</w:t>
            </w:r>
            <w:r w:rsidRPr="009F3AD3">
              <w:rPr>
                <w:rFonts w:eastAsia="MS Mincho" w:cs="Times New Roman"/>
                <w:sz w:val="20"/>
                <w:szCs w:val="20"/>
                <w:lang w:val="en-GB" w:eastAsia="zh-CN"/>
              </w:rPr>
              <w:br/>
              <w:t>TS 36.321</w:t>
            </w:r>
            <w:r w:rsidRPr="009F3AD3">
              <w:rPr>
                <w:rFonts w:eastAsia="MS Mincho" w:cs="Times New Roman"/>
                <w:sz w:val="20"/>
                <w:szCs w:val="20"/>
                <w:lang w:val="en-GB" w:eastAsia="zh-CN"/>
              </w:rPr>
              <w:br/>
              <w:t>TS 36.322</w:t>
            </w:r>
            <w:r w:rsidRPr="009F3AD3">
              <w:rPr>
                <w:rFonts w:eastAsia="MS Mincho" w:cs="Times New Roman"/>
                <w:sz w:val="20"/>
                <w:szCs w:val="20"/>
                <w:lang w:val="en-GB" w:eastAsia="zh-CN"/>
              </w:rPr>
              <w:br/>
              <w:t>TS 36.323</w:t>
            </w:r>
            <w:r w:rsidRPr="009F3AD3">
              <w:rPr>
                <w:rFonts w:eastAsia="MS Mincho" w:cs="Times New Roman"/>
                <w:sz w:val="20"/>
                <w:szCs w:val="20"/>
                <w:lang w:val="en-GB" w:eastAsia="zh-CN"/>
              </w:rPr>
              <w:br/>
              <w:t>TS 36.331</w:t>
            </w:r>
            <w:r w:rsidRPr="009F3AD3">
              <w:rPr>
                <w:rFonts w:eastAsia="MS Mincho" w:cs="Times New Roman"/>
                <w:sz w:val="20"/>
                <w:szCs w:val="20"/>
                <w:lang w:val="en-GB" w:eastAsia="zh-CN"/>
              </w:rPr>
              <w:br/>
              <w:t>TS 36.355</w:t>
            </w:r>
            <w:r w:rsidRPr="009F3AD3">
              <w:rPr>
                <w:rFonts w:eastAsia="MS Mincho" w:cs="Times New Roman"/>
                <w:sz w:val="20"/>
                <w:szCs w:val="20"/>
                <w:lang w:val="en-GB" w:eastAsia="zh-CN"/>
              </w:rPr>
              <w:br/>
              <w:t>TS 36.360</w:t>
            </w:r>
            <w:r w:rsidRPr="009F3AD3">
              <w:rPr>
                <w:rFonts w:eastAsia="MS Mincho" w:cs="Times New Roman"/>
                <w:sz w:val="20"/>
                <w:szCs w:val="20"/>
                <w:lang w:val="en-GB" w:eastAsia="zh-CN"/>
              </w:rPr>
              <w:br/>
              <w:t>TS 36.361</w:t>
            </w:r>
          </w:p>
        </w:tc>
        <w:tc>
          <w:tcPr>
            <w:tcW w:w="527" w:type="pct"/>
            <w:tcBorders>
              <w:top w:val="single" w:sz="4" w:space="0" w:color="auto"/>
              <w:left w:val="single" w:sz="4" w:space="0" w:color="auto"/>
              <w:bottom w:val="single" w:sz="4" w:space="0" w:color="auto"/>
              <w:right w:val="single" w:sz="4" w:space="0" w:color="auto"/>
            </w:tcBorders>
            <w:hideMark/>
          </w:tcPr>
          <w:p w14:paraId="122E2635"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b/>
                <w:sz w:val="20"/>
                <w:szCs w:val="20"/>
                <w:lang w:val="en-GB" w:eastAsia="zh-CN"/>
              </w:rPr>
            </w:pPr>
            <w:r w:rsidRPr="009F3AD3">
              <w:rPr>
                <w:rFonts w:eastAsia="MS Mincho" w:cs="Times New Roman"/>
                <w:sz w:val="20"/>
                <w:szCs w:val="20"/>
                <w:lang w:val="en-GB" w:eastAsia="zh-CN"/>
              </w:rPr>
              <w:t>TS 36.401</w:t>
            </w:r>
            <w:r w:rsidRPr="009F3AD3">
              <w:rPr>
                <w:rFonts w:eastAsia="MS Mincho" w:cs="Times New Roman"/>
                <w:sz w:val="20"/>
                <w:szCs w:val="20"/>
                <w:lang w:val="en-GB" w:eastAsia="zh-CN"/>
              </w:rPr>
              <w:br/>
              <w:t>TS 36.410</w:t>
            </w:r>
            <w:r w:rsidRPr="009F3AD3">
              <w:rPr>
                <w:rFonts w:eastAsia="MS Mincho" w:cs="Times New Roman"/>
                <w:sz w:val="20"/>
                <w:szCs w:val="20"/>
                <w:lang w:val="en-GB" w:eastAsia="zh-CN"/>
              </w:rPr>
              <w:br/>
              <w:t>TS 36.411</w:t>
            </w:r>
            <w:r w:rsidRPr="009F3AD3">
              <w:rPr>
                <w:rFonts w:eastAsia="MS Mincho" w:cs="Times New Roman"/>
                <w:sz w:val="20"/>
                <w:szCs w:val="20"/>
                <w:lang w:val="en-GB" w:eastAsia="zh-CN"/>
              </w:rPr>
              <w:br/>
              <w:t>TS 36.412</w:t>
            </w:r>
            <w:r w:rsidRPr="009F3AD3">
              <w:rPr>
                <w:rFonts w:eastAsia="MS Mincho" w:cs="Times New Roman"/>
                <w:sz w:val="20"/>
                <w:szCs w:val="20"/>
                <w:lang w:val="en-GB" w:eastAsia="zh-CN"/>
              </w:rPr>
              <w:br/>
              <w:t>TS 36.413</w:t>
            </w:r>
            <w:r w:rsidRPr="009F3AD3">
              <w:rPr>
                <w:rFonts w:eastAsia="MS Mincho" w:cs="Times New Roman"/>
                <w:sz w:val="20"/>
                <w:szCs w:val="20"/>
                <w:lang w:val="en-GB" w:eastAsia="zh-CN"/>
              </w:rPr>
              <w:br/>
              <w:t>TS 36.414</w:t>
            </w:r>
            <w:r w:rsidRPr="009F3AD3">
              <w:rPr>
                <w:rFonts w:eastAsia="MS Mincho" w:cs="Times New Roman"/>
                <w:sz w:val="20"/>
                <w:szCs w:val="20"/>
                <w:lang w:val="en-GB" w:eastAsia="zh-CN"/>
              </w:rPr>
              <w:br/>
              <w:t>TS 36.420</w:t>
            </w:r>
            <w:r w:rsidRPr="009F3AD3">
              <w:rPr>
                <w:rFonts w:eastAsia="MS Mincho" w:cs="Times New Roman"/>
                <w:sz w:val="20"/>
                <w:szCs w:val="20"/>
                <w:lang w:val="en-GB" w:eastAsia="zh-CN"/>
              </w:rPr>
              <w:br/>
              <w:t>TS 36.421</w:t>
            </w:r>
            <w:r w:rsidRPr="009F3AD3">
              <w:rPr>
                <w:rFonts w:eastAsia="MS Mincho" w:cs="Times New Roman"/>
                <w:sz w:val="20"/>
                <w:szCs w:val="20"/>
                <w:lang w:val="en-GB" w:eastAsia="zh-CN"/>
              </w:rPr>
              <w:br/>
              <w:t>TS 36.422</w:t>
            </w:r>
            <w:r w:rsidRPr="009F3AD3">
              <w:rPr>
                <w:rFonts w:eastAsia="MS Mincho" w:cs="Times New Roman"/>
                <w:sz w:val="20"/>
                <w:szCs w:val="20"/>
                <w:lang w:val="en-GB" w:eastAsia="zh-CN"/>
              </w:rPr>
              <w:br/>
              <w:t>TS 36.423</w:t>
            </w:r>
            <w:r w:rsidRPr="009F3AD3">
              <w:rPr>
                <w:rFonts w:eastAsia="MS Mincho" w:cs="Times New Roman"/>
                <w:sz w:val="20"/>
                <w:szCs w:val="20"/>
                <w:lang w:val="en-GB" w:eastAsia="zh-CN"/>
              </w:rPr>
              <w:br/>
              <w:t>TS 36.424</w:t>
            </w:r>
            <w:r w:rsidRPr="009F3AD3">
              <w:rPr>
                <w:rFonts w:eastAsia="MS Mincho" w:cs="Times New Roman"/>
                <w:sz w:val="20"/>
                <w:szCs w:val="20"/>
                <w:lang w:val="en-GB" w:eastAsia="zh-CN"/>
              </w:rPr>
              <w:br/>
              <w:t>TS 36.425</w:t>
            </w:r>
            <w:r w:rsidRPr="009F3AD3">
              <w:rPr>
                <w:rFonts w:eastAsia="MS Mincho" w:cs="Times New Roman"/>
                <w:sz w:val="20"/>
                <w:szCs w:val="20"/>
                <w:lang w:val="en-GB" w:eastAsia="zh-CN"/>
              </w:rPr>
              <w:br/>
              <w:t>TS 36.440</w:t>
            </w:r>
            <w:r w:rsidRPr="009F3AD3">
              <w:rPr>
                <w:rFonts w:eastAsia="MS Mincho" w:cs="Times New Roman"/>
                <w:sz w:val="20"/>
                <w:szCs w:val="20"/>
                <w:lang w:val="en-GB" w:eastAsia="zh-CN"/>
              </w:rPr>
              <w:br/>
              <w:t>TS 36.441</w:t>
            </w:r>
            <w:r w:rsidRPr="009F3AD3">
              <w:rPr>
                <w:rFonts w:eastAsia="MS Mincho" w:cs="Times New Roman"/>
                <w:sz w:val="20"/>
                <w:szCs w:val="20"/>
                <w:lang w:val="en-GB" w:eastAsia="zh-CN"/>
              </w:rPr>
              <w:br/>
              <w:t>TS 36.442</w:t>
            </w:r>
            <w:r w:rsidRPr="009F3AD3">
              <w:rPr>
                <w:rFonts w:eastAsia="MS Mincho" w:cs="Times New Roman"/>
                <w:sz w:val="20"/>
                <w:szCs w:val="20"/>
                <w:lang w:val="en-GB" w:eastAsia="zh-CN"/>
              </w:rPr>
              <w:br/>
              <w:t>TS 36.443</w:t>
            </w:r>
            <w:r w:rsidRPr="009F3AD3">
              <w:rPr>
                <w:rFonts w:eastAsia="MS Mincho" w:cs="Times New Roman"/>
                <w:sz w:val="20"/>
                <w:szCs w:val="20"/>
                <w:lang w:val="en-GB" w:eastAsia="zh-CN"/>
              </w:rPr>
              <w:br/>
              <w:t>TS 36.444</w:t>
            </w:r>
            <w:r w:rsidRPr="009F3AD3">
              <w:rPr>
                <w:rFonts w:eastAsia="MS Mincho" w:cs="Times New Roman"/>
                <w:sz w:val="20"/>
                <w:szCs w:val="20"/>
                <w:lang w:val="en-GB" w:eastAsia="zh-CN"/>
              </w:rPr>
              <w:br/>
              <w:t>TS 36.445</w:t>
            </w:r>
            <w:r w:rsidRPr="009F3AD3">
              <w:rPr>
                <w:rFonts w:eastAsia="MS Mincho" w:cs="Times New Roman"/>
                <w:sz w:val="20"/>
                <w:szCs w:val="20"/>
                <w:lang w:val="en-GB" w:eastAsia="zh-CN"/>
              </w:rPr>
              <w:br/>
              <w:t>TS 36.455</w:t>
            </w:r>
            <w:r w:rsidRPr="009F3AD3">
              <w:rPr>
                <w:rFonts w:eastAsia="MS Mincho" w:cs="Times New Roman"/>
                <w:sz w:val="20"/>
                <w:szCs w:val="20"/>
                <w:lang w:val="en-GB" w:eastAsia="zh-CN"/>
              </w:rPr>
              <w:br/>
              <w:t>TS 36.456</w:t>
            </w:r>
            <w:r w:rsidRPr="009F3AD3">
              <w:rPr>
                <w:rFonts w:eastAsia="MS Mincho" w:cs="Times New Roman"/>
                <w:sz w:val="20"/>
                <w:szCs w:val="20"/>
                <w:lang w:val="en-GB" w:eastAsia="zh-CN"/>
              </w:rPr>
              <w:br/>
              <w:t>TS 36.457</w:t>
            </w:r>
            <w:r w:rsidRPr="009F3AD3">
              <w:rPr>
                <w:rFonts w:eastAsia="MS Mincho" w:cs="Times New Roman"/>
                <w:sz w:val="20"/>
                <w:szCs w:val="20"/>
                <w:lang w:val="en-GB" w:eastAsia="zh-CN"/>
              </w:rPr>
              <w:br/>
              <w:t>TS 36.458</w:t>
            </w:r>
            <w:r w:rsidRPr="009F3AD3">
              <w:rPr>
                <w:rFonts w:eastAsia="MS Mincho" w:cs="Times New Roman"/>
                <w:sz w:val="20"/>
                <w:szCs w:val="20"/>
                <w:lang w:val="en-GB" w:eastAsia="zh-CN"/>
              </w:rPr>
              <w:br/>
              <w:t>TS 36.459</w:t>
            </w:r>
            <w:r w:rsidRPr="009F3AD3">
              <w:rPr>
                <w:rFonts w:eastAsia="MS Mincho" w:cs="Times New Roman"/>
                <w:sz w:val="20"/>
                <w:szCs w:val="20"/>
                <w:lang w:val="en-GB" w:eastAsia="zh-CN"/>
              </w:rPr>
              <w:br/>
              <w:t>TS 36.461</w:t>
            </w:r>
            <w:r w:rsidRPr="009F3AD3">
              <w:rPr>
                <w:rFonts w:eastAsia="MS Mincho" w:cs="Times New Roman"/>
                <w:sz w:val="20"/>
                <w:szCs w:val="20"/>
                <w:lang w:val="en-GB" w:eastAsia="zh-CN"/>
              </w:rPr>
              <w:br/>
              <w:t>TS 36.462</w:t>
            </w:r>
            <w:r w:rsidRPr="009F3AD3">
              <w:rPr>
                <w:rFonts w:eastAsia="MS Mincho" w:cs="Times New Roman"/>
                <w:sz w:val="20"/>
                <w:szCs w:val="20"/>
                <w:lang w:val="en-GB" w:eastAsia="zh-CN"/>
              </w:rPr>
              <w:br/>
              <w:t>TS 36.463</w:t>
            </w:r>
            <w:r w:rsidRPr="009F3AD3">
              <w:rPr>
                <w:rFonts w:eastAsia="MS Mincho" w:cs="Times New Roman"/>
                <w:sz w:val="20"/>
                <w:szCs w:val="20"/>
                <w:lang w:val="en-GB" w:eastAsia="zh-CN"/>
              </w:rPr>
              <w:br/>
              <w:t>TS 36.464</w:t>
            </w:r>
            <w:r w:rsidRPr="009F3AD3">
              <w:rPr>
                <w:rFonts w:eastAsia="MS Mincho" w:cs="Times New Roman"/>
                <w:sz w:val="20"/>
                <w:szCs w:val="20"/>
                <w:lang w:val="en-GB" w:eastAsia="zh-CN"/>
              </w:rPr>
              <w:br/>
              <w:t>TS 36.465</w:t>
            </w:r>
          </w:p>
        </w:tc>
        <w:tc>
          <w:tcPr>
            <w:tcW w:w="527" w:type="pct"/>
            <w:tcBorders>
              <w:top w:val="single" w:sz="4" w:space="0" w:color="auto"/>
              <w:left w:val="single" w:sz="4" w:space="0" w:color="auto"/>
              <w:bottom w:val="single" w:sz="4" w:space="0" w:color="auto"/>
              <w:right w:val="single" w:sz="4" w:space="0" w:color="auto"/>
            </w:tcBorders>
            <w:hideMark/>
          </w:tcPr>
          <w:p w14:paraId="0F7C682B"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kern w:val="2"/>
                <w:sz w:val="20"/>
                <w:szCs w:val="20"/>
                <w:lang w:val="en-GB" w:eastAsia="zh-CN"/>
              </w:rPr>
            </w:pPr>
            <w:r w:rsidRPr="009F3AD3">
              <w:rPr>
                <w:rFonts w:eastAsia="MS Mincho" w:cs="Times New Roman"/>
                <w:sz w:val="20"/>
                <w:szCs w:val="20"/>
                <w:lang w:val="en-GB" w:eastAsia="zh-CN"/>
              </w:rPr>
              <w:t>TS 37.104</w:t>
            </w:r>
            <w:r w:rsidRPr="009F3AD3">
              <w:rPr>
                <w:rFonts w:eastAsia="MS Mincho" w:cs="Times New Roman"/>
                <w:sz w:val="20"/>
                <w:szCs w:val="20"/>
                <w:lang w:val="en-GB" w:eastAsia="zh-CN"/>
              </w:rPr>
              <w:br/>
              <w:t>TS 37.105</w:t>
            </w:r>
            <w:r w:rsidRPr="009F3AD3">
              <w:rPr>
                <w:rFonts w:eastAsia="MS Mincho" w:cs="Times New Roman"/>
                <w:sz w:val="20"/>
                <w:szCs w:val="20"/>
                <w:lang w:val="en-GB" w:eastAsia="zh-CN"/>
              </w:rPr>
              <w:br/>
              <w:t>TS 37.113</w:t>
            </w:r>
            <w:r w:rsidRPr="009F3AD3">
              <w:rPr>
                <w:rFonts w:eastAsia="MS Mincho" w:cs="Times New Roman"/>
                <w:sz w:val="20"/>
                <w:szCs w:val="20"/>
                <w:lang w:val="en-GB" w:eastAsia="zh-CN"/>
              </w:rPr>
              <w:br/>
              <w:t>TS 37.114</w:t>
            </w:r>
            <w:r w:rsidRPr="009F3AD3">
              <w:rPr>
                <w:rFonts w:eastAsia="MS Mincho" w:cs="Times New Roman"/>
                <w:sz w:val="20"/>
                <w:szCs w:val="20"/>
                <w:lang w:val="en-GB" w:eastAsia="zh-CN"/>
              </w:rPr>
              <w:br/>
              <w:t>TS 37.320</w:t>
            </w:r>
            <w:r w:rsidRPr="009F3AD3">
              <w:rPr>
                <w:rFonts w:eastAsia="MS Mincho" w:cs="Times New Roman"/>
                <w:sz w:val="20"/>
                <w:szCs w:val="20"/>
                <w:lang w:val="en-GB" w:eastAsia="zh-CN"/>
              </w:rPr>
              <w:br/>
              <w:t>TS 37.324</w:t>
            </w:r>
            <w:r w:rsidRPr="009F3AD3">
              <w:rPr>
                <w:rFonts w:eastAsia="MS Mincho" w:cs="Times New Roman"/>
                <w:sz w:val="20"/>
                <w:szCs w:val="20"/>
                <w:lang w:val="en-GB" w:eastAsia="zh-CN"/>
              </w:rPr>
              <w:br/>
              <w:t>TS 37.340</w:t>
            </w:r>
          </w:p>
          <w:p w14:paraId="32B4F3D7"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sz w:val="20"/>
                <w:szCs w:val="20"/>
                <w:lang w:val="en-GB" w:eastAsia="zh-CN"/>
              </w:rPr>
            </w:pPr>
            <w:r w:rsidRPr="009F3AD3">
              <w:rPr>
                <w:rFonts w:eastAsia="MS Mincho" w:cs="Times New Roman"/>
                <w:sz w:val="20"/>
                <w:szCs w:val="20"/>
                <w:lang w:val="en-GB" w:eastAsia="zh-CN"/>
              </w:rPr>
              <w:t>TS 37.355</w:t>
            </w:r>
            <w:r w:rsidRPr="009F3AD3">
              <w:rPr>
                <w:rFonts w:eastAsia="MS Mincho" w:cs="Times New Roman"/>
                <w:sz w:val="20"/>
                <w:szCs w:val="20"/>
                <w:lang w:val="en-GB" w:eastAsia="zh-CN"/>
              </w:rPr>
              <w:br/>
              <w:t>TS 37.460</w:t>
            </w:r>
            <w:r w:rsidRPr="009F3AD3">
              <w:rPr>
                <w:rFonts w:eastAsia="MS Mincho" w:cs="Times New Roman"/>
                <w:sz w:val="20"/>
                <w:szCs w:val="20"/>
                <w:lang w:val="en-GB" w:eastAsia="zh-CN"/>
              </w:rPr>
              <w:br/>
              <w:t>TS 37.461</w:t>
            </w:r>
            <w:r w:rsidRPr="009F3AD3">
              <w:rPr>
                <w:rFonts w:eastAsia="MS Mincho" w:cs="Times New Roman"/>
                <w:sz w:val="20"/>
                <w:szCs w:val="20"/>
                <w:lang w:val="en-GB" w:eastAsia="zh-CN"/>
              </w:rPr>
              <w:br/>
              <w:t>TS 37.462</w:t>
            </w:r>
            <w:r w:rsidRPr="009F3AD3">
              <w:rPr>
                <w:rFonts w:eastAsia="MS Mincho" w:cs="Times New Roman"/>
                <w:sz w:val="20"/>
                <w:szCs w:val="20"/>
                <w:lang w:val="en-GB" w:eastAsia="zh-CN"/>
              </w:rPr>
              <w:br/>
              <w:t>TS 37.466</w:t>
            </w:r>
            <w:r w:rsidRPr="009F3AD3">
              <w:rPr>
                <w:rFonts w:eastAsia="MS Mincho" w:cs="Times New Roman"/>
                <w:sz w:val="20"/>
                <w:szCs w:val="20"/>
                <w:lang w:val="en-GB" w:eastAsia="zh-CN"/>
              </w:rPr>
              <w:br/>
              <w:t>TS 37.470</w:t>
            </w:r>
            <w:r w:rsidRPr="009F3AD3">
              <w:rPr>
                <w:rFonts w:eastAsia="MS Mincho" w:cs="Times New Roman"/>
                <w:sz w:val="20"/>
                <w:szCs w:val="20"/>
                <w:lang w:val="en-GB" w:eastAsia="zh-CN"/>
              </w:rPr>
              <w:br/>
              <w:t>TS 37.471</w:t>
            </w:r>
            <w:r w:rsidRPr="009F3AD3">
              <w:rPr>
                <w:rFonts w:eastAsia="MS Mincho" w:cs="Times New Roman"/>
                <w:sz w:val="20"/>
                <w:szCs w:val="20"/>
                <w:lang w:val="en-GB" w:eastAsia="zh-CN"/>
              </w:rPr>
              <w:br/>
              <w:t>TS 37.472</w:t>
            </w:r>
            <w:r w:rsidRPr="009F3AD3">
              <w:rPr>
                <w:rFonts w:eastAsia="MS Mincho" w:cs="Times New Roman"/>
                <w:sz w:val="20"/>
                <w:szCs w:val="20"/>
                <w:lang w:val="en-GB" w:eastAsia="zh-CN"/>
              </w:rPr>
              <w:br/>
              <w:t>TS 37.473</w:t>
            </w:r>
            <w:r w:rsidRPr="009F3AD3">
              <w:rPr>
                <w:rFonts w:eastAsia="MS Mincho" w:cs="Times New Roman"/>
                <w:sz w:val="20"/>
                <w:szCs w:val="20"/>
                <w:lang w:val="en-GB" w:eastAsia="zh-CN"/>
              </w:rPr>
              <w:br/>
            </w:r>
          </w:p>
        </w:tc>
        <w:tc>
          <w:tcPr>
            <w:tcW w:w="651" w:type="pct"/>
            <w:tcBorders>
              <w:top w:val="single" w:sz="4" w:space="0" w:color="auto"/>
              <w:left w:val="single" w:sz="4" w:space="0" w:color="auto"/>
              <w:bottom w:val="single" w:sz="4" w:space="0" w:color="auto"/>
              <w:right w:val="single" w:sz="4" w:space="0" w:color="auto"/>
            </w:tcBorders>
            <w:hideMark/>
          </w:tcPr>
          <w:p w14:paraId="62FB5E1D"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sz w:val="20"/>
                <w:szCs w:val="20"/>
                <w:lang w:val="en-GB" w:eastAsia="zh-CN"/>
              </w:rPr>
            </w:pPr>
            <w:r w:rsidRPr="009F3AD3">
              <w:rPr>
                <w:rFonts w:eastAsia="MS Mincho" w:cs="Times New Roman"/>
                <w:sz w:val="20"/>
                <w:szCs w:val="20"/>
                <w:lang w:val="en-GB" w:eastAsia="zh-CN"/>
              </w:rPr>
              <w:t>TS 38.101-1</w:t>
            </w:r>
            <w:r w:rsidRPr="009F3AD3">
              <w:rPr>
                <w:rFonts w:eastAsia="MS Mincho" w:cs="Times New Roman"/>
                <w:sz w:val="20"/>
                <w:szCs w:val="20"/>
                <w:lang w:val="en-GB" w:eastAsia="zh-CN"/>
              </w:rPr>
              <w:br/>
              <w:t xml:space="preserve">TS 38.101-2 </w:t>
            </w:r>
            <w:r w:rsidRPr="009F3AD3">
              <w:rPr>
                <w:rFonts w:eastAsia="MS Mincho" w:cs="Times New Roman"/>
                <w:sz w:val="20"/>
                <w:szCs w:val="20"/>
                <w:lang w:val="en-GB" w:eastAsia="zh-CN"/>
              </w:rPr>
              <w:br/>
              <w:t xml:space="preserve">TS 38.101-3 </w:t>
            </w:r>
            <w:r w:rsidRPr="009F3AD3">
              <w:rPr>
                <w:rFonts w:eastAsia="MS Mincho" w:cs="Times New Roman"/>
                <w:sz w:val="20"/>
                <w:szCs w:val="20"/>
                <w:lang w:val="en-GB" w:eastAsia="zh-CN"/>
              </w:rPr>
              <w:br/>
              <w:t xml:space="preserve">TS 38.104 </w:t>
            </w:r>
            <w:r w:rsidRPr="009F3AD3">
              <w:rPr>
                <w:rFonts w:eastAsia="MS Mincho" w:cs="Times New Roman"/>
                <w:sz w:val="20"/>
                <w:szCs w:val="20"/>
                <w:lang w:val="en-GB" w:eastAsia="zh-CN"/>
              </w:rPr>
              <w:br/>
              <w:t xml:space="preserve">TS 38.113 </w:t>
            </w:r>
            <w:r w:rsidRPr="009F3AD3">
              <w:rPr>
                <w:rFonts w:eastAsia="MS Mincho" w:cs="Times New Roman"/>
                <w:sz w:val="20"/>
                <w:szCs w:val="20"/>
                <w:lang w:val="en-GB" w:eastAsia="zh-CN"/>
              </w:rPr>
              <w:br/>
              <w:t xml:space="preserve">TS 38.124 </w:t>
            </w:r>
            <w:r w:rsidRPr="009F3AD3">
              <w:rPr>
                <w:rFonts w:eastAsia="MS Mincho" w:cs="Times New Roman"/>
                <w:sz w:val="20"/>
                <w:szCs w:val="20"/>
                <w:lang w:val="en-GB" w:eastAsia="zh-CN"/>
              </w:rPr>
              <w:br/>
              <w:t xml:space="preserve">TS 38.133 </w:t>
            </w:r>
          </w:p>
        </w:tc>
        <w:tc>
          <w:tcPr>
            <w:tcW w:w="631" w:type="pct"/>
            <w:tcBorders>
              <w:top w:val="single" w:sz="4" w:space="0" w:color="auto"/>
              <w:left w:val="single" w:sz="4" w:space="0" w:color="auto"/>
              <w:bottom w:val="single" w:sz="4" w:space="0" w:color="auto"/>
              <w:right w:val="single" w:sz="4" w:space="0" w:color="auto"/>
            </w:tcBorders>
            <w:hideMark/>
          </w:tcPr>
          <w:p w14:paraId="605664A9"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sz w:val="20"/>
                <w:szCs w:val="20"/>
                <w:lang w:val="en-GB" w:eastAsia="zh-CN"/>
              </w:rPr>
            </w:pPr>
            <w:r w:rsidRPr="009F3AD3">
              <w:rPr>
                <w:rFonts w:eastAsia="MS Mincho" w:cs="Times New Roman"/>
                <w:sz w:val="20"/>
                <w:szCs w:val="20"/>
                <w:lang w:val="en-GB" w:eastAsia="zh-CN"/>
              </w:rPr>
              <w:t xml:space="preserve">TS 38.201 </w:t>
            </w:r>
            <w:r w:rsidRPr="009F3AD3">
              <w:rPr>
                <w:rFonts w:eastAsia="MS Mincho" w:cs="Times New Roman"/>
                <w:sz w:val="20"/>
                <w:szCs w:val="20"/>
                <w:lang w:val="en-GB" w:eastAsia="zh-CN"/>
              </w:rPr>
              <w:br/>
              <w:t xml:space="preserve">TS 38.202 </w:t>
            </w:r>
            <w:r w:rsidRPr="009F3AD3">
              <w:rPr>
                <w:rFonts w:eastAsia="MS Mincho" w:cs="Times New Roman"/>
                <w:sz w:val="20"/>
                <w:szCs w:val="20"/>
                <w:lang w:val="en-GB" w:eastAsia="zh-CN"/>
              </w:rPr>
              <w:br/>
              <w:t xml:space="preserve">TS 38.211 </w:t>
            </w:r>
            <w:r w:rsidRPr="009F3AD3">
              <w:rPr>
                <w:rFonts w:eastAsia="MS Mincho" w:cs="Times New Roman"/>
                <w:sz w:val="20"/>
                <w:szCs w:val="20"/>
                <w:lang w:val="en-GB" w:eastAsia="zh-CN"/>
              </w:rPr>
              <w:br/>
              <w:t xml:space="preserve">TS 38.212 </w:t>
            </w:r>
            <w:r w:rsidRPr="009F3AD3">
              <w:rPr>
                <w:rFonts w:eastAsia="MS Mincho" w:cs="Times New Roman"/>
                <w:sz w:val="20"/>
                <w:szCs w:val="20"/>
                <w:lang w:val="en-GB" w:eastAsia="zh-CN"/>
              </w:rPr>
              <w:br/>
              <w:t xml:space="preserve">TS 38.213 </w:t>
            </w:r>
            <w:r w:rsidRPr="009F3AD3">
              <w:rPr>
                <w:rFonts w:eastAsia="MS Mincho" w:cs="Times New Roman"/>
                <w:sz w:val="20"/>
                <w:szCs w:val="20"/>
                <w:lang w:val="en-GB" w:eastAsia="zh-CN"/>
              </w:rPr>
              <w:br/>
              <w:t xml:space="preserve">TS 38.214 </w:t>
            </w:r>
            <w:r w:rsidRPr="009F3AD3">
              <w:rPr>
                <w:rFonts w:eastAsia="MS Mincho" w:cs="Times New Roman"/>
                <w:sz w:val="20"/>
                <w:szCs w:val="20"/>
                <w:lang w:val="en-GB" w:eastAsia="zh-CN"/>
              </w:rPr>
              <w:br/>
              <w:t xml:space="preserve">TS 38.215 </w:t>
            </w:r>
          </w:p>
        </w:tc>
        <w:tc>
          <w:tcPr>
            <w:tcW w:w="541" w:type="pct"/>
            <w:tcBorders>
              <w:top w:val="single" w:sz="4" w:space="0" w:color="auto"/>
              <w:left w:val="single" w:sz="4" w:space="0" w:color="auto"/>
              <w:bottom w:val="single" w:sz="4" w:space="0" w:color="auto"/>
              <w:right w:val="single" w:sz="4" w:space="0" w:color="auto"/>
            </w:tcBorders>
            <w:hideMark/>
          </w:tcPr>
          <w:p w14:paraId="6D609756"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sz w:val="20"/>
                <w:szCs w:val="20"/>
                <w:lang w:val="en-GB" w:eastAsia="zh-CN"/>
              </w:rPr>
            </w:pPr>
            <w:r w:rsidRPr="009F3AD3">
              <w:rPr>
                <w:rFonts w:eastAsia="MS Mincho" w:cs="Times New Roman"/>
                <w:sz w:val="20"/>
                <w:szCs w:val="20"/>
                <w:lang w:val="en-GB" w:eastAsia="zh-CN"/>
              </w:rPr>
              <w:t xml:space="preserve">TS 38.300 </w:t>
            </w:r>
            <w:r w:rsidRPr="009F3AD3">
              <w:rPr>
                <w:rFonts w:eastAsia="MS Mincho" w:cs="Times New Roman"/>
                <w:sz w:val="20"/>
                <w:szCs w:val="20"/>
                <w:lang w:val="en-GB" w:eastAsia="zh-CN"/>
              </w:rPr>
              <w:br/>
              <w:t xml:space="preserve">TS 38.304 </w:t>
            </w:r>
            <w:r w:rsidRPr="009F3AD3">
              <w:rPr>
                <w:rFonts w:eastAsia="MS Mincho" w:cs="Times New Roman"/>
                <w:sz w:val="20"/>
                <w:szCs w:val="20"/>
                <w:lang w:val="en-GB" w:eastAsia="zh-CN"/>
              </w:rPr>
              <w:br/>
              <w:t xml:space="preserve">TS 38.305 </w:t>
            </w:r>
            <w:r w:rsidRPr="009F3AD3">
              <w:rPr>
                <w:rFonts w:eastAsia="MS Mincho" w:cs="Times New Roman"/>
                <w:sz w:val="20"/>
                <w:szCs w:val="20"/>
                <w:lang w:val="en-GB" w:eastAsia="zh-CN"/>
              </w:rPr>
              <w:br/>
              <w:t xml:space="preserve">TS 38.306 </w:t>
            </w:r>
            <w:r w:rsidRPr="009F3AD3">
              <w:rPr>
                <w:rFonts w:eastAsia="MS Mincho" w:cs="Times New Roman"/>
                <w:sz w:val="20"/>
                <w:szCs w:val="20"/>
                <w:lang w:val="en-GB" w:eastAsia="zh-CN"/>
              </w:rPr>
              <w:br/>
              <w:t xml:space="preserve">TS 38.307 </w:t>
            </w:r>
            <w:r w:rsidRPr="009F3AD3">
              <w:rPr>
                <w:rFonts w:eastAsia="MS Mincho" w:cs="Times New Roman"/>
                <w:sz w:val="20"/>
                <w:szCs w:val="20"/>
                <w:lang w:val="en-GB" w:eastAsia="zh-CN"/>
              </w:rPr>
              <w:br/>
              <w:t xml:space="preserve">TS 38.314 </w:t>
            </w:r>
            <w:r w:rsidRPr="009F3AD3">
              <w:rPr>
                <w:rFonts w:eastAsia="MS Mincho" w:cs="Times New Roman"/>
                <w:sz w:val="20"/>
                <w:szCs w:val="20"/>
                <w:lang w:val="en-GB" w:eastAsia="zh-CN"/>
              </w:rPr>
              <w:br/>
              <w:t xml:space="preserve">TS 38.321 </w:t>
            </w:r>
            <w:r w:rsidRPr="009F3AD3">
              <w:rPr>
                <w:rFonts w:eastAsia="MS Mincho" w:cs="Times New Roman"/>
                <w:sz w:val="20"/>
                <w:szCs w:val="20"/>
                <w:lang w:val="en-GB" w:eastAsia="zh-CN"/>
              </w:rPr>
              <w:br/>
              <w:t xml:space="preserve">TS 38.322 </w:t>
            </w:r>
            <w:r w:rsidRPr="009F3AD3">
              <w:rPr>
                <w:rFonts w:eastAsia="MS Mincho" w:cs="Times New Roman"/>
                <w:sz w:val="20"/>
                <w:szCs w:val="20"/>
                <w:lang w:val="en-GB" w:eastAsia="zh-CN"/>
              </w:rPr>
              <w:br/>
              <w:t xml:space="preserve">TS 38.323 </w:t>
            </w:r>
            <w:r w:rsidRPr="009F3AD3">
              <w:rPr>
                <w:rFonts w:eastAsia="MS Mincho" w:cs="Times New Roman"/>
                <w:sz w:val="20"/>
                <w:szCs w:val="20"/>
                <w:lang w:val="en-GB" w:eastAsia="zh-CN"/>
              </w:rPr>
              <w:br/>
              <w:t xml:space="preserve">TS 38.331 </w:t>
            </w:r>
            <w:r w:rsidRPr="009F3AD3">
              <w:rPr>
                <w:rFonts w:eastAsia="MS Mincho" w:cs="Times New Roman"/>
                <w:sz w:val="20"/>
                <w:szCs w:val="20"/>
                <w:lang w:val="en-GB" w:eastAsia="zh-CN"/>
              </w:rPr>
              <w:br/>
              <w:t>TS 38.340</w:t>
            </w:r>
          </w:p>
        </w:tc>
        <w:tc>
          <w:tcPr>
            <w:tcW w:w="541" w:type="pct"/>
            <w:tcBorders>
              <w:top w:val="single" w:sz="4" w:space="0" w:color="auto"/>
              <w:left w:val="single" w:sz="4" w:space="0" w:color="auto"/>
              <w:bottom w:val="single" w:sz="4" w:space="0" w:color="auto"/>
              <w:right w:val="single" w:sz="4" w:space="0" w:color="auto"/>
            </w:tcBorders>
            <w:hideMark/>
          </w:tcPr>
          <w:p w14:paraId="2D9AA652"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sz w:val="20"/>
                <w:szCs w:val="20"/>
                <w:lang w:val="en-GB" w:eastAsia="zh-CN"/>
              </w:rPr>
            </w:pPr>
            <w:r w:rsidRPr="009F3AD3">
              <w:rPr>
                <w:rFonts w:eastAsia="MS Mincho" w:cs="Times New Roman"/>
                <w:sz w:val="20"/>
                <w:szCs w:val="20"/>
                <w:lang w:val="en-GB" w:eastAsia="zh-CN"/>
              </w:rPr>
              <w:t xml:space="preserve">TS 38.401 </w:t>
            </w:r>
            <w:r w:rsidRPr="009F3AD3">
              <w:rPr>
                <w:rFonts w:eastAsia="MS Mincho" w:cs="Times New Roman"/>
                <w:sz w:val="20"/>
                <w:szCs w:val="20"/>
                <w:lang w:val="en-GB" w:eastAsia="zh-CN"/>
              </w:rPr>
              <w:br/>
              <w:t xml:space="preserve">TS 38.410 </w:t>
            </w:r>
            <w:r w:rsidRPr="009F3AD3">
              <w:rPr>
                <w:rFonts w:eastAsia="MS Mincho" w:cs="Times New Roman"/>
                <w:sz w:val="20"/>
                <w:szCs w:val="20"/>
                <w:lang w:val="en-GB" w:eastAsia="zh-CN"/>
              </w:rPr>
              <w:br/>
              <w:t xml:space="preserve">TS 38.411 </w:t>
            </w:r>
            <w:r w:rsidRPr="009F3AD3">
              <w:rPr>
                <w:rFonts w:eastAsia="MS Mincho" w:cs="Times New Roman"/>
                <w:sz w:val="20"/>
                <w:szCs w:val="20"/>
                <w:lang w:val="en-GB" w:eastAsia="zh-CN"/>
              </w:rPr>
              <w:br/>
              <w:t xml:space="preserve">TS 38.412 </w:t>
            </w:r>
            <w:r w:rsidRPr="009F3AD3">
              <w:rPr>
                <w:rFonts w:eastAsia="MS Mincho" w:cs="Times New Roman"/>
                <w:sz w:val="20"/>
                <w:szCs w:val="20"/>
                <w:lang w:val="en-GB" w:eastAsia="zh-CN"/>
              </w:rPr>
              <w:br/>
              <w:t xml:space="preserve">TS 38.413 </w:t>
            </w:r>
            <w:r w:rsidRPr="009F3AD3">
              <w:rPr>
                <w:rFonts w:eastAsia="MS Mincho" w:cs="Times New Roman"/>
                <w:sz w:val="20"/>
                <w:szCs w:val="20"/>
                <w:lang w:val="en-GB" w:eastAsia="zh-CN"/>
              </w:rPr>
              <w:br/>
              <w:t xml:space="preserve">TS 38.414 </w:t>
            </w:r>
            <w:r w:rsidRPr="009F3AD3">
              <w:rPr>
                <w:rFonts w:eastAsia="MS Mincho" w:cs="Times New Roman"/>
                <w:sz w:val="20"/>
                <w:szCs w:val="20"/>
                <w:lang w:val="en-GB" w:eastAsia="zh-CN"/>
              </w:rPr>
              <w:br/>
              <w:t xml:space="preserve">TS 38.415 </w:t>
            </w:r>
            <w:r w:rsidRPr="009F3AD3">
              <w:rPr>
                <w:rFonts w:eastAsia="MS Mincho" w:cs="Times New Roman"/>
                <w:sz w:val="20"/>
                <w:szCs w:val="20"/>
                <w:lang w:val="en-GB" w:eastAsia="zh-CN"/>
              </w:rPr>
              <w:br/>
              <w:t xml:space="preserve">TS 38.420 </w:t>
            </w:r>
            <w:r w:rsidRPr="009F3AD3">
              <w:rPr>
                <w:rFonts w:eastAsia="MS Mincho" w:cs="Times New Roman"/>
                <w:sz w:val="20"/>
                <w:szCs w:val="20"/>
                <w:lang w:val="en-GB" w:eastAsia="zh-CN"/>
              </w:rPr>
              <w:br/>
              <w:t xml:space="preserve">TS 38.421 </w:t>
            </w:r>
            <w:r w:rsidRPr="009F3AD3">
              <w:rPr>
                <w:rFonts w:eastAsia="MS Mincho" w:cs="Times New Roman"/>
                <w:sz w:val="20"/>
                <w:szCs w:val="20"/>
                <w:lang w:val="en-GB" w:eastAsia="zh-CN"/>
              </w:rPr>
              <w:br/>
              <w:t xml:space="preserve">TS 38.422 </w:t>
            </w:r>
            <w:r w:rsidRPr="009F3AD3">
              <w:rPr>
                <w:rFonts w:eastAsia="MS Mincho" w:cs="Times New Roman"/>
                <w:sz w:val="20"/>
                <w:szCs w:val="20"/>
                <w:lang w:val="en-GB" w:eastAsia="zh-CN"/>
              </w:rPr>
              <w:br/>
              <w:t xml:space="preserve">TS 38.423 </w:t>
            </w:r>
            <w:r w:rsidRPr="009F3AD3">
              <w:rPr>
                <w:rFonts w:eastAsia="MS Mincho" w:cs="Times New Roman"/>
                <w:sz w:val="20"/>
                <w:szCs w:val="20"/>
                <w:lang w:val="en-GB" w:eastAsia="zh-CN"/>
              </w:rPr>
              <w:br/>
              <w:t xml:space="preserve">TS 38.424 </w:t>
            </w:r>
            <w:r w:rsidRPr="009F3AD3">
              <w:rPr>
                <w:rFonts w:eastAsia="MS Mincho" w:cs="Times New Roman"/>
                <w:sz w:val="20"/>
                <w:szCs w:val="20"/>
                <w:lang w:val="en-GB" w:eastAsia="zh-CN"/>
              </w:rPr>
              <w:br/>
              <w:t xml:space="preserve">TS 38.425 </w:t>
            </w:r>
            <w:r w:rsidRPr="009F3AD3">
              <w:rPr>
                <w:rFonts w:eastAsia="MS Mincho" w:cs="Times New Roman"/>
                <w:sz w:val="20"/>
                <w:szCs w:val="20"/>
                <w:lang w:val="en-GB" w:eastAsia="zh-CN"/>
              </w:rPr>
              <w:br/>
              <w:t xml:space="preserve">TS 38.455 </w:t>
            </w:r>
            <w:r w:rsidRPr="009F3AD3">
              <w:rPr>
                <w:rFonts w:eastAsia="MS Mincho" w:cs="Times New Roman"/>
                <w:sz w:val="20"/>
                <w:szCs w:val="20"/>
                <w:lang w:val="en-GB" w:eastAsia="zh-CN"/>
              </w:rPr>
              <w:br/>
              <w:t xml:space="preserve">TS 38.460 </w:t>
            </w:r>
            <w:r w:rsidRPr="009F3AD3">
              <w:rPr>
                <w:rFonts w:eastAsia="MS Mincho" w:cs="Times New Roman"/>
                <w:sz w:val="20"/>
                <w:szCs w:val="20"/>
                <w:lang w:val="en-GB" w:eastAsia="zh-CN"/>
              </w:rPr>
              <w:br/>
              <w:t xml:space="preserve">TS 38.461 </w:t>
            </w:r>
            <w:r w:rsidRPr="009F3AD3">
              <w:rPr>
                <w:rFonts w:eastAsia="MS Mincho" w:cs="Times New Roman"/>
                <w:sz w:val="20"/>
                <w:szCs w:val="20"/>
                <w:lang w:val="en-GB" w:eastAsia="zh-CN"/>
              </w:rPr>
              <w:br/>
              <w:t xml:space="preserve">TS 38.462 </w:t>
            </w:r>
            <w:r w:rsidRPr="009F3AD3">
              <w:rPr>
                <w:rFonts w:eastAsia="MS Mincho" w:cs="Times New Roman"/>
                <w:sz w:val="20"/>
                <w:szCs w:val="20"/>
                <w:lang w:val="en-GB" w:eastAsia="zh-CN"/>
              </w:rPr>
              <w:br/>
              <w:t xml:space="preserve">TS 38.463 </w:t>
            </w:r>
            <w:r w:rsidRPr="009F3AD3">
              <w:rPr>
                <w:rFonts w:eastAsia="MS Mincho" w:cs="Times New Roman"/>
                <w:sz w:val="20"/>
                <w:szCs w:val="20"/>
                <w:lang w:val="en-GB" w:eastAsia="zh-CN"/>
              </w:rPr>
              <w:br/>
              <w:t xml:space="preserve">TS 38.470 </w:t>
            </w:r>
            <w:r w:rsidRPr="009F3AD3">
              <w:rPr>
                <w:rFonts w:eastAsia="MS Mincho" w:cs="Times New Roman"/>
                <w:sz w:val="20"/>
                <w:szCs w:val="20"/>
                <w:lang w:val="en-GB" w:eastAsia="zh-CN"/>
              </w:rPr>
              <w:br/>
              <w:t xml:space="preserve">TS 38.471 </w:t>
            </w:r>
            <w:r w:rsidRPr="009F3AD3">
              <w:rPr>
                <w:rFonts w:eastAsia="MS Mincho" w:cs="Times New Roman"/>
                <w:sz w:val="20"/>
                <w:szCs w:val="20"/>
                <w:lang w:val="en-GB" w:eastAsia="zh-CN"/>
              </w:rPr>
              <w:br/>
              <w:t xml:space="preserve">TS 38.472 </w:t>
            </w:r>
            <w:r w:rsidRPr="009F3AD3">
              <w:rPr>
                <w:rFonts w:eastAsia="MS Mincho" w:cs="Times New Roman"/>
                <w:sz w:val="20"/>
                <w:szCs w:val="20"/>
                <w:lang w:val="en-GB" w:eastAsia="zh-CN"/>
              </w:rPr>
              <w:br/>
              <w:t xml:space="preserve">TS 38.473 </w:t>
            </w:r>
            <w:r w:rsidRPr="009F3AD3">
              <w:rPr>
                <w:rFonts w:eastAsia="MS Mincho" w:cs="Times New Roman"/>
                <w:sz w:val="20"/>
                <w:szCs w:val="20"/>
                <w:lang w:val="en-GB" w:eastAsia="zh-CN"/>
              </w:rPr>
              <w:br/>
              <w:t>TS 38.474</w:t>
            </w:r>
          </w:p>
        </w:tc>
      </w:tr>
      <w:tr w:rsidR="009F3AD3" w:rsidRPr="009F3AD3" w14:paraId="0287133C" w14:textId="77777777" w:rsidTr="00203FFE">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F6DED75"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b/>
                <w:bCs/>
                <w:kern w:val="2"/>
                <w:szCs w:val="24"/>
                <w:lang w:val="en-GB" w:eastAsia="zh-CN"/>
              </w:rPr>
            </w:pPr>
            <w:r w:rsidRPr="009F3AD3">
              <w:rPr>
                <w:rFonts w:eastAsia="MS Mincho" w:cs="Times New Roman"/>
                <w:b/>
                <w:bCs/>
                <w:szCs w:val="24"/>
                <w:lang w:val="en-GB" w:eastAsia="zh-CN"/>
              </w:rPr>
              <w:t>PART B</w:t>
            </w:r>
          </w:p>
          <w:p w14:paraId="373B8C6D"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b/>
                <w:bCs/>
                <w:szCs w:val="24"/>
                <w:highlight w:val="yellow"/>
                <w:lang w:val="en-GB" w:eastAsia="zh-CN"/>
              </w:rPr>
            </w:pPr>
            <w:r w:rsidRPr="009F3AD3">
              <w:rPr>
                <w:rFonts w:eastAsia="MS Mincho" w:cs="Times New Roman"/>
                <w:b/>
                <w:bCs/>
                <w:szCs w:val="24"/>
                <w:lang w:val="en-GB" w:eastAsia="zh-CN"/>
              </w:rPr>
              <w:t>Specification Versions to be Used</w:t>
            </w:r>
          </w:p>
        </w:tc>
      </w:tr>
      <w:tr w:rsidR="009F3AD3" w:rsidRPr="009F3AD3" w14:paraId="3EE3F665" w14:textId="77777777" w:rsidTr="00203FFE">
        <w:trPr>
          <w:jc w:val="center"/>
        </w:trPr>
        <w:tc>
          <w:tcPr>
            <w:tcW w:w="5000" w:type="pct"/>
            <w:gridSpan w:val="9"/>
            <w:tcBorders>
              <w:top w:val="single" w:sz="4" w:space="0" w:color="auto"/>
              <w:left w:val="single" w:sz="4" w:space="0" w:color="auto"/>
              <w:bottom w:val="single" w:sz="4" w:space="0" w:color="auto"/>
              <w:right w:val="single" w:sz="4" w:space="0" w:color="auto"/>
            </w:tcBorders>
          </w:tcPr>
          <w:p w14:paraId="12F98BEA"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eastAsia="MS Mincho" w:cs="Times New Roman"/>
                <w:kern w:val="2"/>
                <w:szCs w:val="24"/>
                <w:lang w:val="en-GB" w:eastAsia="zh-CN"/>
              </w:rPr>
            </w:pPr>
            <w:r w:rsidRPr="009F3AD3">
              <w:rPr>
                <w:rFonts w:eastAsia="MS Mincho" w:cs="Times New Roman"/>
                <w:szCs w:val="24"/>
                <w:lang w:val="en-GB" w:eastAsia="zh-CN"/>
              </w:rPr>
              <w:t>The specific versions of the 3GPP specifications that are to be used for the transpositions of those specifications listed in Table 1.</w:t>
            </w:r>
            <w:r w:rsidR="00A46AA5">
              <w:rPr>
                <w:rFonts w:eastAsia="MS Mincho" w:cs="Times New Roman"/>
                <w:szCs w:val="24"/>
                <w:lang w:val="en-GB" w:eastAsia="zh-CN"/>
              </w:rPr>
              <w:t>2.1</w:t>
            </w:r>
            <w:r w:rsidRPr="009F3AD3">
              <w:rPr>
                <w:rFonts w:eastAsia="MS Mincho" w:cs="Times New Roman"/>
                <w:szCs w:val="24"/>
                <w:lang w:val="en-GB" w:eastAsia="zh-CN"/>
              </w:rPr>
              <w:t xml:space="preserve"> are provided in this embedded spreadsheet:</w:t>
            </w:r>
          </w:p>
          <w:p w14:paraId="0A793C72"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eastAsia="MS Mincho" w:cs="Times New Roman"/>
                <w:szCs w:val="24"/>
                <w:lang w:val="en-GB" w:eastAsia="zh-CN"/>
              </w:rPr>
            </w:pPr>
          </w:p>
          <w:p w14:paraId="6810A0E0"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eastAsia="MS Mincho" w:cs="Times New Roman"/>
                <w:sz w:val="21"/>
                <w:lang w:val="en-GB" w:eastAsia="zh-CN"/>
              </w:rPr>
            </w:pPr>
            <w:r w:rsidRPr="009F3AD3">
              <w:rPr>
                <w:rFonts w:eastAsia="MS Mincho" w:cs="Times New Roman"/>
                <w:sz w:val="20"/>
                <w:szCs w:val="20"/>
                <w:highlight w:val="cyan"/>
                <w:lang w:val="en-GB" w:eastAsia="zh-CN"/>
              </w:rPr>
              <w:t xml:space="preserve">[ EDITOR’S NOTE:  At such time as the spreadsheet is provided as indicated in </w:t>
            </w:r>
            <w:r w:rsidRPr="009F3AD3">
              <w:rPr>
                <w:rFonts w:eastAsia="MS Mincho" w:cs="Times New Roman"/>
                <w:sz w:val="20"/>
                <w:szCs w:val="20"/>
                <w:highlight w:val="magenta"/>
                <w:lang w:val="en-GB" w:eastAsia="zh-CN"/>
              </w:rPr>
              <w:t xml:space="preserve">Note c) </w:t>
            </w:r>
            <w:r w:rsidRPr="009F3AD3">
              <w:rPr>
                <w:rFonts w:eastAsia="MS Mincho" w:cs="Times New Roman"/>
                <w:sz w:val="20"/>
                <w:szCs w:val="20"/>
                <w:highlight w:val="cyan"/>
                <w:lang w:val="en-GB" w:eastAsia="zh-CN"/>
              </w:rPr>
              <w:t>below, the Table 1.</w:t>
            </w:r>
            <w:r w:rsidR="00A46AA5">
              <w:rPr>
                <w:rFonts w:eastAsia="MS Mincho" w:cs="Times New Roman"/>
                <w:sz w:val="20"/>
                <w:szCs w:val="20"/>
                <w:highlight w:val="cyan"/>
                <w:lang w:val="en-GB" w:eastAsia="zh-CN"/>
              </w:rPr>
              <w:t>2.1</w:t>
            </w:r>
            <w:r w:rsidRPr="009F3AD3">
              <w:rPr>
                <w:rFonts w:eastAsia="MS Mincho" w:cs="Times New Roman"/>
                <w:sz w:val="20"/>
                <w:szCs w:val="20"/>
                <w:highlight w:val="cyan"/>
                <w:lang w:val="en-GB" w:eastAsia="zh-CN"/>
              </w:rPr>
              <w:t xml:space="preserve"> Part B entry should be editorially amended to include a pointer to the URL of the spreadsheet and associated specifications that will be stored on the ITU-R servers as the officially accepted </w:t>
            </w:r>
            <w:r w:rsidR="00A46AA5">
              <w:rPr>
                <w:rFonts w:eastAsia="MS Mincho" w:cs="Times New Roman"/>
                <w:sz w:val="20"/>
                <w:szCs w:val="20"/>
                <w:highlight w:val="cyan"/>
                <w:lang w:val="en-GB" w:eastAsia="zh-CN"/>
              </w:rPr>
              <w:t>GCS</w:t>
            </w:r>
            <w:r w:rsidRPr="009F3AD3">
              <w:rPr>
                <w:rFonts w:eastAsia="MS Mincho" w:cs="Times New Roman"/>
                <w:sz w:val="20"/>
                <w:szCs w:val="20"/>
                <w:highlight w:val="cyan"/>
                <w:lang w:val="en-GB" w:eastAsia="zh-CN"/>
              </w:rPr>
              <w:t xml:space="preserve"> per the usual approach.]</w:t>
            </w:r>
          </w:p>
          <w:p w14:paraId="60F8ABCE"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ind w:left="3582" w:right="5298"/>
              <w:textAlignment w:val="baseline"/>
              <w:rPr>
                <w:rFonts w:eastAsia="MS Mincho" w:cs="Times New Roman"/>
                <w:szCs w:val="24"/>
                <w:highlight w:val="green"/>
                <w:lang w:val="en-GB" w:eastAsia="zh-CN"/>
              </w:rPr>
            </w:pPr>
          </w:p>
        </w:tc>
      </w:tr>
    </w:tbl>
    <w:p w14:paraId="4A70647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kern w:val="2"/>
          <w:szCs w:val="24"/>
          <w:lang w:val="en-GB" w:eastAsia="zh-CN"/>
        </w:rPr>
      </w:pPr>
    </w:p>
    <w:p w14:paraId="54CC33E0" w14:textId="77777777" w:rsidR="009F3AD3" w:rsidRPr="009F3AD3" w:rsidRDefault="009F3AD3" w:rsidP="009F3AD3">
      <w:pPr>
        <w:pageBreakBefore/>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eastAsia="ja-JP"/>
        </w:rPr>
      </w:pPr>
      <w:r w:rsidRPr="009F3AD3">
        <w:rPr>
          <w:rFonts w:eastAsia="MS Mincho" w:cs="Times New Roman" w:hint="eastAsia"/>
          <w:szCs w:val="24"/>
          <w:lang w:val="en-GB" w:eastAsia="ja-JP"/>
        </w:rPr>
        <w:t>[</w:t>
      </w:r>
      <w:r w:rsidRPr="009F3AD3">
        <w:rPr>
          <w:rFonts w:eastAsia="MS Mincho" w:cs="Times New Roman"/>
          <w:szCs w:val="24"/>
          <w:lang w:val="en-GB"/>
        </w:rPr>
        <w:t>Specifically, the following is noted for Table 1</w:t>
      </w:r>
      <w:r w:rsidR="00A46AA5">
        <w:rPr>
          <w:rFonts w:eastAsia="MS Mincho" w:cs="Times New Roman"/>
          <w:szCs w:val="24"/>
          <w:lang w:val="en-GB"/>
        </w:rPr>
        <w:t>.2.1</w:t>
      </w:r>
      <w:r w:rsidRPr="009F3AD3">
        <w:rPr>
          <w:rFonts w:eastAsia="MS Mincho" w:cs="Times New Roman"/>
          <w:szCs w:val="24"/>
          <w:lang w:val="en-GB"/>
        </w:rPr>
        <w:t xml:space="preserve">: </w:t>
      </w:r>
    </w:p>
    <w:p w14:paraId="38EF0D1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819"/>
        <w:textAlignment w:val="baseline"/>
        <w:rPr>
          <w:rFonts w:eastAsia="MS Mincho" w:cs="Times New Roman"/>
          <w:b/>
          <w:bCs/>
          <w:szCs w:val="24"/>
          <w:u w:val="single"/>
          <w:lang w:val="en-GB"/>
        </w:rPr>
      </w:pPr>
      <w:r w:rsidRPr="009F3AD3">
        <w:rPr>
          <w:rFonts w:eastAsia="MS Mincho" w:cs="Times New Roman"/>
          <w:b/>
          <w:bCs/>
          <w:szCs w:val="24"/>
          <w:u w:val="single"/>
          <w:lang w:val="en-GB"/>
        </w:rPr>
        <w:t xml:space="preserve">NOTES ON SPECIFICATION VERSIONS TO BE UTILIZED FOR THE GLOBAL CORE SPECIFICATIONS (GCS) </w:t>
      </w:r>
    </w:p>
    <w:p w14:paraId="45D6EB3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szCs w:val="24"/>
          <w:lang w:val="en-GB"/>
        </w:rPr>
      </w:pPr>
      <w:r w:rsidRPr="009F3AD3">
        <w:rPr>
          <w:rFonts w:eastAsia="MS Mincho" w:cs="Times New Roman"/>
          <w:b/>
          <w:bCs/>
          <w:szCs w:val="24"/>
          <w:u w:val="single"/>
          <w:lang w:val="en-GB"/>
        </w:rPr>
        <w:t>Note a)</w:t>
      </w:r>
      <w:r w:rsidRPr="009F3AD3">
        <w:rPr>
          <w:rFonts w:eastAsia="MS Mincho" w:cs="Times New Roman"/>
          <w:szCs w:val="24"/>
          <w:lang w:val="en-GB"/>
        </w:rPr>
        <w:t xml:space="preserve"> In conjunction with Table </w:t>
      </w:r>
      <w:r w:rsidR="00A46AA5" w:rsidRPr="009F3AD3">
        <w:rPr>
          <w:rFonts w:eastAsia="MS Mincho" w:cs="Times New Roman"/>
          <w:szCs w:val="24"/>
          <w:lang w:val="en-GB"/>
        </w:rPr>
        <w:t>1</w:t>
      </w:r>
      <w:r w:rsidR="00A46AA5">
        <w:rPr>
          <w:rFonts w:eastAsia="MS Mincho" w:cs="Times New Roman"/>
          <w:szCs w:val="24"/>
          <w:lang w:val="en-GB"/>
        </w:rPr>
        <w:t>.2.1</w:t>
      </w:r>
      <w:r w:rsidRPr="009F3AD3">
        <w:rPr>
          <w:rFonts w:eastAsia="MS Mincho" w:cs="Times New Roman"/>
          <w:szCs w:val="24"/>
          <w:lang w:val="en-GB"/>
        </w:rPr>
        <w:t xml:space="preserve">, the published specification versions for Release 15 </w:t>
      </w:r>
      <w:r w:rsidRPr="009F3AD3">
        <w:rPr>
          <w:rFonts w:eastAsia="MS Mincho" w:cs="Times New Roman"/>
          <w:i/>
          <w:iCs/>
          <w:szCs w:val="24"/>
          <w:u w:val="single"/>
          <w:lang w:val="en-GB"/>
        </w:rPr>
        <w:t>and</w:t>
      </w:r>
      <w:r w:rsidRPr="009F3AD3">
        <w:rPr>
          <w:rFonts w:eastAsia="MS Mincho" w:cs="Times New Roman"/>
          <w:szCs w:val="24"/>
          <w:lang w:val="en-GB"/>
        </w:rPr>
        <w:t xml:space="preserve"> Release 16 resulting from 3GPP TSG RAN #88-e meeting shall be utilized as the specific GCS version. </w:t>
      </w:r>
      <w:r w:rsidRPr="009F3AD3">
        <w:rPr>
          <w:rFonts w:eastAsia="MS Mincho" w:cs="Times New Roman"/>
          <w:szCs w:val="24"/>
          <w:u w:val="single"/>
          <w:lang w:val="en-GB"/>
        </w:rPr>
        <w:t xml:space="preserve">If a RAN #88-e designated specification is not provided, the latest available published specifications before </w:t>
      </w:r>
      <w:r w:rsidRPr="009F3AD3">
        <w:rPr>
          <w:rFonts w:eastAsia="MS Mincho" w:cs="Times New Roman"/>
          <w:i/>
          <w:iCs/>
          <w:szCs w:val="24"/>
          <w:u w:val="single"/>
          <w:lang w:val="en-GB"/>
        </w:rPr>
        <w:t>29 July 2020</w:t>
      </w:r>
      <w:r w:rsidRPr="009F3AD3">
        <w:rPr>
          <w:rFonts w:eastAsia="MS Mincho" w:cs="Times New Roman"/>
          <w:szCs w:val="24"/>
          <w:u w:val="single"/>
          <w:lang w:val="en-GB"/>
        </w:rPr>
        <w:t>, shall be utilized as the specific GCS version.</w:t>
      </w:r>
    </w:p>
    <w:p w14:paraId="610AD3C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szCs w:val="24"/>
          <w:lang w:val="en-GB"/>
        </w:rPr>
      </w:pPr>
      <w:r w:rsidRPr="009F3AD3">
        <w:rPr>
          <w:rFonts w:eastAsia="MS Mincho" w:cs="Times New Roman"/>
          <w:b/>
          <w:bCs/>
          <w:szCs w:val="24"/>
          <w:u w:val="single"/>
          <w:lang w:val="en-GB"/>
        </w:rPr>
        <w:t>Note b)</w:t>
      </w:r>
      <w:r w:rsidRPr="009F3AD3">
        <w:rPr>
          <w:rFonts w:eastAsia="MS Mincho" w:cs="Times New Roman"/>
          <w:szCs w:val="24"/>
          <w:lang w:val="en-GB"/>
        </w:rPr>
        <w:t xml:space="preserve"> Furthermore, these specific </w:t>
      </w:r>
      <w:r w:rsidR="00A46AA5">
        <w:rPr>
          <w:rFonts w:eastAsia="MS Mincho" w:cs="Times New Roman"/>
          <w:szCs w:val="24"/>
          <w:lang w:val="en-GB"/>
        </w:rPr>
        <w:t>GCS</w:t>
      </w:r>
      <w:r w:rsidRPr="009F3AD3">
        <w:rPr>
          <w:rFonts w:eastAsia="MS Mincho" w:cs="Times New Roman"/>
          <w:szCs w:val="24"/>
          <w:lang w:val="en-GB"/>
        </w:rPr>
        <w:t xml:space="preserve"> versions in alignment with Note a) above are to be utilized in the transpositions of those specifications listed in </w:t>
      </w:r>
      <w:r w:rsidR="00A46AA5">
        <w:rPr>
          <w:rFonts w:eastAsia="MS Mincho" w:cs="Times New Roman"/>
          <w:szCs w:val="24"/>
          <w:lang w:val="en-GB"/>
        </w:rPr>
        <w:t>Table 1.2.1</w:t>
      </w:r>
      <w:r w:rsidRPr="009F3AD3">
        <w:rPr>
          <w:rFonts w:eastAsia="MS Mincho" w:cs="Times New Roman"/>
          <w:szCs w:val="24"/>
          <w:lang w:val="en-GB"/>
        </w:rPr>
        <w:t xml:space="preserve"> into the corresponding standards by the designated </w:t>
      </w:r>
      <w:r w:rsidRPr="009F3AD3">
        <w:rPr>
          <w:rFonts w:eastAsia="MS Mincho" w:cs="Times New Roman"/>
          <w:i/>
          <w:iCs/>
          <w:szCs w:val="24"/>
          <w:lang w:val="en-GB"/>
        </w:rPr>
        <w:t>Transposing Organizations</w:t>
      </w:r>
      <w:r w:rsidRPr="009F3AD3">
        <w:rPr>
          <w:rFonts w:eastAsia="MS Mincho" w:cs="Times New Roman"/>
          <w:szCs w:val="24"/>
          <w:lang w:val="en-GB"/>
        </w:rPr>
        <w:t xml:space="preserve"> indicated in the Certification B provided by the 3GPP GCS Proponent to ITU-R under the IMT-2020 process. See Table </w:t>
      </w:r>
      <w:r w:rsidR="00A46AA5" w:rsidRPr="009F3AD3">
        <w:rPr>
          <w:rFonts w:eastAsia="MS Mincho" w:cs="Times New Roman"/>
          <w:szCs w:val="24"/>
          <w:lang w:val="en-GB"/>
        </w:rPr>
        <w:t>1</w:t>
      </w:r>
      <w:r w:rsidR="00A46AA5">
        <w:rPr>
          <w:rFonts w:eastAsia="MS Mincho" w:cs="Times New Roman"/>
          <w:szCs w:val="24"/>
          <w:lang w:val="en-GB"/>
        </w:rPr>
        <w:t>.2.1</w:t>
      </w:r>
      <w:r w:rsidRPr="009F3AD3">
        <w:rPr>
          <w:rFonts w:eastAsia="MS Mincho" w:cs="Times New Roman"/>
          <w:szCs w:val="24"/>
          <w:lang w:val="en-GB"/>
        </w:rPr>
        <w:t>, Part B.</w:t>
      </w:r>
    </w:p>
    <w:p w14:paraId="776C677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szCs w:val="24"/>
          <w:lang w:val="en-GB"/>
        </w:rPr>
      </w:pPr>
      <w:r w:rsidRPr="009F3AD3">
        <w:rPr>
          <w:rFonts w:eastAsia="MS Mincho" w:cs="Times New Roman"/>
          <w:b/>
          <w:bCs/>
          <w:szCs w:val="24"/>
          <w:highlight w:val="magenta"/>
          <w:lang w:val="en-GB"/>
        </w:rPr>
        <w:t>[ Note c</w:t>
      </w:r>
      <w:r w:rsidRPr="009F3AD3">
        <w:rPr>
          <w:rFonts w:eastAsia="MS Mincho" w:cs="Times New Roman"/>
          <w:szCs w:val="24"/>
          <w:highlight w:val="magenta"/>
          <w:lang w:val="en-GB"/>
        </w:rPr>
        <w:t>)</w:t>
      </w:r>
      <w:r w:rsidRPr="009F3AD3">
        <w:rPr>
          <w:rFonts w:eastAsia="MS Mincho" w:cs="Times New Roman"/>
          <w:szCs w:val="24"/>
          <w:lang w:val="en-GB"/>
        </w:rPr>
        <w:t xml:space="preserve"> </w:t>
      </w:r>
      <w:r w:rsidRPr="009F3AD3">
        <w:rPr>
          <w:rFonts w:eastAsia="MS Mincho" w:cs="Times New Roman"/>
          <w:szCs w:val="24"/>
          <w:highlight w:val="yellow"/>
          <w:lang w:val="en-GB"/>
        </w:rPr>
        <w:t>Preferably by 27 July 2020 and no later than 16:00 UTC 29 July 2020,</w:t>
      </w:r>
      <w:r w:rsidRPr="009F3AD3">
        <w:rPr>
          <w:rFonts w:eastAsia="MS Mincho" w:cs="Times New Roman"/>
          <w:szCs w:val="24"/>
          <w:lang w:val="en-GB"/>
        </w:rPr>
        <w:t xml:space="preserve"> </w:t>
      </w:r>
      <w:r w:rsidRPr="009F3AD3">
        <w:rPr>
          <w:rFonts w:eastAsia="MS Mincho" w:cs="Times New Roman"/>
          <w:b/>
          <w:bCs/>
          <w:szCs w:val="24"/>
          <w:lang w:val="en-GB"/>
        </w:rPr>
        <w:t>the 3GPP MCC:</w:t>
      </w:r>
    </w:p>
    <w:p w14:paraId="14CA341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291" w:right="1269"/>
        <w:textAlignment w:val="baseline"/>
        <w:rPr>
          <w:rFonts w:eastAsia="MS Mincho" w:cs="Times New Roman"/>
          <w:i/>
          <w:iCs/>
          <w:szCs w:val="24"/>
          <w:lang w:val="en-GB"/>
        </w:rPr>
      </w:pPr>
      <w:r w:rsidRPr="009F3AD3">
        <w:rPr>
          <w:rFonts w:eastAsia="MS Mincho" w:cs="Times New Roman"/>
          <w:szCs w:val="24"/>
          <w:lang w:val="en-GB"/>
        </w:rPr>
        <w:t xml:space="preserve">1) </w:t>
      </w:r>
      <w:r w:rsidRPr="009F3AD3">
        <w:rPr>
          <w:rFonts w:eastAsia="MS Mincho" w:cs="Times New Roman"/>
          <w:i/>
          <w:iCs/>
          <w:szCs w:val="24"/>
          <w:lang w:val="en-GB"/>
        </w:rPr>
        <w:t>shall administratively provide to the ITU-R Secretariat</w:t>
      </w:r>
      <w:r w:rsidRPr="009F3AD3">
        <w:rPr>
          <w:rFonts w:eastAsia="MS Mincho" w:cs="Times New Roman"/>
          <w:i/>
          <w:iCs/>
          <w:position w:val="6"/>
          <w:sz w:val="18"/>
          <w:szCs w:val="24"/>
          <w:lang w:val="en-GB"/>
        </w:rPr>
        <w:footnoteReference w:id="9"/>
      </w:r>
      <w:r w:rsidRPr="009F3AD3">
        <w:rPr>
          <w:rFonts w:eastAsia="MS Mincho" w:cs="Times New Roman"/>
          <w:i/>
          <w:iCs/>
          <w:szCs w:val="24"/>
          <w:lang w:val="en-GB"/>
        </w:rPr>
        <w:t xml:space="preserve"> (and also separately to the transposing organizations – i.e., the 3GPP Organizatinal Partners) for convenience and as final confirmation, a spreadsheet containing the full list of  the GCS specifications aligned with Table </w:t>
      </w:r>
      <w:r w:rsidR="00A46AA5" w:rsidRPr="009F3AD3">
        <w:rPr>
          <w:rFonts w:eastAsia="MS Mincho" w:cs="Times New Roman"/>
          <w:szCs w:val="24"/>
          <w:lang w:val="en-GB"/>
        </w:rPr>
        <w:t>1</w:t>
      </w:r>
      <w:r w:rsidR="00A46AA5">
        <w:rPr>
          <w:rFonts w:eastAsia="MS Mincho" w:cs="Times New Roman"/>
          <w:szCs w:val="24"/>
          <w:lang w:val="en-GB"/>
        </w:rPr>
        <w:t>.2.1</w:t>
      </w:r>
      <w:r w:rsidRPr="009F3AD3">
        <w:rPr>
          <w:rFonts w:eastAsia="MS Mincho" w:cs="Times New Roman"/>
          <w:i/>
          <w:iCs/>
          <w:szCs w:val="24"/>
          <w:lang w:val="en-GB"/>
        </w:rPr>
        <w:t xml:space="preserve">for all the indicated specifications, delineating in the spreadsheet the specification number, the specification title, and the specific version numbers of the specifications for both Release 15 and Release 16 in alignment with Notes a) and b) above.  </w:t>
      </w:r>
    </w:p>
    <w:p w14:paraId="2C3C697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291" w:right="1269"/>
        <w:textAlignment w:val="baseline"/>
        <w:rPr>
          <w:rFonts w:eastAsia="MS Mincho" w:cs="Times New Roman"/>
          <w:i/>
          <w:iCs/>
          <w:szCs w:val="24"/>
          <w:lang w:val="en-GB"/>
        </w:rPr>
      </w:pPr>
      <w:r w:rsidRPr="009F3AD3">
        <w:rPr>
          <w:rFonts w:eastAsia="MS Mincho" w:cs="Times New Roman"/>
          <w:i/>
          <w:iCs/>
          <w:szCs w:val="24"/>
          <w:lang w:val="en-GB"/>
        </w:rPr>
        <w:t>2) shall administratively provide to the ITU-R Secretariat</w:t>
      </w:r>
      <w:r w:rsidRPr="009F3AD3">
        <w:rPr>
          <w:rFonts w:eastAsia="MS Mincho" w:cs="Times New Roman"/>
          <w:szCs w:val="20"/>
          <w:lang w:val="en-GB"/>
        </w:rPr>
        <w:fldChar w:fldCharType="begin"/>
      </w:r>
      <w:r w:rsidRPr="009F3AD3">
        <w:rPr>
          <w:rFonts w:eastAsia="MS Mincho" w:cs="Times New Roman"/>
          <w:szCs w:val="20"/>
          <w:lang w:val="en-GB"/>
        </w:rPr>
        <w:instrText xml:space="preserve"> NOTEREF _Ref38010079 \h  \* MERGEFORMAT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2</w:t>
      </w:r>
      <w:r w:rsidRPr="009F3AD3">
        <w:rPr>
          <w:rFonts w:eastAsia="MS Mincho" w:cs="Times New Roman"/>
          <w:szCs w:val="20"/>
          <w:lang w:val="en-GB"/>
        </w:rPr>
        <w:fldChar w:fldCharType="end"/>
      </w:r>
      <w:r w:rsidRPr="009F3AD3">
        <w:rPr>
          <w:rFonts w:eastAsia="MS Mincho" w:cs="Times New Roman"/>
          <w:i/>
          <w:iCs/>
          <w:szCs w:val="24"/>
          <w:lang w:val="en-GB"/>
        </w:rPr>
        <w:t xml:space="preserve"> the set of the actual specifications that correspond to the spreadsheet index so that the spreadsheet index along with the specifications can, in the usual manner, be placed on the ITU-R servers for referencing in the draft new Recommendation ITU-R M.[IMT-2020.SPECS].   A courtesy copy of the same set of specifications provided to the ITU-R should be sent to the transposing organizations – i.e., the 3GPP Organizatinal Partners.</w:t>
      </w:r>
    </w:p>
    <w:p w14:paraId="24A796C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291" w:right="1269"/>
        <w:textAlignment w:val="baseline"/>
        <w:rPr>
          <w:rFonts w:eastAsia="MS Mincho" w:cs="Times New Roman"/>
          <w:i/>
          <w:iCs/>
          <w:szCs w:val="24"/>
          <w:lang w:val="en-GB"/>
        </w:rPr>
      </w:pPr>
      <w:r w:rsidRPr="009F3AD3">
        <w:rPr>
          <w:rFonts w:eastAsia="MS Mincho" w:cs="Times New Roman"/>
          <w:i/>
          <w:iCs/>
          <w:szCs w:val="24"/>
          <w:lang w:val="en-GB"/>
        </w:rPr>
        <w:t>3) Due to the current global COVID-19 pandemic situation and unanticipated adjustments to organization meeting schedules and work progress, future editorial amendments to the GCS table, while not anticipated, may be requested by 3GPP and/or ITU-R and shall be coordinated between 3GPP and the ITU-R Secretariat on scope, impacts, and final acceptance.</w:t>
      </w:r>
    </w:p>
    <w:p w14:paraId="4C51581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b/>
          <w:bCs/>
          <w:szCs w:val="24"/>
          <w:lang w:val="en-GB"/>
        </w:rPr>
      </w:pPr>
      <w:r w:rsidRPr="009F3AD3">
        <w:rPr>
          <w:rFonts w:eastAsia="MS Mincho" w:cs="Times New Roman"/>
          <w:b/>
          <w:bCs/>
          <w:szCs w:val="24"/>
          <w:lang w:val="en-GB"/>
        </w:rPr>
        <w:t xml:space="preserve">As such time as </w:t>
      </w:r>
      <w:r w:rsidRPr="009F3AD3">
        <w:rPr>
          <w:rFonts w:eastAsia="MS Mincho" w:cs="Times New Roman"/>
          <w:b/>
          <w:bCs/>
          <w:szCs w:val="24"/>
          <w:highlight w:val="magenta"/>
          <w:lang w:val="en-GB"/>
        </w:rPr>
        <w:t>Note c)</w:t>
      </w:r>
      <w:r w:rsidRPr="009F3AD3">
        <w:rPr>
          <w:rFonts w:eastAsia="MS Mincho" w:cs="Times New Roman"/>
          <w:b/>
          <w:bCs/>
          <w:szCs w:val="24"/>
          <w:lang w:val="en-GB"/>
        </w:rPr>
        <w:t xml:space="preserve"> has been fulfilled by the 3GPP MCC, Working Party 5D and the ITU-R Secretariat are kindly requested to editorially include the URL as determined in </w:t>
      </w:r>
      <w:r w:rsidRPr="009F3AD3">
        <w:rPr>
          <w:rFonts w:eastAsia="MS Mincho" w:cs="Times New Roman"/>
          <w:b/>
          <w:bCs/>
          <w:i/>
          <w:iCs/>
          <w:szCs w:val="24"/>
          <w:lang w:val="en-GB"/>
        </w:rPr>
        <w:t>2)</w:t>
      </w:r>
      <w:r w:rsidRPr="009F3AD3">
        <w:rPr>
          <w:rFonts w:eastAsia="MS Mincho" w:cs="Times New Roman"/>
          <w:b/>
          <w:bCs/>
          <w:szCs w:val="24"/>
          <w:lang w:val="en-GB"/>
        </w:rPr>
        <w:t xml:space="preserve"> above into the Part B of Table </w:t>
      </w:r>
      <w:r w:rsidR="00A46AA5" w:rsidRPr="009F3AD3">
        <w:rPr>
          <w:rFonts w:eastAsia="MS Mincho" w:cs="Times New Roman"/>
          <w:szCs w:val="24"/>
          <w:lang w:val="en-GB"/>
        </w:rPr>
        <w:t>1</w:t>
      </w:r>
      <w:r w:rsidR="00A46AA5">
        <w:rPr>
          <w:rFonts w:eastAsia="MS Mincho" w:cs="Times New Roman"/>
          <w:szCs w:val="24"/>
          <w:lang w:val="en-GB"/>
        </w:rPr>
        <w:t>.2.1</w:t>
      </w:r>
      <w:r w:rsidRPr="009F3AD3">
        <w:rPr>
          <w:rFonts w:eastAsia="MS Mincho" w:cs="Times New Roman"/>
          <w:b/>
          <w:bCs/>
          <w:szCs w:val="24"/>
          <w:lang w:val="en-GB"/>
        </w:rPr>
        <w:t>and use this or a future amended version of this Section 2 document going forward in the IMT-2020 process. ]</w:t>
      </w:r>
    </w:p>
    <w:p w14:paraId="67AD62D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szCs w:val="24"/>
          <w:lang w:val="en-GB" w:eastAsia="ja-JP"/>
        </w:rPr>
      </w:pPr>
      <w:r w:rsidRPr="009F3AD3">
        <w:rPr>
          <w:rFonts w:eastAsia="MS Mincho" w:cs="Times New Roman"/>
          <w:szCs w:val="24"/>
          <w:highlight w:val="cyan"/>
          <w:lang w:val="en-GB"/>
        </w:rPr>
        <w:t xml:space="preserve">[ EDITOR’S NOTE :  When </w:t>
      </w:r>
      <w:r w:rsidRPr="009F3AD3">
        <w:rPr>
          <w:rFonts w:eastAsia="MS Mincho" w:cs="Times New Roman"/>
          <w:szCs w:val="24"/>
          <w:highlight w:val="magenta"/>
          <w:lang w:val="en-GB"/>
        </w:rPr>
        <w:t xml:space="preserve">Note c) </w:t>
      </w:r>
      <w:r w:rsidRPr="009F3AD3">
        <w:rPr>
          <w:rFonts w:eastAsia="MS Mincho" w:cs="Times New Roman"/>
          <w:szCs w:val="24"/>
          <w:highlight w:val="cyan"/>
          <w:lang w:val="en-GB"/>
        </w:rPr>
        <w:t xml:space="preserve">is fulfilled and </w:t>
      </w:r>
      <w:r w:rsidR="00A46AA5">
        <w:rPr>
          <w:rFonts w:eastAsia="MS Mincho" w:cs="Times New Roman"/>
          <w:szCs w:val="24"/>
          <w:highlight w:val="cyan"/>
          <w:lang w:val="en-GB"/>
        </w:rPr>
        <w:t>Table 1.2.1</w:t>
      </w:r>
      <w:r w:rsidRPr="009F3AD3">
        <w:rPr>
          <w:rFonts w:eastAsia="MS Mincho" w:cs="Times New Roman"/>
          <w:szCs w:val="24"/>
          <w:highlight w:val="cyan"/>
          <w:lang w:val="en-GB"/>
        </w:rPr>
        <w:t xml:space="preserve"> is editorially amended to add the URL in Part B, then </w:t>
      </w:r>
      <w:r w:rsidRPr="009F3AD3">
        <w:rPr>
          <w:rFonts w:eastAsia="MS Mincho" w:cs="Times New Roman"/>
          <w:szCs w:val="24"/>
          <w:highlight w:val="magenta"/>
          <w:lang w:val="en-GB"/>
        </w:rPr>
        <w:t xml:space="preserve">the Note c) </w:t>
      </w:r>
      <w:r w:rsidRPr="009F3AD3">
        <w:rPr>
          <w:rFonts w:eastAsia="MS Mincho" w:cs="Times New Roman"/>
          <w:szCs w:val="24"/>
          <w:highlight w:val="cyan"/>
          <w:lang w:val="en-GB"/>
        </w:rPr>
        <w:t xml:space="preserve">itself and the reference to </w:t>
      </w:r>
      <w:r w:rsidRPr="009F3AD3">
        <w:rPr>
          <w:rFonts w:eastAsia="MS Mincho" w:cs="Times New Roman"/>
          <w:szCs w:val="24"/>
          <w:highlight w:val="magenta"/>
          <w:lang w:val="en-GB"/>
        </w:rPr>
        <w:t xml:space="preserve">Note c) </w:t>
      </w:r>
      <w:r w:rsidRPr="009F3AD3">
        <w:rPr>
          <w:rFonts w:eastAsia="MS Mincho" w:cs="Times New Roman"/>
          <w:szCs w:val="24"/>
          <w:highlight w:val="cyan"/>
          <w:lang w:val="en-GB"/>
        </w:rPr>
        <w:t>in the Table header shall be removed from the editorially updated Section 2  ].</w:t>
      </w:r>
      <w:r w:rsidRPr="009F3AD3">
        <w:rPr>
          <w:rFonts w:eastAsia="MS Mincho" w:cs="Times New Roman" w:hint="eastAsia"/>
          <w:szCs w:val="24"/>
          <w:lang w:val="en-GB" w:eastAsia="ja-JP"/>
        </w:rPr>
        <w:t>]</w:t>
      </w:r>
    </w:p>
    <w:p w14:paraId="01B5AEF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900" w:right="1269"/>
        <w:textAlignment w:val="baseline"/>
        <w:rPr>
          <w:rFonts w:eastAsia="MS Mincho" w:cs="Times New Roman"/>
          <w:szCs w:val="24"/>
          <w:lang w:val="en-GB"/>
        </w:rPr>
      </w:pPr>
    </w:p>
    <w:p w14:paraId="32052F6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MS Mincho" w:cs="Times New Roman"/>
          <w:b/>
          <w:szCs w:val="24"/>
          <w:lang w:val="en-GB"/>
        </w:rPr>
      </w:pPr>
      <w:r w:rsidRPr="009F3AD3">
        <w:rPr>
          <w:rFonts w:eastAsia="MS Mincho" w:cs="Times New Roman" w:hint="eastAsia"/>
          <w:b/>
          <w:szCs w:val="24"/>
          <w:lang w:val="en-GB" w:eastAsia="ja-JP"/>
        </w:rPr>
        <w:t>1.</w:t>
      </w:r>
      <w:r w:rsidRPr="009F3AD3">
        <w:rPr>
          <w:rFonts w:eastAsia="MS Mincho" w:cs="Times New Roman"/>
          <w:b/>
          <w:szCs w:val="24"/>
          <w:lang w:val="en-GB"/>
        </w:rPr>
        <w:t>2.1</w:t>
      </w:r>
      <w:r w:rsidRPr="009F3AD3">
        <w:rPr>
          <w:rFonts w:eastAsia="MS Mincho" w:cs="Times New Roman"/>
          <w:b/>
          <w:szCs w:val="24"/>
          <w:lang w:val="en-GB"/>
        </w:rPr>
        <w:tab/>
        <w:t>Titles and synopses of the global core specification and the transposed standards</w:t>
      </w:r>
    </w:p>
    <w:p w14:paraId="0BF8C384" w14:textId="77777777" w:rsidR="009F3AD3" w:rsidRPr="009F3AD3" w:rsidRDefault="009F3AD3" w:rsidP="009F3AD3">
      <w:pPr>
        <w:keepNext/>
        <w:keepLines/>
        <w:tabs>
          <w:tab w:val="left" w:pos="1871"/>
          <w:tab w:val="left" w:pos="2268"/>
        </w:tabs>
        <w:overflowPunct w:val="0"/>
        <w:autoSpaceDE w:val="0"/>
        <w:autoSpaceDN w:val="0"/>
        <w:adjustRightInd w:val="0"/>
        <w:spacing w:before="100" w:after="0" w:line="240" w:lineRule="auto"/>
        <w:ind w:left="1134" w:hanging="1134"/>
        <w:textAlignment w:val="baseline"/>
        <w:outlineLvl w:val="2"/>
        <w:rPr>
          <w:rFonts w:eastAsia="MS Mincho" w:cs="Times New Roman"/>
          <w:b/>
          <w:szCs w:val="24"/>
          <w:lang w:val="en-GB"/>
        </w:rPr>
      </w:pPr>
      <w:r w:rsidRPr="009F3AD3">
        <w:rPr>
          <w:rFonts w:eastAsia="MS Mincho" w:cs="Times New Roman" w:hint="eastAsia"/>
          <w:b/>
          <w:szCs w:val="24"/>
          <w:lang w:val="en-GB" w:eastAsia="ja-JP"/>
        </w:rPr>
        <w:t>1.</w:t>
      </w:r>
      <w:r w:rsidRPr="009F3AD3">
        <w:rPr>
          <w:rFonts w:eastAsia="MS Mincho" w:cs="Times New Roman"/>
          <w:b/>
          <w:szCs w:val="24"/>
          <w:lang w:val="en-GB"/>
        </w:rPr>
        <w:t>2.1.1</w:t>
      </w:r>
      <w:r w:rsidRPr="009F3AD3">
        <w:rPr>
          <w:rFonts w:eastAsia="MS Mincho" w:cs="Times New Roman"/>
          <w:b/>
          <w:szCs w:val="24"/>
          <w:lang w:val="en-GB"/>
        </w:rPr>
        <w:tab/>
        <w:t>Introduction</w:t>
      </w:r>
    </w:p>
    <w:p w14:paraId="6171467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standards documents referenced below, as transposed from the relevant 3GPP specifications, are provided by the identified</w:t>
      </w:r>
      <w:r w:rsidRPr="009F3AD3">
        <w:rPr>
          <w:rFonts w:eastAsia="MS Mincho" w:cs="Times New Roman"/>
          <w:b/>
          <w:bCs/>
          <w:i/>
          <w:iCs/>
          <w:szCs w:val="24"/>
          <w:lang w:val="en-GB"/>
        </w:rPr>
        <w:t xml:space="preserve"> Transposing Organizations</w:t>
      </w:r>
      <w:r w:rsidRPr="009F3AD3">
        <w:rPr>
          <w:rFonts w:eastAsia="MS Mincho" w:cs="Times New Roman"/>
          <w:szCs w:val="24"/>
          <w:lang w:val="en-GB"/>
        </w:rPr>
        <w:t xml:space="preserve"> as the transposed sets of standards for the terrestrial radio interface of IMT-2020 identified as </w:t>
      </w:r>
      <w:r w:rsidRPr="009F3AD3">
        <w:rPr>
          <w:rFonts w:eastAsia="MS Mincho" w:cs="Times New Roman"/>
          <w:i/>
          <w:szCs w:val="24"/>
          <w:lang w:val="en-GB"/>
        </w:rPr>
        <w:t>5G</w:t>
      </w:r>
      <w:r w:rsidRPr="009F3AD3">
        <w:rPr>
          <w:rFonts w:eastAsia="MS Mincho" w:cs="Times New Roman"/>
          <w:szCs w:val="24"/>
          <w:lang w:val="en-GB"/>
        </w:rPr>
        <w:t xml:space="preserve"> and includes not only the key characteristics of IMT-2020 but also the additional capabilities of </w:t>
      </w:r>
      <w:r w:rsidRPr="009F3AD3">
        <w:rPr>
          <w:rFonts w:eastAsia="MS Mincho" w:cs="Times New Roman"/>
          <w:i/>
          <w:szCs w:val="24"/>
          <w:lang w:val="en-GB"/>
        </w:rPr>
        <w:t>5G</w:t>
      </w:r>
      <w:r w:rsidRPr="009F3AD3">
        <w:rPr>
          <w:rFonts w:eastAsia="MS Mincho" w:cs="Times New Roman"/>
          <w:szCs w:val="24"/>
          <w:lang w:val="en-GB"/>
        </w:rPr>
        <w:t xml:space="preserve"> both of which are continuing to be enhanced.</w:t>
      </w:r>
    </w:p>
    <w:p w14:paraId="51A82C5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4"/>
          <w:lang w:val="en-GB"/>
        </w:rPr>
      </w:pPr>
      <w:r w:rsidRPr="009F3AD3">
        <w:rPr>
          <w:rFonts w:eastAsia="MS Mincho" w:cs="Times New Roman" w:hint="eastAsia"/>
          <w:b/>
          <w:szCs w:val="24"/>
          <w:lang w:val="en-GB" w:eastAsia="ja-JP"/>
        </w:rPr>
        <w:t>1.</w:t>
      </w:r>
      <w:r w:rsidRPr="009F3AD3">
        <w:rPr>
          <w:rFonts w:eastAsia="MS Mincho" w:cs="Times New Roman"/>
          <w:b/>
          <w:szCs w:val="24"/>
          <w:lang w:val="en-GB"/>
        </w:rPr>
        <w:t>2.1.2</w:t>
      </w:r>
      <w:r w:rsidRPr="009F3AD3">
        <w:rPr>
          <w:rFonts w:eastAsia="MS Mincho" w:cs="Times New Roman"/>
          <w:b/>
          <w:szCs w:val="24"/>
          <w:lang w:val="en-GB"/>
        </w:rPr>
        <w:tab/>
        <w:t>Radio Layer 1</w:t>
      </w:r>
    </w:p>
    <w:p w14:paraId="3BB94CBC" w14:textId="77777777" w:rsidR="009F3AD3" w:rsidRPr="009F3AD3" w:rsidRDefault="009F3AD3" w:rsidP="009F3AD3">
      <w:pPr>
        <w:keepNext/>
        <w:keepLines/>
        <w:tabs>
          <w:tab w:val="left" w:pos="1871"/>
          <w:tab w:val="left" w:pos="2268"/>
        </w:tabs>
        <w:overflowPunct w:val="0"/>
        <w:autoSpaceDE w:val="0"/>
        <w:autoSpaceDN w:val="0"/>
        <w:adjustRightInd w:val="0"/>
        <w:spacing w:before="100" w:after="0" w:line="240" w:lineRule="auto"/>
        <w:ind w:left="1134" w:hanging="1134"/>
        <w:textAlignment w:val="baseline"/>
        <w:outlineLvl w:val="3"/>
        <w:rPr>
          <w:rFonts w:eastAsia="MS Mincho" w:cs="Times New Roman"/>
          <w:b/>
          <w:szCs w:val="24"/>
          <w:lang w:val="en-GB"/>
        </w:rPr>
      </w:pPr>
      <w:r w:rsidRPr="009F3AD3">
        <w:rPr>
          <w:rFonts w:eastAsia="MS Mincho" w:cs="Times New Roman" w:hint="eastAsia"/>
          <w:b/>
          <w:szCs w:val="24"/>
          <w:lang w:val="en-GB" w:eastAsia="ja-JP"/>
        </w:rPr>
        <w:t>1.</w:t>
      </w:r>
      <w:r w:rsidRPr="009F3AD3">
        <w:rPr>
          <w:rFonts w:eastAsia="MS Mincho" w:cs="Times New Roman"/>
          <w:b/>
          <w:szCs w:val="24"/>
          <w:lang w:val="en-GB"/>
        </w:rPr>
        <w:t>2.1.2.1</w:t>
      </w:r>
      <w:r w:rsidRPr="009F3AD3">
        <w:rPr>
          <w:rFonts w:eastAsia="MS Mincho" w:cs="Times New Roman"/>
          <w:b/>
          <w:szCs w:val="24"/>
          <w:lang w:val="en-GB"/>
        </w:rPr>
        <w:tab/>
        <w:t>TS 36.201</w:t>
      </w:r>
    </w:p>
    <w:p w14:paraId="4EC1A74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LTE physical layer; General description</w:t>
      </w:r>
    </w:p>
    <w:p w14:paraId="763C417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provides a general description of the physical layer of the E-UTRA radio interface. This document also describes the document structure of the 3GPP E-UTRA physical layer specifications, i.e. TS 36.200 series. The TS 36.200 series specifies the Uu point for the LTE mobile system, and defines the minimum level of specifications required for basic connections in terms of mutual connectivity and compatibility.</w:t>
      </w:r>
    </w:p>
    <w:p w14:paraId="00A83BD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hint="eastAsia"/>
          <w:b/>
          <w:szCs w:val="24"/>
          <w:lang w:val="en-GB" w:eastAsia="ja-JP"/>
        </w:rPr>
        <w:t>1.</w:t>
      </w:r>
      <w:r w:rsidRPr="009F3AD3">
        <w:rPr>
          <w:rFonts w:eastAsia="MS Mincho" w:cs="Times New Roman"/>
          <w:b/>
          <w:szCs w:val="24"/>
          <w:lang w:val="en-GB"/>
        </w:rPr>
        <w:t>2.1.2.2</w:t>
      </w:r>
      <w:r w:rsidRPr="009F3AD3">
        <w:rPr>
          <w:rFonts w:eastAsia="MS Mincho" w:cs="Times New Roman"/>
          <w:b/>
          <w:szCs w:val="24"/>
          <w:lang w:val="en-GB"/>
        </w:rPr>
        <w:tab/>
        <w:t>TS 36.211</w:t>
      </w:r>
    </w:p>
    <w:p w14:paraId="510B5C6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Physical channels and modulation</w:t>
      </w:r>
    </w:p>
    <w:p w14:paraId="3BE58E7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describes the physical channels and modulation for E-UTRA.</w:t>
      </w:r>
    </w:p>
    <w:p w14:paraId="7097AB3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1.2.1.2.3</w:t>
      </w:r>
      <w:r w:rsidRPr="009F3AD3">
        <w:rPr>
          <w:rFonts w:eastAsia="MS Mincho" w:cs="Times New Roman"/>
          <w:b/>
          <w:szCs w:val="24"/>
          <w:lang w:val="en-GB"/>
        </w:rPr>
        <w:tab/>
        <w:t>TS 36.212</w:t>
      </w:r>
    </w:p>
    <w:p w14:paraId="058F84F2" w14:textId="77777777" w:rsidR="009F3AD3" w:rsidRPr="009F3AD3" w:rsidRDefault="009F3AD3" w:rsidP="009F3AD3">
      <w:pPr>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Multiplexing and channel coding</w:t>
      </w:r>
    </w:p>
    <w:p w14:paraId="6DEBDB0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coding, multiplexing and mapping to physical channels for E-UTRA.</w:t>
      </w:r>
    </w:p>
    <w:p w14:paraId="0C3F893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1.2.1.2.4</w:t>
      </w:r>
      <w:r w:rsidRPr="009F3AD3">
        <w:rPr>
          <w:rFonts w:eastAsia="MS Mincho" w:cs="Times New Roman"/>
          <w:b/>
          <w:szCs w:val="24"/>
          <w:lang w:val="en-GB"/>
        </w:rPr>
        <w:tab/>
        <w:t>TS 36.213</w:t>
      </w:r>
    </w:p>
    <w:p w14:paraId="7C7F063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Physical layer procedures</w:t>
      </w:r>
    </w:p>
    <w:p w14:paraId="301EA85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and establishes the characteristics of the physical layer procedures for E-UTRA.</w:t>
      </w:r>
    </w:p>
    <w:p w14:paraId="232D510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1.2.1.2.5</w:t>
      </w:r>
      <w:r w:rsidRPr="009F3AD3">
        <w:rPr>
          <w:rFonts w:eastAsia="MS Mincho" w:cs="Times New Roman"/>
          <w:b/>
          <w:szCs w:val="24"/>
          <w:lang w:val="en-GB"/>
        </w:rPr>
        <w:tab/>
        <w:t>TS 36.214</w:t>
      </w:r>
    </w:p>
    <w:p w14:paraId="1C8B16B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Physical layer; Measurements</w:t>
      </w:r>
    </w:p>
    <w:p w14:paraId="1EF3772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contains the description and definition of the measurements done at the UE and network in order to support operation in idle mode and connected mode in E-UTRA.</w:t>
      </w:r>
    </w:p>
    <w:p w14:paraId="7D2DB7C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1.2.1.2.6</w:t>
      </w:r>
      <w:r w:rsidRPr="009F3AD3">
        <w:rPr>
          <w:rFonts w:eastAsia="MS Mincho" w:cs="Times New Roman"/>
          <w:b/>
          <w:szCs w:val="24"/>
          <w:lang w:val="en-GB"/>
        </w:rPr>
        <w:tab/>
        <w:t>TS 36.216</w:t>
      </w:r>
    </w:p>
    <w:p w14:paraId="5DF02D2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Physical layer for relaying operation</w:t>
      </w:r>
    </w:p>
    <w:p w14:paraId="62000AC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describes the characteristics of eNodeB – relay node transmissions.</w:t>
      </w:r>
    </w:p>
    <w:p w14:paraId="36A957B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1.2.1.2.7</w:t>
      </w:r>
      <w:r w:rsidRPr="009F3AD3">
        <w:rPr>
          <w:rFonts w:eastAsia="MS Mincho" w:cs="Times New Roman"/>
          <w:b/>
          <w:szCs w:val="24"/>
          <w:lang w:val="en-GB"/>
        </w:rPr>
        <w:tab/>
        <w:t>TS 38.201</w:t>
      </w:r>
    </w:p>
    <w:p w14:paraId="1996096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Physical layer; General description</w:t>
      </w:r>
    </w:p>
    <w:p w14:paraId="2BF28D2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provides a general description of the physical layer of NR radio interface. This document also describes the document structure of the 3GPP physical layer specifications, i.e. TS 38.200 series.</w:t>
      </w:r>
    </w:p>
    <w:p w14:paraId="131EE75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1.2.1.2.8</w:t>
      </w:r>
      <w:r w:rsidRPr="009F3AD3">
        <w:rPr>
          <w:rFonts w:eastAsia="MS Mincho" w:cs="Times New Roman"/>
          <w:b/>
          <w:szCs w:val="24"/>
          <w:lang w:val="en-GB"/>
        </w:rPr>
        <w:tab/>
        <w:t>TS 38.202</w:t>
      </w:r>
    </w:p>
    <w:p w14:paraId="239EC9D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Services provided by the physical layer</w:t>
      </w:r>
    </w:p>
    <w:p w14:paraId="1DB1AB3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a technical specification of the services provided by the physical layer of 5G-NR to upper layers.</w:t>
      </w:r>
    </w:p>
    <w:p w14:paraId="44018D8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1.2.1.2.9</w:t>
      </w:r>
      <w:r w:rsidRPr="009F3AD3">
        <w:rPr>
          <w:rFonts w:eastAsia="MS Mincho" w:cs="Times New Roman"/>
          <w:b/>
          <w:szCs w:val="24"/>
          <w:lang w:val="en-GB"/>
        </w:rPr>
        <w:tab/>
        <w:t xml:space="preserve">TS 38.211 </w:t>
      </w:r>
    </w:p>
    <w:p w14:paraId="0AA06C1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Physical channels and modulation</w:t>
      </w:r>
    </w:p>
    <w:p w14:paraId="47603AC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describes the physical channels and signals for 5G-NR.</w:t>
      </w:r>
    </w:p>
    <w:p w14:paraId="51BAA3A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1.2.1.2.10</w:t>
      </w:r>
      <w:r w:rsidRPr="009F3AD3">
        <w:rPr>
          <w:rFonts w:eastAsia="MS Mincho" w:cs="Times New Roman"/>
          <w:b/>
          <w:szCs w:val="24"/>
          <w:lang w:val="en-GB"/>
        </w:rPr>
        <w:tab/>
        <w:t>TS 38.212</w:t>
      </w:r>
    </w:p>
    <w:p w14:paraId="0025179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Multiplexing and channel coding</w:t>
      </w:r>
    </w:p>
    <w:p w14:paraId="2A0687C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eastAsia="zh-CN"/>
        </w:rPr>
      </w:pPr>
      <w:r w:rsidRPr="009F3AD3">
        <w:rPr>
          <w:rFonts w:eastAsia="MS Mincho" w:cs="Times New Roman"/>
          <w:szCs w:val="24"/>
          <w:lang w:val="en-GB"/>
        </w:rPr>
        <w:t xml:space="preserve">This document specifies the coding, multiplexing and mapping to physical channels for </w:t>
      </w:r>
      <w:r w:rsidRPr="009F3AD3">
        <w:rPr>
          <w:rFonts w:eastAsia="MS Mincho" w:cs="Times New Roman"/>
          <w:szCs w:val="24"/>
          <w:lang w:val="en-GB" w:eastAsia="zh-CN"/>
        </w:rPr>
        <w:t>5G NR</w:t>
      </w:r>
      <w:r w:rsidRPr="009F3AD3">
        <w:rPr>
          <w:rFonts w:eastAsia="MS Mincho" w:cs="Times New Roman"/>
          <w:szCs w:val="24"/>
          <w:lang w:val="en-GB"/>
        </w:rPr>
        <w:t>.</w:t>
      </w:r>
    </w:p>
    <w:p w14:paraId="579365D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eastAsia="ja-JP"/>
        </w:rPr>
      </w:pPr>
      <w:r w:rsidRPr="009F3AD3">
        <w:rPr>
          <w:rFonts w:eastAsia="MS Mincho" w:cs="Times New Roman"/>
          <w:b/>
          <w:szCs w:val="24"/>
          <w:lang w:val="en-GB"/>
        </w:rPr>
        <w:t>1.2.1.2.11</w:t>
      </w:r>
      <w:r w:rsidRPr="009F3AD3">
        <w:rPr>
          <w:rFonts w:eastAsia="MS Mincho" w:cs="Times New Roman"/>
          <w:b/>
          <w:szCs w:val="24"/>
          <w:lang w:val="en-GB"/>
        </w:rPr>
        <w:tab/>
        <w:t xml:space="preserve">TS 38.213 </w:t>
      </w:r>
    </w:p>
    <w:p w14:paraId="4CB69FB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Physical layer procedures for control</w:t>
      </w:r>
    </w:p>
    <w:p w14:paraId="151A8C5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and establishes the characteristics of the physical layer procedures for control operations in 5G-NR.</w:t>
      </w:r>
    </w:p>
    <w:p w14:paraId="3687DE4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1.2.1.2.12</w:t>
      </w:r>
      <w:r w:rsidRPr="009F3AD3">
        <w:rPr>
          <w:rFonts w:eastAsia="MS Mincho" w:cs="Times New Roman"/>
          <w:b/>
          <w:szCs w:val="24"/>
          <w:lang w:val="en-GB"/>
        </w:rPr>
        <w:tab/>
        <w:t xml:space="preserve">TS 38.214 </w:t>
      </w:r>
    </w:p>
    <w:p w14:paraId="1566DB0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Physical layer procedures for data</w:t>
      </w:r>
    </w:p>
    <w:p w14:paraId="25ED6CD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color w:val="000000"/>
          <w:szCs w:val="24"/>
          <w:lang w:val="en-GB"/>
        </w:rPr>
      </w:pPr>
      <w:r w:rsidRPr="009F3AD3">
        <w:rPr>
          <w:rFonts w:eastAsia="MS Mincho" w:cs="Times New Roman"/>
          <w:color w:val="000000"/>
          <w:szCs w:val="24"/>
          <w:lang w:val="en-GB"/>
        </w:rPr>
        <w:t>This document specifies and establishes the characteristics of the physicals layer procedures of data channels for 5G-NR.</w:t>
      </w:r>
    </w:p>
    <w:p w14:paraId="2075510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1.2.1.2.13</w:t>
      </w:r>
      <w:r w:rsidRPr="009F3AD3">
        <w:rPr>
          <w:rFonts w:eastAsia="MS Mincho" w:cs="Times New Roman"/>
          <w:b/>
          <w:szCs w:val="24"/>
          <w:lang w:val="en-GB"/>
        </w:rPr>
        <w:tab/>
        <w:t>TS 38.215</w:t>
      </w:r>
    </w:p>
    <w:p w14:paraId="4FB1E94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Physical layer measurements</w:t>
      </w:r>
    </w:p>
    <w:p w14:paraId="774F5F6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describes the physical layer measurements for NR.</w:t>
      </w:r>
    </w:p>
    <w:p w14:paraId="3B0BA9A4" w14:textId="77777777" w:rsidR="009F3AD3" w:rsidRPr="009F3AD3" w:rsidRDefault="009F3AD3" w:rsidP="009F3AD3">
      <w:pPr>
        <w:keepNext/>
        <w:keepLines/>
        <w:tabs>
          <w:tab w:val="left" w:pos="1871"/>
          <w:tab w:val="left" w:pos="2268"/>
        </w:tabs>
        <w:overflowPunct w:val="0"/>
        <w:autoSpaceDE w:val="0"/>
        <w:autoSpaceDN w:val="0"/>
        <w:adjustRightInd w:val="0"/>
        <w:spacing w:before="160" w:after="0" w:line="240" w:lineRule="auto"/>
        <w:ind w:left="1138" w:hanging="1138"/>
        <w:textAlignment w:val="baseline"/>
        <w:outlineLvl w:val="2"/>
        <w:rPr>
          <w:rFonts w:eastAsia="MS Mincho" w:cs="Times New Roman"/>
          <w:b/>
          <w:szCs w:val="24"/>
          <w:lang w:val="en-GB"/>
        </w:rPr>
      </w:pPr>
      <w:r w:rsidRPr="009F3AD3">
        <w:rPr>
          <w:rFonts w:eastAsia="MS Mincho" w:cs="Times New Roman"/>
          <w:b/>
          <w:szCs w:val="24"/>
          <w:lang w:val="en-GB"/>
        </w:rPr>
        <w:t>1.2.1.3</w:t>
      </w:r>
      <w:r w:rsidRPr="009F3AD3">
        <w:rPr>
          <w:rFonts w:eastAsia="MS Mincho" w:cs="Times New Roman"/>
          <w:b/>
          <w:szCs w:val="24"/>
          <w:lang w:val="en-GB"/>
        </w:rPr>
        <w:tab/>
        <w:t>Radio Layers 2 &amp; 3</w:t>
      </w:r>
    </w:p>
    <w:p w14:paraId="4977CD79" w14:textId="77777777" w:rsidR="009F3AD3" w:rsidRPr="009F3AD3" w:rsidRDefault="009F3AD3" w:rsidP="009F3AD3">
      <w:pPr>
        <w:keepNext/>
        <w:keepLines/>
        <w:tabs>
          <w:tab w:val="left" w:pos="1871"/>
          <w:tab w:val="left" w:pos="2268"/>
        </w:tabs>
        <w:overflowPunct w:val="0"/>
        <w:autoSpaceDE w:val="0"/>
        <w:autoSpaceDN w:val="0"/>
        <w:adjustRightInd w:val="0"/>
        <w:spacing w:before="120" w:after="0" w:line="240" w:lineRule="auto"/>
        <w:ind w:left="1138" w:hanging="1138"/>
        <w:textAlignment w:val="baseline"/>
        <w:outlineLvl w:val="3"/>
        <w:rPr>
          <w:rFonts w:eastAsia="MS Mincho" w:cs="Times New Roman"/>
          <w:b/>
          <w:szCs w:val="24"/>
          <w:lang w:val="en-GB"/>
        </w:rPr>
      </w:pPr>
      <w:r w:rsidRPr="009F3AD3">
        <w:rPr>
          <w:rFonts w:eastAsia="MS Mincho" w:cs="Times New Roman"/>
          <w:b/>
          <w:szCs w:val="24"/>
          <w:lang w:val="en-GB"/>
        </w:rPr>
        <w:t>1.2.1.3.1</w:t>
      </w:r>
      <w:r w:rsidRPr="009F3AD3">
        <w:rPr>
          <w:rFonts w:eastAsia="MS Mincho" w:cs="Times New Roman"/>
          <w:b/>
          <w:szCs w:val="24"/>
          <w:lang w:val="en-GB"/>
        </w:rPr>
        <w:tab/>
        <w:t>TS 36.300</w:t>
      </w:r>
    </w:p>
    <w:p w14:paraId="14126D1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and Evolved Universal Terrestrial Radio Access Network (E-UTRAN); Overall description; Stage 2</w:t>
      </w:r>
    </w:p>
    <w:p w14:paraId="21EF751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provides an overview and overall description of the E-UTRAN radio interface protocol architecture. Details of the radio interface protocols are specified in companion specifications of the 36 series.</w:t>
      </w:r>
    </w:p>
    <w:p w14:paraId="7A6C424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1.2.1.3.2</w:t>
      </w:r>
      <w:r w:rsidRPr="009F3AD3">
        <w:rPr>
          <w:rFonts w:eastAsia="MS Mincho" w:cs="Times New Roman"/>
          <w:b/>
          <w:szCs w:val="24"/>
          <w:lang w:val="en-GB"/>
        </w:rPr>
        <w:tab/>
        <w:t>TS 36.302</w:t>
      </w:r>
    </w:p>
    <w:p w14:paraId="26389EB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Services provided by the physical layer</w:t>
      </w:r>
    </w:p>
    <w:p w14:paraId="652D165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a technical specification of the services provided by the physical layer of E-UTRA to upper layers.</w:t>
      </w:r>
    </w:p>
    <w:p w14:paraId="0DBDDA6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1.2.1.3.3</w:t>
      </w:r>
      <w:r w:rsidRPr="009F3AD3">
        <w:rPr>
          <w:rFonts w:eastAsia="MS Mincho" w:cs="Times New Roman"/>
          <w:b/>
          <w:szCs w:val="24"/>
          <w:lang w:val="en-GB"/>
        </w:rPr>
        <w:tab/>
        <w:t>TS 36.304</w:t>
      </w:r>
    </w:p>
    <w:p w14:paraId="476F4A2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User Equipment (UE) procedures in idle mode</w:t>
      </w:r>
    </w:p>
    <w:p w14:paraId="137C734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E-UTRA cell; (ii) When the UE is searching for a cell to camp on.</w:t>
      </w:r>
    </w:p>
    <w:p w14:paraId="285EBAE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1.2.1.3.4</w:t>
      </w:r>
      <w:r w:rsidRPr="009F3AD3">
        <w:rPr>
          <w:rFonts w:eastAsia="MS Mincho" w:cs="Times New Roman"/>
          <w:b/>
          <w:szCs w:val="24"/>
          <w:lang w:val="en-GB"/>
        </w:rPr>
        <w:tab/>
        <w:t>TS 36.305</w:t>
      </w:r>
    </w:p>
    <w:p w14:paraId="55357A3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Stage 2 functional specification of User Equipment (UE) positioning in E-UTRAN</w:t>
      </w:r>
    </w:p>
    <w:p w14:paraId="7F9EC70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14:paraId="09464E1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1.2.1.3.5</w:t>
      </w:r>
      <w:r w:rsidRPr="009F3AD3">
        <w:rPr>
          <w:rFonts w:eastAsia="MS Mincho" w:cs="Times New Roman"/>
          <w:b/>
          <w:szCs w:val="24"/>
          <w:lang w:val="en-GB"/>
        </w:rPr>
        <w:tab/>
        <w:t>TS 36.306</w:t>
      </w:r>
    </w:p>
    <w:p w14:paraId="692E3CE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User Equipment (UE) radio access capabilities</w:t>
      </w:r>
    </w:p>
    <w:p w14:paraId="2DE2D8B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defines the E-UTRA UE Radio Access Capability Parameters.</w:t>
      </w:r>
    </w:p>
    <w:p w14:paraId="729F93F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1.2.1.3.6</w:t>
      </w:r>
      <w:r w:rsidRPr="009F3AD3">
        <w:rPr>
          <w:rFonts w:eastAsia="MS Mincho" w:cs="Times New Roman"/>
          <w:b/>
          <w:szCs w:val="24"/>
          <w:lang w:val="en-GB"/>
        </w:rPr>
        <w:tab/>
        <w:t>TS 36.307</w:t>
      </w:r>
    </w:p>
    <w:p w14:paraId="6EFBE46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Requirements on User Equipments (UEs) supporting a release-independent frequency band</w:t>
      </w:r>
    </w:p>
    <w:p w14:paraId="50776CA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requirements on UEs supporting a frequency band that is independent of release. TSG-RAN has agreed that the standardization of new frequency bands may be independent of a release. However,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108F7BD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szCs w:val="24"/>
          <w:lang w:val="en-GB"/>
        </w:rPr>
      </w:pPr>
      <w:r w:rsidRPr="009F3AD3">
        <w:rPr>
          <w:rFonts w:eastAsia="MS Mincho" w:cs="Times New Roman"/>
          <w:b/>
          <w:szCs w:val="24"/>
          <w:lang w:val="en-GB"/>
        </w:rPr>
        <w:t>1.2.1.3.7</w:t>
      </w:r>
      <w:r w:rsidRPr="009F3AD3">
        <w:rPr>
          <w:rFonts w:eastAsia="MS Mincho" w:cs="Times New Roman"/>
          <w:b/>
          <w:szCs w:val="24"/>
          <w:lang w:val="en-GB"/>
        </w:rPr>
        <w:tab/>
        <w:t>TS 36.314</w:t>
      </w:r>
    </w:p>
    <w:p w14:paraId="6B8F8E2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Layer 2 – Measurements</w:t>
      </w:r>
    </w:p>
    <w:p w14:paraId="7D4E135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contains the description and definition of the measurements performed by E</w:t>
      </w:r>
      <w:r w:rsidRPr="009F3AD3">
        <w:rPr>
          <w:rFonts w:eastAsia="MS Mincho" w:cs="Times New Roman"/>
          <w:szCs w:val="24"/>
          <w:lang w:val="en-GB"/>
        </w:rPr>
        <w:noBreakHyphen/>
        <w:t>UTRAN that are transferred over the standardized interfaces in order to support E-UTRA radio link operations, radio resource management (RRM), network operations and maintenance (OAM), and self-organizing networks (SON).</w:t>
      </w:r>
    </w:p>
    <w:p w14:paraId="3749A77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1.2.1.3.8</w:t>
      </w:r>
      <w:r w:rsidRPr="009F3AD3">
        <w:rPr>
          <w:rFonts w:eastAsia="MS Mincho" w:cs="Times New Roman"/>
          <w:b/>
          <w:szCs w:val="24"/>
          <w:lang w:val="en-GB"/>
        </w:rPr>
        <w:tab/>
        <w:t>TS 36.321</w:t>
      </w:r>
    </w:p>
    <w:p w14:paraId="1FAB0BA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Medium Access Control (MAC) protocol specification</w:t>
      </w:r>
    </w:p>
    <w:p w14:paraId="7FEAC3B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E-UTRA Medium Access Control (MAC) protocol.</w:t>
      </w:r>
    </w:p>
    <w:p w14:paraId="6C62DFE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1.2.1.3.9</w:t>
      </w:r>
      <w:r w:rsidRPr="009F3AD3">
        <w:rPr>
          <w:rFonts w:eastAsia="MS Mincho" w:cs="Times New Roman"/>
          <w:b/>
          <w:szCs w:val="24"/>
          <w:lang w:val="en-GB"/>
        </w:rPr>
        <w:tab/>
        <w:t>TS 36.322</w:t>
      </w:r>
    </w:p>
    <w:p w14:paraId="28338E9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Radio Link Control (RLC) protocol specification</w:t>
      </w:r>
    </w:p>
    <w:p w14:paraId="5CF1CDD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E-UTRA Radio Link Control (RLC) protocol.</w:t>
      </w:r>
    </w:p>
    <w:p w14:paraId="437341B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1.2.1.3.10</w:t>
      </w:r>
      <w:r w:rsidRPr="009F3AD3">
        <w:rPr>
          <w:rFonts w:eastAsia="MS Mincho" w:cs="Times New Roman"/>
          <w:b/>
          <w:szCs w:val="24"/>
          <w:lang w:val="en-GB"/>
        </w:rPr>
        <w:tab/>
        <w:t>TS 36.323</w:t>
      </w:r>
    </w:p>
    <w:p w14:paraId="37AC1C2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Packet Data Convergence Protocol (PDCP) specification</w:t>
      </w:r>
    </w:p>
    <w:p w14:paraId="60C12A3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E-UTRA</w:t>
      </w:r>
      <w:r w:rsidRPr="009F3AD3">
        <w:rPr>
          <w:rFonts w:eastAsia="MS Mincho" w:cs="Times New Roman" w:hint="eastAsia"/>
          <w:szCs w:val="24"/>
          <w:lang w:val="en-GB" w:eastAsia="ja-JP"/>
        </w:rPr>
        <w:t xml:space="preserve"> </w:t>
      </w:r>
      <w:r w:rsidRPr="009F3AD3">
        <w:rPr>
          <w:rFonts w:eastAsia="MS Mincho" w:cs="Times New Roman"/>
          <w:szCs w:val="24"/>
          <w:lang w:val="en-GB"/>
        </w:rPr>
        <w:t>Packet Data Convergence Protocol (PDCP).</w:t>
      </w:r>
    </w:p>
    <w:p w14:paraId="6D7D20D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1.2.1.3.11</w:t>
      </w:r>
      <w:r w:rsidRPr="009F3AD3">
        <w:rPr>
          <w:rFonts w:eastAsia="MS Mincho" w:cs="Times New Roman"/>
          <w:b/>
          <w:szCs w:val="24"/>
          <w:lang w:val="en-GB"/>
        </w:rPr>
        <w:tab/>
        <w:t>TS 36.331</w:t>
      </w:r>
    </w:p>
    <w:p w14:paraId="7463013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Radio Resource Control (RRC); Protocol specification</w:t>
      </w:r>
    </w:p>
    <w:p w14:paraId="1533C00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7D59B26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1.2.1.3.12</w:t>
      </w:r>
      <w:r w:rsidRPr="009F3AD3">
        <w:rPr>
          <w:rFonts w:eastAsia="MS Mincho" w:cs="Times New Roman"/>
          <w:b/>
          <w:szCs w:val="24"/>
          <w:lang w:val="en-GB"/>
        </w:rPr>
        <w:tab/>
        <w:t>TS 36.355</w:t>
      </w:r>
    </w:p>
    <w:p w14:paraId="751E745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LTE Positioning Protocol (LPP)</w:t>
      </w:r>
    </w:p>
    <w:p w14:paraId="2C62BDF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contains the definition of the LTE Positioning Protocol (LPP).</w:t>
      </w:r>
    </w:p>
    <w:p w14:paraId="631EB71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1.2.1.3.13</w:t>
      </w:r>
      <w:r w:rsidRPr="009F3AD3">
        <w:rPr>
          <w:rFonts w:eastAsia="MS Mincho" w:cs="Times New Roman"/>
          <w:b/>
          <w:szCs w:val="24"/>
          <w:lang w:val="en-GB"/>
        </w:rPr>
        <w:tab/>
        <w:t>TS 36.360</w:t>
      </w:r>
    </w:p>
    <w:p w14:paraId="2C640CE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LTE-WLAN Aggregation Adaptation Protocol (LWAAP) specification</w:t>
      </w:r>
    </w:p>
    <w:p w14:paraId="155008A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E-UTRA LTE-WLAN Aggregation Adaptation Protocol (LWAAP).</w:t>
      </w:r>
    </w:p>
    <w:p w14:paraId="3A68EFD8" w14:textId="77777777" w:rsidR="009F3AD3" w:rsidRPr="009F3AD3" w:rsidRDefault="009F3AD3" w:rsidP="009F3AD3">
      <w:pPr>
        <w:keepNext/>
        <w:keepLines/>
        <w:tabs>
          <w:tab w:val="left" w:pos="1871"/>
          <w:tab w:val="left" w:pos="2268"/>
        </w:tabs>
        <w:overflowPunct w:val="0"/>
        <w:autoSpaceDE w:val="0"/>
        <w:autoSpaceDN w:val="0"/>
        <w:adjustRightInd w:val="0"/>
        <w:spacing w:before="18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1.2.1.3.14</w:t>
      </w:r>
      <w:r w:rsidRPr="009F3AD3">
        <w:rPr>
          <w:rFonts w:eastAsia="MS Mincho" w:cs="Times New Roman"/>
          <w:b/>
          <w:szCs w:val="24"/>
          <w:lang w:val="en-GB"/>
        </w:rPr>
        <w:tab/>
        <w:t>TS 36.361</w:t>
      </w:r>
    </w:p>
    <w:p w14:paraId="66C6110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LTE/WLAN Radio Level Integration Using IPsec Tunnel (LWIP) encapsulation; Protocol specification</w:t>
      </w:r>
    </w:p>
    <w:p w14:paraId="57871D8B" w14:textId="77777777" w:rsidR="009F3AD3" w:rsidRPr="009F3AD3" w:rsidRDefault="009F3AD3" w:rsidP="009F3AD3">
      <w:pPr>
        <w:tabs>
          <w:tab w:val="left" w:pos="1134"/>
          <w:tab w:val="left" w:pos="1871"/>
          <w:tab w:val="left" w:pos="2268"/>
        </w:tabs>
        <w:overflowPunct w:val="0"/>
        <w:autoSpaceDE w:val="0"/>
        <w:autoSpaceDN w:val="0"/>
        <w:adjustRightInd w:val="0"/>
        <w:spacing w:before="10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LWIP Encapsulation Protocol.</w:t>
      </w:r>
    </w:p>
    <w:p w14:paraId="7585309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1.2.1.3.15</w:t>
      </w:r>
      <w:r w:rsidRPr="009F3AD3">
        <w:rPr>
          <w:rFonts w:eastAsia="MS Mincho" w:cs="Times New Roman"/>
          <w:b/>
          <w:szCs w:val="24"/>
          <w:lang w:val="en-GB"/>
        </w:rPr>
        <w:tab/>
      </w:r>
      <w:r w:rsidRPr="009F3AD3">
        <w:rPr>
          <w:rFonts w:eastAsia="MS Mincho" w:cs="Times New Roman"/>
          <w:b/>
          <w:szCs w:val="24"/>
          <w:lang w:val="en-GB"/>
        </w:rPr>
        <w:tab/>
        <w:t>TS 37.320</w:t>
      </w:r>
    </w:p>
    <w:p w14:paraId="11A5FB8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Radio measurement collection for Minimization of Drive Tests (MDT); Overall description; Stage 2</w:t>
      </w:r>
    </w:p>
    <w:p w14:paraId="27B0433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provides an overview and overall description of the</w:t>
      </w:r>
      <w:r w:rsidRPr="009F3AD3">
        <w:rPr>
          <w:rFonts w:eastAsia="MS Mincho" w:cs="Times New Roman"/>
          <w:bCs/>
          <w:szCs w:val="24"/>
          <w:lang w:val="en-GB"/>
        </w:rPr>
        <w:t xml:space="preserve"> minimization of drive tests functionality</w:t>
      </w:r>
      <w:r w:rsidRPr="009F3AD3">
        <w:rPr>
          <w:rFonts w:eastAsia="MS Mincho" w:cs="Times New Roman"/>
          <w:szCs w:val="24"/>
          <w:lang w:val="en-GB"/>
        </w:rPr>
        <w:t>. The document describes functions and procedures to support collection of UE-specific measurements for MDT using Control Plane architecture, for both UTRAN and E</w:t>
      </w:r>
      <w:r w:rsidRPr="009F3AD3">
        <w:rPr>
          <w:rFonts w:eastAsia="MS Mincho" w:cs="Times New Roman"/>
          <w:szCs w:val="24"/>
          <w:lang w:val="en-GB"/>
        </w:rPr>
        <w:noBreakHyphen/>
        <w:t>UTRAN. Details of the signalling procedures for single-RAT operation</w:t>
      </w:r>
      <w:r w:rsidRPr="009F3AD3">
        <w:rPr>
          <w:rFonts w:eastAsia="MS Mincho" w:cs="Times New Roman"/>
          <w:bCs/>
          <w:szCs w:val="24"/>
          <w:lang w:val="en-GB"/>
        </w:rPr>
        <w:t xml:space="preserve"> </w:t>
      </w:r>
      <w:r w:rsidRPr="009F3AD3">
        <w:rPr>
          <w:rFonts w:eastAsia="MS Mincho" w:cs="Times New Roman"/>
          <w:szCs w:val="24"/>
          <w:lang w:val="en-GB"/>
        </w:rPr>
        <w:t xml:space="preserve">are specified in </w:t>
      </w:r>
      <w:r w:rsidRPr="009F3AD3">
        <w:rPr>
          <w:rFonts w:eastAsia="MS Mincho" w:cs="Times New Roman"/>
          <w:bCs/>
          <w:szCs w:val="24"/>
          <w:lang w:val="en-GB"/>
        </w:rPr>
        <w:t xml:space="preserve">the appropriate </w:t>
      </w:r>
      <w:r w:rsidRPr="009F3AD3">
        <w:rPr>
          <w:rFonts w:eastAsia="MS Mincho" w:cs="Times New Roman"/>
          <w:szCs w:val="24"/>
          <w:lang w:val="en-GB"/>
        </w:rPr>
        <w:t>radio interface protocol specification. Network operation and overall control of MDT is described in OAM specifications.</w:t>
      </w:r>
    </w:p>
    <w:p w14:paraId="30104E0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1.2.1.3.16</w:t>
      </w:r>
      <w:r w:rsidRPr="009F3AD3">
        <w:rPr>
          <w:rFonts w:eastAsia="MS Mincho" w:cs="Times New Roman"/>
          <w:b/>
          <w:szCs w:val="24"/>
          <w:lang w:val="en-GB"/>
        </w:rPr>
        <w:tab/>
        <w:t>TS 37.324</w:t>
      </w:r>
    </w:p>
    <w:p w14:paraId="7C8E5EB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and NR; Service Data Adaptation Protocol (SDAP) specification</w:t>
      </w:r>
    </w:p>
    <w:p w14:paraId="7CD3D20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eastAsia="zh-CN"/>
        </w:rPr>
      </w:pPr>
      <w:r w:rsidRPr="009F3AD3">
        <w:rPr>
          <w:rFonts w:eastAsia="MS Mincho" w:cs="Times New Roman"/>
          <w:szCs w:val="24"/>
          <w:lang w:val="en-GB"/>
        </w:rPr>
        <w:t>This document specifies</w:t>
      </w:r>
      <w:r w:rsidRPr="009F3AD3">
        <w:rPr>
          <w:rFonts w:eastAsia="MS Mincho" w:cs="Times New Roman"/>
          <w:szCs w:val="24"/>
          <w:lang w:val="en-GB" w:eastAsia="zh-CN"/>
        </w:rPr>
        <w:t xml:space="preserve"> the Service Data Adaptation Protocol (SDAP) for a UE with connection to the 5G-CN.</w:t>
      </w:r>
    </w:p>
    <w:p w14:paraId="652DC1B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eastAsia="ja-JP"/>
        </w:rPr>
      </w:pPr>
      <w:r w:rsidRPr="009F3AD3">
        <w:rPr>
          <w:rFonts w:eastAsia="MS Mincho" w:cs="Times New Roman"/>
          <w:b/>
          <w:szCs w:val="24"/>
          <w:lang w:val="en-GB"/>
        </w:rPr>
        <w:t>1.2.1.3.17</w:t>
      </w:r>
      <w:r w:rsidRPr="009F3AD3">
        <w:rPr>
          <w:rFonts w:eastAsia="MS Mincho" w:cs="Times New Roman"/>
          <w:b/>
          <w:szCs w:val="24"/>
          <w:lang w:val="en-GB"/>
        </w:rPr>
        <w:tab/>
        <w:t>TS 37.340</w:t>
      </w:r>
    </w:p>
    <w:p w14:paraId="276E767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Multi-connectivity; Overall description; Stage-2</w:t>
      </w:r>
    </w:p>
    <w:p w14:paraId="53C3379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provides an overview of the multi-connectivity operation using E-UTRA and NR radio access technologies. Details of the network and radio interface protocols are specified in companion specifications of the 36 and 38 series.</w:t>
      </w:r>
    </w:p>
    <w:p w14:paraId="0337F0C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1.2.1.3.18</w:t>
      </w:r>
      <w:r w:rsidRPr="009F3AD3">
        <w:rPr>
          <w:rFonts w:eastAsia="MS Mincho" w:cs="Times New Roman"/>
          <w:b/>
          <w:szCs w:val="24"/>
          <w:lang w:val="en-GB"/>
        </w:rPr>
        <w:tab/>
        <w:t>TS 37.355</w:t>
      </w:r>
    </w:p>
    <w:p w14:paraId="141CA4C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LTE Positioning Protocol (LPP)</w:t>
      </w:r>
    </w:p>
    <w:p w14:paraId="29E9959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contains the definition of the LTE Positioning Protocol (LPP) for the radio access technologies E-UTRA/LTE and NR.</w:t>
      </w:r>
    </w:p>
    <w:p w14:paraId="011CE76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1.2.1.3.19</w:t>
      </w:r>
      <w:r w:rsidRPr="009F3AD3">
        <w:rPr>
          <w:rFonts w:eastAsia="MS Mincho" w:cs="Times New Roman"/>
          <w:b/>
          <w:szCs w:val="24"/>
          <w:lang w:val="en-GB"/>
        </w:rPr>
        <w:tab/>
        <w:t xml:space="preserve">TS 38.300 </w:t>
      </w:r>
    </w:p>
    <w:p w14:paraId="4CE50AB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Overall description; Stage-2</w:t>
      </w:r>
    </w:p>
    <w:p w14:paraId="09D8FB3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6429CE5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1.2.1.3.20</w:t>
      </w:r>
      <w:r w:rsidRPr="009F3AD3">
        <w:rPr>
          <w:rFonts w:eastAsia="MS Mincho" w:cs="Times New Roman"/>
          <w:b/>
          <w:szCs w:val="24"/>
          <w:lang w:val="en-GB"/>
        </w:rPr>
        <w:tab/>
        <w:t xml:space="preserve">TS 38.304 </w:t>
      </w:r>
    </w:p>
    <w:p w14:paraId="32DD87E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User Equipment (UE) procedures in idle mode and in RRC Inactive state</w:t>
      </w:r>
    </w:p>
    <w:p w14:paraId="77B4119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Access Stratum (AS) part of the UE procedures in RRC_IDLE state (also called Idle mode) and RRC_INACTIVE state. The non-access stratum (NAS) part of Idle mode procedures and processes is specified in TS 23.122.</w:t>
      </w:r>
    </w:p>
    <w:p w14:paraId="5212E7A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model for the functional division between the NAS and AS in a UE.</w:t>
      </w:r>
    </w:p>
    <w:p w14:paraId="3A4DD4C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applies to all UEs that support at least NR Radio Access, including multi-RAT UEs as described in 3GPP specifications, in the following cases:</w:t>
      </w:r>
      <w:r w:rsidRPr="009F3AD3">
        <w:rPr>
          <w:rFonts w:eastAsia="MS Mincho" w:cs="Times New Roman"/>
          <w:szCs w:val="24"/>
          <w:lang w:val="en-GB"/>
        </w:rPr>
        <w:br/>
      </w:r>
    </w:p>
    <w:p w14:paraId="56E97BD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When the UE is camped on a NR cell;</w:t>
      </w:r>
    </w:p>
    <w:p w14:paraId="56419A6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When the UE is searching for a cell to camp on;</w:t>
      </w:r>
    </w:p>
    <w:p w14:paraId="2DCC9E49" w14:textId="77777777" w:rsidR="009F3AD3" w:rsidRPr="009F3AD3" w:rsidRDefault="009F3AD3" w:rsidP="009F3AD3">
      <w:pPr>
        <w:keepLines/>
        <w:overflowPunct w:val="0"/>
        <w:autoSpaceDE w:val="0"/>
        <w:autoSpaceDN w:val="0"/>
        <w:adjustRightInd w:val="0"/>
        <w:spacing w:after="180" w:line="240" w:lineRule="auto"/>
        <w:ind w:left="1135" w:hanging="851"/>
        <w:rPr>
          <w:rFonts w:eastAsia="MS Mincho" w:cs="Times New Roman"/>
          <w:szCs w:val="24"/>
          <w:lang w:val="en-GB"/>
        </w:rPr>
      </w:pPr>
      <w:r w:rsidRPr="009F3AD3">
        <w:rPr>
          <w:rFonts w:eastAsia="MS Mincho" w:cs="Times New Roman"/>
          <w:szCs w:val="24"/>
          <w:lang w:val="en-GB"/>
        </w:rPr>
        <w:t>NOTE:</w:t>
      </w:r>
      <w:r w:rsidRPr="009F3AD3">
        <w:rPr>
          <w:rFonts w:eastAsia="MS Mincho" w:cs="Times New Roman"/>
          <w:szCs w:val="24"/>
          <w:lang w:val="en-GB"/>
        </w:rPr>
        <w:tab/>
        <w:t>When the UE is camped on or searching for a cell to camp on belonging to other RATs, the UE behaviour is described in the specifications of the other RATs.</w:t>
      </w:r>
    </w:p>
    <w:p w14:paraId="1DE1139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1.2.1.3.21</w:t>
      </w:r>
      <w:r w:rsidRPr="009F3AD3">
        <w:rPr>
          <w:rFonts w:eastAsia="MS Mincho" w:cs="Times New Roman"/>
          <w:b/>
          <w:szCs w:val="24"/>
          <w:lang w:val="en-GB"/>
        </w:rPr>
        <w:tab/>
        <w:t xml:space="preserve">TS 38.305 </w:t>
      </w:r>
    </w:p>
    <w:p w14:paraId="5EB93CC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 Radio Access Network (NG-RAN); Stage 2 functional specification of User Equipment (UE) positioning in NG-RAN</w:t>
      </w:r>
    </w:p>
    <w:p w14:paraId="035C9B1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12B6BF8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07DEC01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stage 2 specification covers the NG-RAN positioning methods, state descriptions, and message flows to support UE Positioning.</w:t>
      </w:r>
    </w:p>
    <w:p w14:paraId="077CEE1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1.2.1.3.22</w:t>
      </w:r>
      <w:r w:rsidRPr="009F3AD3">
        <w:rPr>
          <w:rFonts w:eastAsia="MS Mincho" w:cs="Times New Roman"/>
          <w:b/>
          <w:szCs w:val="24"/>
          <w:lang w:val="en-GB"/>
        </w:rPr>
        <w:tab/>
        <w:t xml:space="preserve">TS 38.306 </w:t>
      </w:r>
    </w:p>
    <w:p w14:paraId="5EC745E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User Equipment (UE) radio access capabilities</w:t>
      </w:r>
    </w:p>
    <w:p w14:paraId="1DD2267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w:t>
      </w:r>
      <w:r w:rsidRPr="009F3AD3">
        <w:rPr>
          <w:rFonts w:eastAsia="MS Mincho" w:cs="Times New Roman"/>
          <w:snapToGrid w:val="0"/>
          <w:szCs w:val="24"/>
          <w:lang w:val="en-GB"/>
        </w:rPr>
        <w:t xml:space="preserve">defines the NR UE </w:t>
      </w:r>
      <w:r w:rsidRPr="009F3AD3">
        <w:rPr>
          <w:rFonts w:eastAsia="MS Mincho" w:cs="Times New Roman"/>
          <w:szCs w:val="24"/>
          <w:lang w:val="en-GB"/>
        </w:rPr>
        <w:t xml:space="preserve">Radio Access </w:t>
      </w:r>
      <w:r w:rsidRPr="009F3AD3">
        <w:rPr>
          <w:rFonts w:eastAsia="MS Mincho" w:cs="Times New Roman"/>
          <w:snapToGrid w:val="0"/>
          <w:szCs w:val="24"/>
          <w:lang w:val="en-GB"/>
        </w:rPr>
        <w:t>Capability Parameters.</w:t>
      </w:r>
    </w:p>
    <w:p w14:paraId="221B1BE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1.2.1.3.23</w:t>
      </w:r>
      <w:r w:rsidRPr="009F3AD3">
        <w:rPr>
          <w:rFonts w:eastAsia="MS Mincho" w:cs="Times New Roman"/>
          <w:b/>
          <w:szCs w:val="24"/>
          <w:lang w:val="en-GB"/>
        </w:rPr>
        <w:tab/>
        <w:t xml:space="preserve">TS 38.307 </w:t>
      </w:r>
    </w:p>
    <w:p w14:paraId="050ADB0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Requirements on User Equipments (UEs) supporting a release-independent frequency band</w:t>
      </w:r>
    </w:p>
    <w:p w14:paraId="0C81F23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requirements for UEs supporting release independent features such as additional NR operating bands and power classes on top of TS 38.101 and TS 38.133.</w:t>
      </w:r>
    </w:p>
    <w:p w14:paraId="7035EAD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1.2.1.3.24</w:t>
      </w:r>
      <w:r w:rsidRPr="009F3AD3">
        <w:rPr>
          <w:rFonts w:eastAsia="MS Mincho" w:cs="Times New Roman"/>
          <w:b/>
          <w:szCs w:val="24"/>
          <w:lang w:val="en-GB"/>
        </w:rPr>
        <w:tab/>
        <w:t xml:space="preserve">TS 38.314 </w:t>
      </w:r>
    </w:p>
    <w:p w14:paraId="5F7E2EA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Layer 2 measurements</w:t>
      </w:r>
    </w:p>
    <w:p w14:paraId="06D1086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4"/>
          <w:lang w:val="en-GB" w:eastAsia="zh-CN"/>
        </w:rPr>
      </w:pPr>
      <w:r w:rsidRPr="009F3AD3">
        <w:rPr>
          <w:rFonts w:eastAsia="SimSun" w:cs="Times New Roman"/>
          <w:szCs w:val="24"/>
          <w:lang w:val="en-GB"/>
        </w:rPr>
        <w:t>This document contains the description and definition of the measurements performed by NR or the UE that are transferred over the standardised interfaces in order to support NR radio link operations, radio resource management (RRM), network operations and maintenance (OAM), minimization of drive tests (MDT) and self-organising networks (SON).</w:t>
      </w:r>
      <w:r w:rsidRPr="009F3AD3">
        <w:rPr>
          <w:rFonts w:eastAsia="SimSun" w:cs="Times New Roman"/>
          <w:szCs w:val="24"/>
          <w:lang w:val="en-GB" w:eastAsia="zh-CN"/>
        </w:rPr>
        <w:t xml:space="preserve"> </w:t>
      </w:r>
    </w:p>
    <w:p w14:paraId="1C3C065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eastAsia="ja-JP"/>
        </w:rPr>
      </w:pPr>
      <w:r w:rsidRPr="009F3AD3">
        <w:rPr>
          <w:rFonts w:eastAsia="SimSun" w:cs="Times New Roman"/>
          <w:szCs w:val="24"/>
          <w:lang w:val="en-GB" w:eastAsia="zh-CN"/>
        </w:rPr>
        <w:t>Only the differences relative to TS 28.552 are specified in this specification.</w:t>
      </w:r>
    </w:p>
    <w:p w14:paraId="45CB6CC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1.2.1.3.25</w:t>
      </w:r>
      <w:r w:rsidRPr="009F3AD3">
        <w:rPr>
          <w:rFonts w:eastAsia="MS Mincho" w:cs="Times New Roman"/>
          <w:b/>
          <w:szCs w:val="24"/>
          <w:lang w:val="en-GB"/>
        </w:rPr>
        <w:tab/>
        <w:t xml:space="preserve">TS 38.321 </w:t>
      </w:r>
    </w:p>
    <w:p w14:paraId="2817F05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Medium Access Control (MAC) protocol specification</w:t>
      </w:r>
    </w:p>
    <w:p w14:paraId="396C3DB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w:t>
      </w:r>
      <w:r w:rsidRPr="009F3AD3">
        <w:rPr>
          <w:rFonts w:eastAsia="MS Mincho" w:cs="Times New Roman"/>
          <w:szCs w:val="24"/>
          <w:lang w:val="en-GB" w:eastAsia="ko-KR"/>
        </w:rPr>
        <w:t>NR</w:t>
      </w:r>
      <w:r w:rsidRPr="009F3AD3">
        <w:rPr>
          <w:rFonts w:eastAsia="MS Mincho" w:cs="Times New Roman"/>
          <w:szCs w:val="24"/>
          <w:lang w:val="en-GB"/>
        </w:rPr>
        <w:t xml:space="preserve"> MAC protocol.</w:t>
      </w:r>
    </w:p>
    <w:p w14:paraId="0888052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1.2.1.3.26</w:t>
      </w:r>
      <w:r w:rsidRPr="009F3AD3">
        <w:rPr>
          <w:rFonts w:eastAsia="MS Mincho" w:cs="Times New Roman"/>
          <w:b/>
          <w:szCs w:val="24"/>
          <w:lang w:val="en-GB"/>
        </w:rPr>
        <w:tab/>
        <w:t xml:space="preserve">TS 38.322 </w:t>
      </w:r>
    </w:p>
    <w:p w14:paraId="653A45B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Radio Link Control (RLC) protocol specification</w:t>
      </w:r>
    </w:p>
    <w:p w14:paraId="07915F3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NR Radio Link Control (RLC) protocol for the UE – NR radio interface.</w:t>
      </w:r>
    </w:p>
    <w:p w14:paraId="6EFD88E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1.2.1.3.27</w:t>
      </w:r>
      <w:r w:rsidRPr="009F3AD3">
        <w:rPr>
          <w:rFonts w:eastAsia="MS Mincho" w:cs="Times New Roman"/>
          <w:b/>
          <w:szCs w:val="24"/>
          <w:lang w:val="en-GB"/>
        </w:rPr>
        <w:tab/>
        <w:t xml:space="preserve">TS 38.323 </w:t>
      </w:r>
    </w:p>
    <w:p w14:paraId="0F7914C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Packet Data Convergence Protocol (PDCP) specification</w:t>
      </w:r>
    </w:p>
    <w:p w14:paraId="331EE5A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provides the description of the Packet Data Convergence Protocol (PDCP).</w:t>
      </w:r>
    </w:p>
    <w:p w14:paraId="435CAC2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1.2.1.3.28</w:t>
      </w:r>
      <w:r w:rsidRPr="009F3AD3">
        <w:rPr>
          <w:rFonts w:eastAsia="MS Mincho" w:cs="Times New Roman"/>
          <w:b/>
          <w:szCs w:val="24"/>
          <w:lang w:val="en-GB"/>
        </w:rPr>
        <w:tab/>
        <w:t xml:space="preserve">TS 38.331 </w:t>
      </w:r>
    </w:p>
    <w:p w14:paraId="554448E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Radio Resource Control (RRC); Protocol specification</w:t>
      </w:r>
    </w:p>
    <w:p w14:paraId="37AC9FE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Radio Resource Control protocol for the radio interface between UE and NG-RAN.</w:t>
      </w:r>
    </w:p>
    <w:p w14:paraId="747E40C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scope of this document also includes:</w:t>
      </w:r>
    </w:p>
    <w:p w14:paraId="2A88A59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radio related information transported in a transparent container between source gNB and target gNB upon inter gNB handover;</w:t>
      </w:r>
    </w:p>
    <w:p w14:paraId="5745061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radio related information transported in a transparent container between a source or target gNB and another system upon inter RAT handover.</w:t>
      </w:r>
    </w:p>
    <w:p w14:paraId="0E078CB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radio related information transported in a transparent container between a source eNB and target gNB during E-UTRA-NR Dual Connectivity.</w:t>
      </w:r>
    </w:p>
    <w:p w14:paraId="52ADA1E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1.2.1.3.29</w:t>
      </w:r>
      <w:r w:rsidRPr="009F3AD3">
        <w:rPr>
          <w:rFonts w:eastAsia="MS Mincho" w:cs="Times New Roman"/>
          <w:b/>
          <w:szCs w:val="24"/>
          <w:lang w:val="en-GB"/>
        </w:rPr>
        <w:tab/>
        <w:t>TS 38.340</w:t>
      </w:r>
    </w:p>
    <w:p w14:paraId="6A28932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NR; Backhaul Adaptation Protocol (BAP) specification</w:t>
      </w:r>
    </w:p>
    <w:p w14:paraId="31A110A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eastAsia="zh-CN"/>
        </w:rPr>
      </w:pPr>
      <w:r w:rsidRPr="009F3AD3">
        <w:rPr>
          <w:rFonts w:eastAsia="MS Mincho" w:cs="Times New Roman"/>
          <w:szCs w:val="24"/>
          <w:lang w:val="en-GB"/>
        </w:rPr>
        <w:t xml:space="preserve">This document </w:t>
      </w:r>
      <w:r w:rsidRPr="009F3AD3">
        <w:rPr>
          <w:rFonts w:eastAsia="MS Mincho" w:cs="Times New Roman"/>
          <w:szCs w:val="24"/>
          <w:lang w:val="en-GB" w:eastAsia="zh-CN"/>
        </w:rPr>
        <w:t>provides description of the Backhaul Adaptation Protocol (BAP).</w:t>
      </w:r>
    </w:p>
    <w:p w14:paraId="0B08FBA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4"/>
          <w:lang w:val="en-GB" w:eastAsia="ja-JP"/>
        </w:rPr>
      </w:pPr>
      <w:r w:rsidRPr="009F3AD3">
        <w:rPr>
          <w:rFonts w:eastAsia="MS Mincho" w:cs="Times New Roman"/>
          <w:b/>
          <w:szCs w:val="24"/>
          <w:lang w:val="en-GB"/>
        </w:rPr>
        <w:t>1.2.1.4</w:t>
      </w:r>
      <w:r w:rsidRPr="009F3AD3">
        <w:rPr>
          <w:rFonts w:eastAsia="MS Mincho" w:cs="Times New Roman"/>
          <w:b/>
          <w:szCs w:val="24"/>
          <w:lang w:val="en-GB"/>
        </w:rPr>
        <w:tab/>
        <w:t>Architecture</w:t>
      </w:r>
    </w:p>
    <w:p w14:paraId="72AB5B2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1.2.1.4.1</w:t>
      </w:r>
      <w:r w:rsidRPr="009F3AD3">
        <w:rPr>
          <w:rFonts w:eastAsia="MS Mincho" w:cs="Times New Roman"/>
          <w:b/>
          <w:szCs w:val="24"/>
          <w:lang w:val="en-GB"/>
        </w:rPr>
        <w:tab/>
        <w:t>TS 36.401</w:t>
      </w:r>
    </w:p>
    <w:p w14:paraId="32D5FD4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Architecture description</w:t>
      </w:r>
    </w:p>
    <w:p w14:paraId="5662798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describes the overall architecture of the E-UTRAN, including internal interfaces and assumptions on the radio, S1 and X2 interfaces.</w:t>
      </w:r>
    </w:p>
    <w:p w14:paraId="1ADC85F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1.2.1.4.2</w:t>
      </w:r>
      <w:r w:rsidRPr="009F3AD3">
        <w:rPr>
          <w:rFonts w:eastAsia="MS Mincho" w:cs="Times New Roman"/>
          <w:b/>
          <w:szCs w:val="24"/>
          <w:lang w:val="en-GB"/>
        </w:rPr>
        <w:tab/>
        <w:t>TS 36.410</w:t>
      </w:r>
    </w:p>
    <w:p w14:paraId="190AF88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S1 layer 1 general aspects and principles</w:t>
      </w:r>
    </w:p>
    <w:p w14:paraId="54ECBFD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14:paraId="198947F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1.2.1.4.3</w:t>
      </w:r>
      <w:r w:rsidRPr="009F3AD3">
        <w:rPr>
          <w:rFonts w:eastAsia="MS Mincho" w:cs="Times New Roman"/>
          <w:b/>
          <w:szCs w:val="24"/>
          <w:lang w:val="en-GB"/>
        </w:rPr>
        <w:tab/>
        <w:t>TS 36.411</w:t>
      </w:r>
    </w:p>
    <w:p w14:paraId="4299CD6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S1 layer 1</w:t>
      </w:r>
    </w:p>
    <w:p w14:paraId="2169D4F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741CCF5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1.2.1.4.4</w:t>
      </w:r>
      <w:r w:rsidRPr="009F3AD3">
        <w:rPr>
          <w:rFonts w:eastAsia="MS Mincho" w:cs="Times New Roman"/>
          <w:b/>
          <w:szCs w:val="24"/>
          <w:lang w:val="en-GB"/>
        </w:rPr>
        <w:tab/>
        <w:t>TS 36.412</w:t>
      </w:r>
    </w:p>
    <w:p w14:paraId="104A355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S1 signalling transport</w:t>
      </w:r>
    </w:p>
    <w:p w14:paraId="09EDE9A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for signalling transport to be used across S1 interface. S1 interface is a logical interface between the eNodeB and the E-UTRAN core network. This document describes how the S1-AP signalling messages are transported over S1.</w:t>
      </w:r>
    </w:p>
    <w:p w14:paraId="0729A6B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1.2.1.4.5</w:t>
      </w:r>
      <w:r w:rsidRPr="009F3AD3">
        <w:rPr>
          <w:rFonts w:eastAsia="MS Mincho" w:cs="Times New Roman"/>
          <w:b/>
          <w:szCs w:val="24"/>
          <w:lang w:val="en-GB"/>
        </w:rPr>
        <w:tab/>
        <w:t>TS 36.413</w:t>
      </w:r>
    </w:p>
    <w:p w14:paraId="63ED049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S1 Application Protocol (S1AP)</w:t>
      </w:r>
    </w:p>
    <w:p w14:paraId="16D6978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E-UTRAN radio network layer signalling protocol for the S1 interface. The S1 Application Protocol (S1AP) supports the functions of S1 interface by signalling procedures defined in this document.</w:t>
      </w:r>
    </w:p>
    <w:p w14:paraId="417F30F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1.2.1.4.6</w:t>
      </w:r>
      <w:r w:rsidRPr="009F3AD3">
        <w:rPr>
          <w:rFonts w:eastAsia="MS Mincho" w:cs="Times New Roman"/>
          <w:b/>
          <w:szCs w:val="24"/>
          <w:lang w:val="en-GB"/>
        </w:rPr>
        <w:tab/>
        <w:t>TS 36.414</w:t>
      </w:r>
    </w:p>
    <w:p w14:paraId="47864C4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S1 data transport</w:t>
      </w:r>
    </w:p>
    <w:p w14:paraId="0629CDE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for user data transport protocols and related signalling protocols to establish user plane transport bearers over the S1 interface.</w:t>
      </w:r>
    </w:p>
    <w:p w14:paraId="0CCD365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1.2.1.4.7</w:t>
      </w:r>
      <w:r w:rsidRPr="009F3AD3">
        <w:rPr>
          <w:rFonts w:eastAsia="MS Mincho" w:cs="Times New Roman"/>
          <w:b/>
          <w:szCs w:val="24"/>
          <w:lang w:val="en-GB"/>
        </w:rPr>
        <w:tab/>
        <w:t>TS 36.420</w:t>
      </w:r>
    </w:p>
    <w:p w14:paraId="37AB7C0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X2 general aspects and principles</w:t>
      </w:r>
    </w:p>
    <w:p w14:paraId="48C1139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an introduction to the TSG RAN TS 36.42x series of UMTS technical specifications that define the X2 interface. It is an interface for the interconnection of two E-UTRAN NodeB (eNodeB) components within the Evolved Universal Terrestrial Radio Access Network (E</w:t>
      </w:r>
      <w:r w:rsidRPr="009F3AD3">
        <w:rPr>
          <w:rFonts w:eastAsia="MS Mincho" w:cs="Times New Roman"/>
          <w:szCs w:val="24"/>
          <w:lang w:val="en-GB"/>
        </w:rPr>
        <w:noBreakHyphen/>
        <w:t>UTRAN) architecture.</w:t>
      </w:r>
    </w:p>
    <w:p w14:paraId="321A8BC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1.2.1.4.8</w:t>
      </w:r>
      <w:r w:rsidRPr="009F3AD3">
        <w:rPr>
          <w:rFonts w:eastAsia="MS Mincho" w:cs="Times New Roman"/>
          <w:b/>
          <w:szCs w:val="24"/>
          <w:lang w:val="en-GB"/>
        </w:rPr>
        <w:tab/>
        <w:t>TS 36.421</w:t>
      </w:r>
    </w:p>
    <w:p w14:paraId="3F7078E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X2 layer 1</w:t>
      </w:r>
    </w:p>
    <w:p w14:paraId="58DA1CB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14:paraId="428B7AA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1.2.1.4.9</w:t>
      </w:r>
      <w:r w:rsidRPr="009F3AD3">
        <w:rPr>
          <w:rFonts w:eastAsia="MS Mincho" w:cs="Times New Roman"/>
          <w:b/>
          <w:szCs w:val="24"/>
          <w:lang w:val="en-GB"/>
        </w:rPr>
        <w:tab/>
        <w:t>TS 36.422</w:t>
      </w:r>
    </w:p>
    <w:p w14:paraId="7BEE50E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X2 signalling transport</w:t>
      </w:r>
    </w:p>
    <w:p w14:paraId="00A1C89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for Signalling Transport to be used across X2 interface. X2 interface is a logical interface between eNodeBs. This document describes how the X2-AP signalling messages are transported over X2.</w:t>
      </w:r>
    </w:p>
    <w:p w14:paraId="599A190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1.2.1.4.10</w:t>
      </w:r>
      <w:r w:rsidRPr="009F3AD3">
        <w:rPr>
          <w:rFonts w:eastAsia="MS Mincho" w:cs="Times New Roman"/>
          <w:b/>
          <w:szCs w:val="24"/>
          <w:lang w:val="en-GB"/>
        </w:rPr>
        <w:tab/>
        <w:t>TS 36.423</w:t>
      </w:r>
    </w:p>
    <w:p w14:paraId="07C02F1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X2 Application Protocol (X2AP)</w:t>
      </w:r>
    </w:p>
    <w:p w14:paraId="72DC489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radio network layer signalling procedures of the control plane between eNodeBs in E-UTRAN. X2AP supports the functions of X2 interface by signalling procedures defined in this document.</w:t>
      </w:r>
    </w:p>
    <w:p w14:paraId="07D9DFF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1.2.1.4.11</w:t>
      </w:r>
      <w:r w:rsidRPr="009F3AD3">
        <w:rPr>
          <w:rFonts w:eastAsia="MS Mincho" w:cs="Times New Roman"/>
          <w:b/>
          <w:szCs w:val="24"/>
          <w:lang w:val="en-GB"/>
        </w:rPr>
        <w:tab/>
        <w:t>TS 36.424</w:t>
      </w:r>
    </w:p>
    <w:p w14:paraId="4C72AE9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X2 data transport</w:t>
      </w:r>
    </w:p>
    <w:p w14:paraId="66A1EF1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for user data transport protocols and related signalling protocols to establish user plane transport bearers over the X2 interface.</w:t>
      </w:r>
    </w:p>
    <w:p w14:paraId="6D5D28D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1.2.1.4.12</w:t>
      </w:r>
      <w:r w:rsidRPr="009F3AD3">
        <w:rPr>
          <w:rFonts w:eastAsia="MS Mincho" w:cs="Times New Roman"/>
          <w:b/>
          <w:szCs w:val="24"/>
          <w:lang w:val="en-GB"/>
        </w:rPr>
        <w:tab/>
        <w:t>TS 36.425</w:t>
      </w:r>
    </w:p>
    <w:p w14:paraId="29F43C1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X2 interface user plane protocol</w:t>
      </w:r>
    </w:p>
    <w:p w14:paraId="19B0ECC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X2 user plane protocol being used over the X2 interface.</w:t>
      </w:r>
    </w:p>
    <w:p w14:paraId="33788CA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1.2.1.4.13</w:t>
      </w:r>
      <w:r w:rsidRPr="009F3AD3">
        <w:rPr>
          <w:rFonts w:eastAsia="MS Mincho" w:cs="Times New Roman"/>
          <w:b/>
          <w:szCs w:val="24"/>
          <w:lang w:val="en-GB"/>
        </w:rPr>
        <w:tab/>
        <w:t>TS 36.440</w:t>
      </w:r>
    </w:p>
    <w:p w14:paraId="32B7930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General aspects and principles for interfaces supporting Multimedia Broadcast Multicast Service (MBMS) within E-UTRAN</w:t>
      </w:r>
    </w:p>
    <w:p w14:paraId="4790DA5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provides an introduction to the TSG RAN TS 36.44x series of UMTS technical specifications that define the different interfaces introduced for MBMS provision in E-UTRAN.</w:t>
      </w:r>
    </w:p>
    <w:p w14:paraId="1B14670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1.2.1.4.14</w:t>
      </w:r>
      <w:r w:rsidRPr="009F3AD3">
        <w:rPr>
          <w:rFonts w:eastAsia="MS Mincho" w:cs="Times New Roman"/>
          <w:b/>
          <w:szCs w:val="24"/>
          <w:lang w:val="en-GB"/>
        </w:rPr>
        <w:tab/>
        <w:t>TS 36.441</w:t>
      </w:r>
    </w:p>
    <w:p w14:paraId="78C0B52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Layer 1 for interfaces supporting Multimedia Broadcast Multicast Service (MBMS) within E-UTRAN</w:t>
      </w:r>
    </w:p>
    <w:p w14:paraId="13F29BE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allowed to implement layer 1 on the interfaces supporting Multimedia Broadcast Multicast Service (MBMS) within E-UTRAN. In the following, “layer 1” and “physical layer” are assumed to be synonymous.</w:t>
      </w:r>
    </w:p>
    <w:p w14:paraId="5D545ED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1.2.1.4.15</w:t>
      </w:r>
      <w:r w:rsidRPr="009F3AD3">
        <w:rPr>
          <w:rFonts w:eastAsia="MS Mincho" w:cs="Times New Roman"/>
          <w:b/>
          <w:szCs w:val="24"/>
          <w:lang w:val="en-GB"/>
        </w:rPr>
        <w:tab/>
        <w:t>TS 36.442</w:t>
      </w:r>
    </w:p>
    <w:p w14:paraId="08C80B9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Signalling Transport for interfaces supporting Multimedia Broadcast Multicast Service (MBMS) within E-UTRAN</w:t>
      </w:r>
    </w:p>
    <w:p w14:paraId="7D72833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2D21A90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1.2.1.4.16</w:t>
      </w:r>
      <w:r w:rsidRPr="009F3AD3">
        <w:rPr>
          <w:rFonts w:eastAsia="MS Mincho" w:cs="Times New Roman"/>
          <w:b/>
          <w:szCs w:val="24"/>
          <w:lang w:val="en-GB"/>
        </w:rPr>
        <w:tab/>
        <w:t>TS 36.443</w:t>
      </w:r>
    </w:p>
    <w:p w14:paraId="7F5D704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M2 Application Protocol (M2AP)</w:t>
      </w:r>
    </w:p>
    <w:p w14:paraId="3EA9BA6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E-UTRAN radio network layer signalling protocol for the M2 interface. The M2 Application Protocol (M2AP) supports the functions of M2 interface by signalling procedures defined in this document.</w:t>
      </w:r>
    </w:p>
    <w:p w14:paraId="10619EA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1.2.1.4.17</w:t>
      </w:r>
      <w:r w:rsidRPr="009F3AD3">
        <w:rPr>
          <w:rFonts w:eastAsia="MS Mincho" w:cs="Times New Roman"/>
          <w:b/>
          <w:szCs w:val="24"/>
          <w:lang w:val="en-GB"/>
        </w:rPr>
        <w:tab/>
        <w:t>TS 36.444</w:t>
      </w:r>
    </w:p>
    <w:p w14:paraId="0C10F35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M3 Application Protocol (M3AP)</w:t>
      </w:r>
    </w:p>
    <w:p w14:paraId="0155308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E-UTRAN radio network layer signalling protocol for the M3 interface. The M3 Application Protocol (M3AP) supports the functions of M3 interface by signalling procedures defined in this document.</w:t>
      </w:r>
    </w:p>
    <w:p w14:paraId="3C3424B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1.2.1.4.18</w:t>
      </w:r>
      <w:r w:rsidRPr="009F3AD3">
        <w:rPr>
          <w:rFonts w:eastAsia="MS Mincho" w:cs="Times New Roman"/>
          <w:b/>
          <w:szCs w:val="24"/>
          <w:lang w:val="en-GB"/>
        </w:rPr>
        <w:tab/>
        <w:t>TS 36.445</w:t>
      </w:r>
    </w:p>
    <w:p w14:paraId="3770EFE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M1 data transport</w:t>
      </w:r>
    </w:p>
    <w:p w14:paraId="02B1109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for user data transport protocols over the E-UTRAN M1 interface.</w:t>
      </w:r>
    </w:p>
    <w:p w14:paraId="5DD570B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1.2.1.4.19</w:t>
      </w:r>
      <w:r w:rsidRPr="009F3AD3">
        <w:rPr>
          <w:rFonts w:eastAsia="MS Mincho" w:cs="Times New Roman"/>
          <w:b/>
          <w:szCs w:val="24"/>
          <w:lang w:val="en-GB"/>
        </w:rPr>
        <w:tab/>
        <w:t>TS 36.455</w:t>
      </w:r>
    </w:p>
    <w:p w14:paraId="6052788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LTE Positioning Protocol A (LPPa)</w:t>
      </w:r>
    </w:p>
    <w:p w14:paraId="56E76FB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control plane radio network layer signalling procedures between eNodeB and E-SMLC. LPPa supports the concerned functions by signalling procedures defined in this document.</w:t>
      </w:r>
    </w:p>
    <w:p w14:paraId="07B4DB8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1.2.1.4.20</w:t>
      </w:r>
      <w:r w:rsidRPr="009F3AD3">
        <w:rPr>
          <w:rFonts w:eastAsia="MS Mincho" w:cs="Times New Roman"/>
          <w:b/>
          <w:szCs w:val="24"/>
          <w:lang w:val="en-GB"/>
        </w:rPr>
        <w:tab/>
        <w:t>TS 36.456</w:t>
      </w:r>
    </w:p>
    <w:p w14:paraId="4056980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SLm interface general aspects and principles</w:t>
      </w:r>
    </w:p>
    <w:p w14:paraId="5513BB3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an introduction to the 3GPP TS 36.45x series of technical specifications that define the SLm interface for the interconnection of the Evolved Serving Mobile Location Centre (E-SMLC) to the Location Measurement Unit (LMU) components of the Evolved Universal Terrestrial Radio Access Network (E-UTRAN).</w:t>
      </w:r>
    </w:p>
    <w:p w14:paraId="7101B89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1.2.1.4.21</w:t>
      </w:r>
      <w:r w:rsidRPr="009F3AD3">
        <w:rPr>
          <w:rFonts w:eastAsia="MS Mincho" w:cs="Times New Roman"/>
          <w:b/>
          <w:szCs w:val="24"/>
          <w:lang w:val="en-GB"/>
        </w:rPr>
        <w:tab/>
        <w:t>TS 36.457</w:t>
      </w:r>
    </w:p>
    <w:p w14:paraId="6A137EF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SLm interface layer 1</w:t>
      </w:r>
    </w:p>
    <w:p w14:paraId="08FB1C0F"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allowed to implement layer 1 on the SLm interface.</w:t>
      </w:r>
    </w:p>
    <w:p w14:paraId="247019C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1.2.1.4.22</w:t>
      </w:r>
      <w:r w:rsidRPr="009F3AD3">
        <w:rPr>
          <w:rFonts w:eastAsia="MS Mincho" w:cs="Times New Roman"/>
          <w:b/>
          <w:szCs w:val="24"/>
          <w:lang w:val="en-GB"/>
        </w:rPr>
        <w:tab/>
        <w:t>TS 36.458</w:t>
      </w:r>
    </w:p>
    <w:p w14:paraId="7B98E4B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4"/>
          <w:lang w:val="en-GB"/>
        </w:rPr>
      </w:pPr>
      <w:r w:rsidRPr="009F3AD3">
        <w:rPr>
          <w:rFonts w:eastAsia="MS Mincho" w:cs="Times New Roman"/>
          <w:b/>
          <w:szCs w:val="24"/>
          <w:lang w:val="en-GB"/>
        </w:rPr>
        <w:t>SLm interface signalling transport</w:t>
      </w:r>
    </w:p>
    <w:p w14:paraId="338A438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for signalling transport to be used across the SLm interface. The SLm interface is a logical interface between the LMU and the E-SMLC in the E-UTRAN core network. This document describes how the SLmAP signalling messages are transported over SLm.</w:t>
      </w:r>
    </w:p>
    <w:p w14:paraId="5A4C603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1.2.1.4.23</w:t>
      </w:r>
      <w:r w:rsidRPr="009F3AD3">
        <w:rPr>
          <w:rFonts w:eastAsia="MS Mincho" w:cs="Times New Roman"/>
          <w:b/>
          <w:szCs w:val="24"/>
          <w:lang w:val="en-GB"/>
        </w:rPr>
        <w:tab/>
        <w:t>TS 36.459</w:t>
      </w:r>
    </w:p>
    <w:p w14:paraId="3F14DCB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4"/>
          <w:lang w:val="en-GB"/>
        </w:rPr>
      </w:pPr>
      <w:r w:rsidRPr="009F3AD3">
        <w:rPr>
          <w:rFonts w:eastAsia="MS Mincho" w:cs="Times New Roman"/>
          <w:b/>
          <w:szCs w:val="24"/>
          <w:lang w:val="en-GB"/>
        </w:rPr>
        <w:t>SLm interface Application Protocol (SLmAP)</w:t>
      </w:r>
    </w:p>
    <w:p w14:paraId="1E6499D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E-UTRAN radio network layer signalling protocol for the SLm interface. The SLm Application Protocol (SLmAP) supports the functions of the SLm interface by signalling procedures defined in this document. </w:t>
      </w:r>
    </w:p>
    <w:p w14:paraId="146FD2B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1.2.1.4.24</w:t>
      </w:r>
      <w:r w:rsidRPr="009F3AD3">
        <w:rPr>
          <w:rFonts w:eastAsia="MS Mincho" w:cs="Times New Roman"/>
          <w:b/>
          <w:szCs w:val="24"/>
          <w:lang w:val="en-GB"/>
        </w:rPr>
        <w:tab/>
        <w:t>TS 36.461</w:t>
      </w:r>
    </w:p>
    <w:p w14:paraId="20F43E2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and Wireless LAN (WLAN); Xw layer 1</w:t>
      </w:r>
    </w:p>
    <w:p w14:paraId="55013F6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allowed to implement Layer 1 on the Xw interface. The specification of transmission delay requirements and O&amp;M requirements are not in the scope of this document.</w:t>
      </w:r>
    </w:p>
    <w:p w14:paraId="2BEB099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1.2.1.4.25</w:t>
      </w:r>
      <w:r w:rsidRPr="009F3AD3">
        <w:rPr>
          <w:rFonts w:eastAsia="MS Mincho" w:cs="Times New Roman"/>
          <w:b/>
          <w:szCs w:val="24"/>
          <w:lang w:val="en-GB"/>
        </w:rPr>
        <w:tab/>
        <w:t>TS 36.462</w:t>
      </w:r>
    </w:p>
    <w:p w14:paraId="72DBF39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and Wireless LAN (WLAN); Xw signalling transport</w:t>
      </w:r>
    </w:p>
    <w:p w14:paraId="7B1DE7B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standards for Signalling Transport to be used across the Xw interface. The Xw interface is a logical interface between the eNB and the WLAN Termination (WT). This document describes how the Xw-AP signalling messages are transported over Xw. </w:t>
      </w:r>
    </w:p>
    <w:p w14:paraId="454F1FF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1.2.1.4.26</w:t>
      </w:r>
      <w:r w:rsidRPr="009F3AD3">
        <w:rPr>
          <w:rFonts w:eastAsia="MS Mincho" w:cs="Times New Roman"/>
          <w:b/>
          <w:szCs w:val="24"/>
          <w:lang w:val="en-GB"/>
        </w:rPr>
        <w:tab/>
        <w:t>TS 36.463</w:t>
      </w:r>
    </w:p>
    <w:p w14:paraId="0789068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and Wireless LAN (WLAN); Xw application protocol (XwAP)</w:t>
      </w:r>
    </w:p>
    <w:p w14:paraId="2ECCB97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signalling procedures of the control plane between an eNB and WLAN Termination (WT). The Xw Application Protocol (XwAP) supports the functions of Xw interface by signalling procedures defined in this document. </w:t>
      </w:r>
    </w:p>
    <w:p w14:paraId="7EF4FD0C" w14:textId="77777777" w:rsidR="009F3AD3" w:rsidRPr="009F3AD3" w:rsidRDefault="009F3AD3" w:rsidP="009F3AD3">
      <w:pPr>
        <w:keepNext/>
        <w:keepLines/>
        <w:tabs>
          <w:tab w:val="left" w:pos="1871"/>
          <w:tab w:val="left" w:pos="2268"/>
        </w:tabs>
        <w:overflowPunct w:val="0"/>
        <w:autoSpaceDE w:val="0"/>
        <w:autoSpaceDN w:val="0"/>
        <w:adjustRightInd w:val="0"/>
        <w:spacing w:before="16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1.2.1.4.27</w:t>
      </w:r>
      <w:r w:rsidRPr="009F3AD3">
        <w:rPr>
          <w:rFonts w:eastAsia="MS Mincho" w:cs="Times New Roman"/>
          <w:b/>
          <w:szCs w:val="24"/>
          <w:lang w:val="en-GB"/>
        </w:rPr>
        <w:tab/>
        <w:t>TS 36.464</w:t>
      </w:r>
    </w:p>
    <w:p w14:paraId="179CB33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and Wireless LAN (WLAN); Xw data transport</w:t>
      </w:r>
    </w:p>
    <w:p w14:paraId="71950AF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standards for user data transport protocols and related signalling protocols to establish user plane transport bearers over the Xw interface for LTE/WLAN Aggregation (LWA). </w:t>
      </w:r>
    </w:p>
    <w:p w14:paraId="7DD39853" w14:textId="77777777" w:rsidR="009F3AD3" w:rsidRPr="009F3AD3" w:rsidRDefault="009F3AD3" w:rsidP="009F3AD3">
      <w:pPr>
        <w:keepNext/>
        <w:keepLines/>
        <w:tabs>
          <w:tab w:val="left" w:pos="1871"/>
          <w:tab w:val="left" w:pos="2268"/>
        </w:tabs>
        <w:overflowPunct w:val="0"/>
        <w:autoSpaceDE w:val="0"/>
        <w:autoSpaceDN w:val="0"/>
        <w:adjustRightInd w:val="0"/>
        <w:spacing w:before="16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1.2.1.4.28</w:t>
      </w:r>
      <w:r w:rsidRPr="009F3AD3">
        <w:rPr>
          <w:rFonts w:eastAsia="MS Mincho" w:cs="Times New Roman"/>
          <w:b/>
          <w:szCs w:val="24"/>
          <w:lang w:val="en-GB"/>
        </w:rPr>
        <w:tab/>
        <w:t>TS 36.465</w:t>
      </w:r>
    </w:p>
    <w:p w14:paraId="3987914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Network (E-UTRAN) and Wireless LAN (WLAN); Xw interface user plane protocol</w:t>
      </w:r>
    </w:p>
    <w:p w14:paraId="20DD24A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Xw user plane protocol being used over the Xw interface for LTE/WLAN Aggregation (LWA). </w:t>
      </w:r>
    </w:p>
    <w:p w14:paraId="5ED364D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1.2.1.4.29</w:t>
      </w:r>
      <w:r w:rsidRPr="009F3AD3">
        <w:rPr>
          <w:rFonts w:eastAsia="MS Mincho" w:cs="Times New Roman"/>
          <w:b/>
          <w:szCs w:val="24"/>
          <w:lang w:val="en-GB"/>
        </w:rPr>
        <w:tab/>
        <w:t>TS 37.460</w:t>
      </w:r>
    </w:p>
    <w:p w14:paraId="6ED188D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Iuant interface: General aspects and principles</w:t>
      </w:r>
    </w:p>
    <w:p w14:paraId="777A908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9F3AD3">
        <w:rPr>
          <w:rFonts w:eastAsia="MS Mincho" w:cs="Times New Roman"/>
          <w:szCs w:val="24"/>
          <w:lang w:val="en-GB" w:eastAsia="ko-KR"/>
        </w:rPr>
        <w:t xml:space="preserve">whereas the corresponding network entities Node B, eNB, en-gNB and NG-RAN node are denoted as </w:t>
      </w:r>
      <w:r w:rsidRPr="009F3AD3">
        <w:rPr>
          <w:rFonts w:eastAsia="MS Mincho" w:cs="Times New Roman"/>
          <w:szCs w:val="24"/>
          <w:lang w:val="en-GB"/>
        </w:rPr>
        <w:t>"</w:t>
      </w:r>
      <w:r w:rsidRPr="009F3AD3">
        <w:rPr>
          <w:rFonts w:eastAsia="MS Mincho" w:cs="Times New Roman"/>
          <w:szCs w:val="24"/>
          <w:lang w:val="en-GB" w:eastAsia="ko-KR"/>
        </w:rPr>
        <w:t>RAN Node</w:t>
      </w:r>
      <w:r w:rsidRPr="009F3AD3">
        <w:rPr>
          <w:rFonts w:eastAsia="MS Mincho" w:cs="Times New Roman"/>
          <w:szCs w:val="24"/>
          <w:lang w:val="en-GB"/>
        </w:rPr>
        <w:t>"</w:t>
      </w:r>
      <w:r w:rsidRPr="009F3AD3">
        <w:rPr>
          <w:rFonts w:eastAsia="MS Mincho" w:cs="Times New Roman"/>
          <w:szCs w:val="24"/>
          <w:lang w:val="en-GB" w:eastAsia="ko-KR"/>
        </w:rPr>
        <w:t>.</w:t>
      </w:r>
      <w:r w:rsidRPr="009F3AD3">
        <w:rPr>
          <w:rFonts w:eastAsia="MS Mincho" w:cs="Times New Roman"/>
          <w:szCs w:val="24"/>
          <w:lang w:val="en-GB"/>
        </w:rPr>
        <w:t xml:space="preserve"> The logical Iuant interface is an interface internal to the </w:t>
      </w:r>
      <w:bookmarkStart w:id="72" w:name="_Hlk28622105"/>
      <w:r w:rsidRPr="009F3AD3">
        <w:rPr>
          <w:rFonts w:eastAsia="MS Mincho" w:cs="Times New Roman"/>
          <w:szCs w:val="24"/>
          <w:lang w:val="en-GB" w:eastAsia="ko-KR"/>
        </w:rPr>
        <w:t>RAN Node</w:t>
      </w:r>
      <w:bookmarkStart w:id="73" w:name="_Hlk28622145"/>
      <w:bookmarkEnd w:id="72"/>
      <w:r w:rsidRPr="009F3AD3">
        <w:rPr>
          <w:rFonts w:eastAsia="MS Mincho" w:cs="Times New Roman"/>
          <w:szCs w:val="24"/>
          <w:lang w:val="en-GB"/>
        </w:rPr>
        <w:t xml:space="preserve"> and defined to reside</w:t>
      </w:r>
      <w:bookmarkEnd w:id="73"/>
      <w:r w:rsidRPr="009F3AD3">
        <w:rPr>
          <w:rFonts w:eastAsia="MS Mincho" w:cs="Times New Roman"/>
          <w:szCs w:val="24"/>
          <w:lang w:val="en-GB"/>
        </w:rPr>
        <w:t xml:space="preserve"> between the implementation specific O&amp;M function and the RET antennas and between the implementation specific O&amp;M function and the TMA control unit function. </w:t>
      </w:r>
    </w:p>
    <w:p w14:paraId="3407FD7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1.2.1.4.30</w:t>
      </w:r>
      <w:r w:rsidRPr="009F3AD3">
        <w:rPr>
          <w:rFonts w:eastAsia="MS Mincho" w:cs="Times New Roman"/>
          <w:b/>
          <w:szCs w:val="24"/>
          <w:lang w:val="en-GB"/>
        </w:rPr>
        <w:tab/>
        <w:t>TS 37.461</w:t>
      </w:r>
    </w:p>
    <w:p w14:paraId="31927C8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Iuant interface: Layer 1</w:t>
      </w:r>
    </w:p>
    <w:p w14:paraId="5BC0A59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allowed to implement layer 1 on the Iuant interface for UTRA, E-UTRA and NR.</w:t>
      </w:r>
    </w:p>
    <w:p w14:paraId="089D0AB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specification of transmission delay requirements and O&amp;M requirements are not in the scope of this document.</w:t>
      </w:r>
    </w:p>
    <w:p w14:paraId="0BB1C4B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1.2.1.4.31</w:t>
      </w:r>
      <w:r w:rsidRPr="009F3AD3">
        <w:rPr>
          <w:rFonts w:eastAsia="MS Mincho" w:cs="Times New Roman"/>
          <w:b/>
          <w:szCs w:val="24"/>
          <w:lang w:val="en-GB"/>
        </w:rPr>
        <w:tab/>
        <w:t>TS 37.462</w:t>
      </w:r>
    </w:p>
    <w:p w14:paraId="3DD3471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Iuant interface: Signalling transport</w:t>
      </w:r>
    </w:p>
    <w:p w14:paraId="6D5BFFB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signalling transport related to RETAP and TMAAP signalling to be used across the Iuant interface for UTRAN, E-UTRAN and NG-RAN. In this specification UTRAN, E-UTRAN and NG-RAN are denoted as "RAN", </w:t>
      </w:r>
      <w:r w:rsidRPr="009F3AD3">
        <w:rPr>
          <w:rFonts w:eastAsia="MS Mincho" w:cs="Times New Roman"/>
          <w:szCs w:val="24"/>
          <w:lang w:val="en-GB" w:eastAsia="ko-KR"/>
        </w:rPr>
        <w:t xml:space="preserve">whereas the corresponding network entities Node B, eNB, en-gNB and NG-RAN node are denoted as </w:t>
      </w:r>
      <w:r w:rsidRPr="009F3AD3">
        <w:rPr>
          <w:rFonts w:eastAsia="MS Mincho" w:cs="Times New Roman"/>
          <w:szCs w:val="24"/>
          <w:lang w:val="en-GB"/>
        </w:rPr>
        <w:t>"</w:t>
      </w:r>
      <w:r w:rsidRPr="009F3AD3">
        <w:rPr>
          <w:rFonts w:eastAsia="MS Mincho" w:cs="Times New Roman"/>
          <w:szCs w:val="24"/>
          <w:lang w:val="en-GB" w:eastAsia="ko-KR"/>
        </w:rPr>
        <w:t>RAN Node</w:t>
      </w:r>
      <w:r w:rsidRPr="009F3AD3">
        <w:rPr>
          <w:rFonts w:eastAsia="MS Mincho" w:cs="Times New Roman"/>
          <w:szCs w:val="24"/>
          <w:lang w:val="en-GB"/>
        </w:rPr>
        <w:t>"</w:t>
      </w:r>
      <w:r w:rsidRPr="009F3AD3">
        <w:rPr>
          <w:rFonts w:eastAsia="MS Mincho" w:cs="Times New Roman"/>
          <w:szCs w:val="24"/>
          <w:lang w:val="en-GB" w:eastAsia="ko-KR"/>
        </w:rPr>
        <w:t>.</w:t>
      </w:r>
      <w:r w:rsidRPr="009F3AD3">
        <w:rPr>
          <w:rFonts w:eastAsia="MS Mincho" w:cs="Times New Roman"/>
          <w:szCs w:val="24"/>
          <w:lang w:val="en-GB"/>
        </w:rPr>
        <w:t xml:space="preserve"> The logical Iuant interface is an interface internal to the RAN Node and defined to reside between the implementation specific O&amp;M function and the RET antennas and between the implementation specific O&amp;M function and the TMA control unit function.</w:t>
      </w:r>
    </w:p>
    <w:p w14:paraId="7D6D398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1.2.1.4.32</w:t>
      </w:r>
      <w:r w:rsidRPr="009F3AD3">
        <w:rPr>
          <w:rFonts w:eastAsia="MS Mincho" w:cs="Times New Roman"/>
          <w:b/>
          <w:szCs w:val="24"/>
          <w:lang w:val="en-GB"/>
        </w:rPr>
        <w:tab/>
        <w:t>TS 37.466</w:t>
      </w:r>
    </w:p>
    <w:p w14:paraId="62452FE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Iuant interface: Application part</w:t>
      </w:r>
    </w:p>
    <w:p w14:paraId="134CC4B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9F3AD3">
        <w:rPr>
          <w:rFonts w:eastAsia="MS Mincho" w:cs="Times New Roman"/>
          <w:szCs w:val="24"/>
          <w:lang w:val="en-GB" w:eastAsia="ko-KR"/>
        </w:rPr>
        <w:t xml:space="preserve">whereas the corresponding network entities Node B, eNB, en-gNB and NG-RAN node are denoted as </w:t>
      </w:r>
      <w:r w:rsidRPr="009F3AD3">
        <w:rPr>
          <w:rFonts w:eastAsia="MS Mincho" w:cs="Times New Roman"/>
          <w:szCs w:val="24"/>
          <w:lang w:val="en-GB"/>
        </w:rPr>
        <w:t>"</w:t>
      </w:r>
      <w:r w:rsidRPr="009F3AD3">
        <w:rPr>
          <w:rFonts w:eastAsia="MS Mincho" w:cs="Times New Roman"/>
          <w:szCs w:val="24"/>
          <w:lang w:val="en-GB" w:eastAsia="ko-KR"/>
        </w:rPr>
        <w:t>RAN Node</w:t>
      </w:r>
      <w:r w:rsidRPr="009F3AD3">
        <w:rPr>
          <w:rFonts w:eastAsia="MS Mincho" w:cs="Times New Roman"/>
          <w:szCs w:val="24"/>
          <w:lang w:val="en-GB"/>
        </w:rPr>
        <w:t>"</w:t>
      </w:r>
      <w:r w:rsidRPr="009F3AD3">
        <w:rPr>
          <w:rFonts w:eastAsia="MS Mincho" w:cs="Times New Roman"/>
          <w:szCs w:val="24"/>
          <w:lang w:val="en-GB" w:eastAsia="ko-KR"/>
        </w:rPr>
        <w:t>.</w:t>
      </w:r>
      <w:r w:rsidRPr="009F3AD3">
        <w:rPr>
          <w:rFonts w:eastAsia="MS Mincho" w:cs="Times New Roman"/>
          <w:szCs w:val="24"/>
          <w:lang w:val="en-GB"/>
        </w:rPr>
        <w:t xml:space="preserve"> The logical Iuant interface is an interface internal to the </w:t>
      </w:r>
      <w:r w:rsidRPr="009F3AD3">
        <w:rPr>
          <w:rFonts w:eastAsia="MS Mincho" w:cs="Times New Roman"/>
          <w:szCs w:val="24"/>
          <w:lang w:val="en-GB" w:eastAsia="ko-KR"/>
        </w:rPr>
        <w:t>RAN Node</w:t>
      </w:r>
      <w:r w:rsidRPr="009F3AD3">
        <w:rPr>
          <w:rFonts w:eastAsia="MS Mincho" w:cs="Times New Roman"/>
          <w:szCs w:val="24"/>
          <w:lang w:val="en-GB"/>
        </w:rPr>
        <w:t xml:space="preserve"> and defined to reside between the implementation specific O&amp;M function and the RET antennas together with the TMAs control unit function of the </w:t>
      </w:r>
      <w:r w:rsidRPr="009F3AD3">
        <w:rPr>
          <w:rFonts w:eastAsia="MS Mincho" w:cs="Times New Roman"/>
          <w:szCs w:val="24"/>
          <w:lang w:val="en-GB" w:eastAsia="ko-KR"/>
        </w:rPr>
        <w:t>RAN Node</w:t>
      </w:r>
      <w:r w:rsidRPr="009F3AD3">
        <w:rPr>
          <w:rFonts w:eastAsia="MS Mincho" w:cs="Times New Roman"/>
          <w:szCs w:val="24"/>
          <w:lang w:val="en-GB"/>
        </w:rPr>
        <w:t xml:space="preserve">. </w:t>
      </w:r>
    </w:p>
    <w:p w14:paraId="0323284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is applicable for UTRAN, E-UTRAN and NG-RAN and specifies the </w:t>
      </w:r>
      <w:r w:rsidRPr="009F3AD3">
        <w:rPr>
          <w:rFonts w:eastAsia="MS Mincho" w:cs="Times New Roman"/>
          <w:i/>
          <w:iCs/>
          <w:szCs w:val="24"/>
          <w:lang w:val="en-GB"/>
        </w:rPr>
        <w:t xml:space="preserve">Remote Electrical Tilting </w:t>
      </w:r>
      <w:r w:rsidRPr="009F3AD3">
        <w:rPr>
          <w:rFonts w:eastAsia="MS Mincho" w:cs="Times New Roman"/>
          <w:i/>
          <w:szCs w:val="24"/>
          <w:lang w:val="en-GB"/>
        </w:rPr>
        <w:t>Application Part (RETAP)</w:t>
      </w:r>
      <w:r w:rsidRPr="009F3AD3">
        <w:rPr>
          <w:rFonts w:eastAsia="MS Mincho" w:cs="Times New Roman"/>
          <w:szCs w:val="24"/>
          <w:lang w:val="en-GB"/>
        </w:rPr>
        <w:t xml:space="preserve"> and the </w:t>
      </w:r>
      <w:r w:rsidRPr="009F3AD3">
        <w:rPr>
          <w:rFonts w:eastAsia="MS Mincho" w:cs="Times New Roman"/>
          <w:i/>
          <w:iCs/>
          <w:szCs w:val="24"/>
          <w:lang w:val="en-GB"/>
        </w:rPr>
        <w:t xml:space="preserve">Tower Mounted Amplifier </w:t>
      </w:r>
      <w:r w:rsidRPr="009F3AD3">
        <w:rPr>
          <w:rFonts w:eastAsia="MS Mincho" w:cs="Times New Roman"/>
          <w:i/>
          <w:szCs w:val="24"/>
          <w:lang w:val="en-GB"/>
        </w:rPr>
        <w:t>Application Part (TMAAP).</w:t>
      </w:r>
      <w:r w:rsidRPr="009F3AD3">
        <w:rPr>
          <w:rFonts w:eastAsia="MS Mincho" w:cs="Times New Roman"/>
          <w:szCs w:val="24"/>
          <w:lang w:val="en-GB"/>
        </w:rPr>
        <w:t xml:space="preserve"> In this specification UTRAN, E-UTRAN and NG-RAN are denoted as "RAN", </w:t>
      </w:r>
      <w:r w:rsidRPr="009F3AD3">
        <w:rPr>
          <w:rFonts w:eastAsia="MS Mincho" w:cs="Times New Roman"/>
          <w:szCs w:val="24"/>
          <w:lang w:val="en-GB" w:eastAsia="ko-KR"/>
        </w:rPr>
        <w:t xml:space="preserve">whereas the corresponding network entities Node B, eNB, en-gNB and NG-RAN node are denoted as </w:t>
      </w:r>
      <w:r w:rsidRPr="009F3AD3">
        <w:rPr>
          <w:rFonts w:eastAsia="MS Mincho" w:cs="Times New Roman"/>
          <w:szCs w:val="24"/>
          <w:lang w:val="en-GB"/>
        </w:rPr>
        <w:t>"</w:t>
      </w:r>
      <w:r w:rsidRPr="009F3AD3">
        <w:rPr>
          <w:rFonts w:eastAsia="MS Mincho" w:cs="Times New Roman"/>
          <w:szCs w:val="24"/>
          <w:lang w:val="en-GB" w:eastAsia="ko-KR"/>
        </w:rPr>
        <w:t>RAN Node</w:t>
      </w:r>
      <w:r w:rsidRPr="009F3AD3">
        <w:rPr>
          <w:rFonts w:eastAsia="MS Mincho" w:cs="Times New Roman"/>
          <w:szCs w:val="24"/>
          <w:lang w:val="en-GB"/>
        </w:rPr>
        <w:t>"</w:t>
      </w:r>
      <w:r w:rsidRPr="009F3AD3">
        <w:rPr>
          <w:rFonts w:eastAsia="MS Mincho" w:cs="Times New Roman"/>
          <w:szCs w:val="24"/>
          <w:lang w:val="en-GB" w:eastAsia="ko-KR"/>
        </w:rPr>
        <w:t>.</w:t>
      </w:r>
      <w:r w:rsidRPr="009F3AD3">
        <w:rPr>
          <w:rFonts w:eastAsia="MS Mincho" w:cs="Times New Roman"/>
          <w:szCs w:val="24"/>
          <w:lang w:val="en-GB"/>
        </w:rPr>
        <w:t xml:space="preserv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76CCDB1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1.2.1.4.33</w:t>
      </w:r>
      <w:r w:rsidRPr="009F3AD3">
        <w:rPr>
          <w:rFonts w:eastAsia="MS Mincho" w:cs="Times New Roman"/>
          <w:b/>
          <w:szCs w:val="24"/>
          <w:lang w:val="en-GB"/>
        </w:rPr>
        <w:tab/>
        <w:t>TS 37.470</w:t>
      </w:r>
    </w:p>
    <w:p w14:paraId="2BFD32F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W1 interface; General aspects and principles</w:t>
      </w:r>
    </w:p>
    <w:p w14:paraId="2B99B84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an introduction to the 3GPP TS 3</w:t>
      </w:r>
      <w:r w:rsidRPr="009F3AD3">
        <w:rPr>
          <w:rFonts w:eastAsia="SimSun" w:cs="Times New Roman"/>
          <w:szCs w:val="24"/>
          <w:lang w:val="en-GB" w:eastAsia="zh-CN"/>
        </w:rPr>
        <w:t>7</w:t>
      </w:r>
      <w:r w:rsidRPr="009F3AD3">
        <w:rPr>
          <w:rFonts w:eastAsia="MS Mincho" w:cs="Times New Roman"/>
          <w:szCs w:val="24"/>
          <w:lang w:val="en-GB"/>
        </w:rPr>
        <w:t xml:space="preserve">.4xx series of technical specifications that define the W1 </w:t>
      </w:r>
      <w:r w:rsidRPr="009F3AD3">
        <w:rPr>
          <w:rFonts w:eastAsia="SimSun" w:cs="Times New Roman"/>
          <w:szCs w:val="24"/>
          <w:lang w:val="en-GB" w:eastAsia="zh-CN"/>
        </w:rPr>
        <w:t>i</w:t>
      </w:r>
      <w:r w:rsidRPr="009F3AD3">
        <w:rPr>
          <w:rFonts w:eastAsia="MS Mincho" w:cs="Times New Roman"/>
          <w:szCs w:val="24"/>
          <w:lang w:val="en-GB"/>
        </w:rPr>
        <w:t>nterface. The W1 i</w:t>
      </w:r>
      <w:r w:rsidRPr="009F3AD3">
        <w:rPr>
          <w:rFonts w:eastAsia="SimSun" w:cs="Times New Roman"/>
          <w:szCs w:val="24"/>
          <w:lang w:val="en-GB" w:eastAsia="zh-CN"/>
        </w:rPr>
        <w:t>n</w:t>
      </w:r>
      <w:r w:rsidRPr="009F3AD3">
        <w:rPr>
          <w:rFonts w:eastAsia="MS Mincho" w:cs="Times New Roman"/>
          <w:szCs w:val="24"/>
          <w:lang w:val="en-GB"/>
        </w:rPr>
        <w:t>terface provides means for interconnecting a ng-eNB-CU and a ng-eNB-DU of a ng-eNB within a NG-RAN.</w:t>
      </w:r>
    </w:p>
    <w:p w14:paraId="433E4CC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1.2.1.4.34</w:t>
      </w:r>
      <w:r w:rsidRPr="009F3AD3">
        <w:rPr>
          <w:rFonts w:eastAsia="MS Mincho" w:cs="Times New Roman"/>
          <w:b/>
          <w:szCs w:val="24"/>
          <w:lang w:val="en-GB"/>
        </w:rPr>
        <w:tab/>
        <w:t>TS 37.471</w:t>
      </w:r>
    </w:p>
    <w:p w14:paraId="4813A2B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W1 interface; Layer 1</w:t>
      </w:r>
    </w:p>
    <w:p w14:paraId="34552F9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allowed to implement Layer 1 on the W1 interface. The W1 interface provides means for interconnecting a ng-eNB-CU and a ng-eNB-DU of a ng-eNB within a NG-RAN.</w:t>
      </w:r>
    </w:p>
    <w:p w14:paraId="430EFAF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specification of transmission delay requirements and O&amp;M requirements are not in the scope of this document.</w:t>
      </w:r>
    </w:p>
    <w:p w14:paraId="30BF748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In the following 'Layer 1' and 'Physical Layer' are assumed to be synonymous.</w:t>
      </w:r>
    </w:p>
    <w:p w14:paraId="3BE751B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1.2.1.4.35</w:t>
      </w:r>
      <w:r w:rsidRPr="009F3AD3">
        <w:rPr>
          <w:rFonts w:eastAsia="MS Mincho" w:cs="Times New Roman"/>
          <w:b/>
          <w:szCs w:val="24"/>
          <w:lang w:val="en-GB"/>
        </w:rPr>
        <w:tab/>
        <w:t>TS 37.472</w:t>
      </w:r>
    </w:p>
    <w:p w14:paraId="3436A31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W1 interface; Signalling transport</w:t>
      </w:r>
    </w:p>
    <w:p w14:paraId="2F1A5E8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for Signalling Transport to be used across the W1 interface. The W1 interface provides means for interconnecting a ng-eNB-CU and a ng-eNB-DU of a ng-eNB within a NG-RAN. This document describes how the W1AP signalling messages are transported over W1.</w:t>
      </w:r>
    </w:p>
    <w:p w14:paraId="21A91FF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1.2.1.4.36</w:t>
      </w:r>
      <w:r w:rsidRPr="009F3AD3">
        <w:rPr>
          <w:rFonts w:eastAsia="MS Mincho" w:cs="Times New Roman"/>
          <w:b/>
          <w:szCs w:val="24"/>
          <w:lang w:val="en-GB"/>
        </w:rPr>
        <w:tab/>
        <w:t>TS 37.473</w:t>
      </w:r>
    </w:p>
    <w:p w14:paraId="703CD03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W1 interface; Application Protocol (W1AP)</w:t>
      </w:r>
    </w:p>
    <w:p w14:paraId="680C239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5G radio network layer signalling protocol for the </w:t>
      </w:r>
      <w:r w:rsidRPr="009F3AD3">
        <w:rPr>
          <w:rFonts w:eastAsia="SimSun" w:cs="Times New Roman"/>
          <w:szCs w:val="24"/>
          <w:lang w:val="en-GB" w:eastAsia="zh-CN"/>
        </w:rPr>
        <w:t>W</w:t>
      </w:r>
      <w:r w:rsidRPr="009F3AD3">
        <w:rPr>
          <w:rFonts w:eastAsia="MS Mincho" w:cs="Times New Roman"/>
          <w:szCs w:val="24"/>
          <w:lang w:val="en-GB"/>
        </w:rPr>
        <w:t xml:space="preserve">1 interface. The </w:t>
      </w:r>
      <w:r w:rsidRPr="009F3AD3">
        <w:rPr>
          <w:rFonts w:eastAsia="SimSun" w:cs="Times New Roman"/>
          <w:szCs w:val="24"/>
          <w:lang w:val="en-GB" w:eastAsia="zh-CN"/>
        </w:rPr>
        <w:t>W</w:t>
      </w:r>
      <w:r w:rsidRPr="009F3AD3">
        <w:rPr>
          <w:rFonts w:eastAsia="MS Mincho" w:cs="Times New Roman"/>
          <w:szCs w:val="24"/>
          <w:lang w:val="en-GB"/>
        </w:rPr>
        <w:t xml:space="preserve">1 interface provides means for interconnecting a </w:t>
      </w:r>
      <w:r w:rsidRPr="009F3AD3">
        <w:rPr>
          <w:rFonts w:eastAsia="SimSun" w:cs="Times New Roman"/>
          <w:szCs w:val="24"/>
          <w:lang w:val="en-GB" w:eastAsia="zh-CN"/>
        </w:rPr>
        <w:t>ng-e</w:t>
      </w:r>
      <w:r w:rsidRPr="009F3AD3">
        <w:rPr>
          <w:rFonts w:eastAsia="MS Mincho" w:cs="Times New Roman"/>
          <w:szCs w:val="24"/>
          <w:lang w:val="en-GB"/>
        </w:rPr>
        <w:t xml:space="preserve">NB-CU and a </w:t>
      </w:r>
      <w:r w:rsidRPr="009F3AD3">
        <w:rPr>
          <w:rFonts w:eastAsia="SimSun" w:cs="Times New Roman"/>
          <w:szCs w:val="24"/>
          <w:lang w:val="en-GB" w:eastAsia="zh-CN"/>
        </w:rPr>
        <w:t>ng-e</w:t>
      </w:r>
      <w:r w:rsidRPr="009F3AD3">
        <w:rPr>
          <w:rFonts w:eastAsia="MS Mincho" w:cs="Times New Roman"/>
          <w:szCs w:val="24"/>
          <w:lang w:val="en-GB"/>
        </w:rPr>
        <w:t xml:space="preserve">NB-DU of a </w:t>
      </w:r>
      <w:r w:rsidRPr="009F3AD3">
        <w:rPr>
          <w:rFonts w:eastAsia="SimSun" w:cs="Times New Roman"/>
          <w:szCs w:val="24"/>
          <w:lang w:val="en-GB" w:eastAsia="zh-CN"/>
        </w:rPr>
        <w:t>ng-e</w:t>
      </w:r>
      <w:r w:rsidRPr="009F3AD3">
        <w:rPr>
          <w:rFonts w:eastAsia="MS Mincho" w:cs="Times New Roman"/>
          <w:szCs w:val="24"/>
          <w:lang w:val="en-GB"/>
        </w:rPr>
        <w:t xml:space="preserve">NB within an NG-RAN. The </w:t>
      </w:r>
      <w:r w:rsidRPr="009F3AD3">
        <w:rPr>
          <w:rFonts w:eastAsia="SimSun" w:cs="Times New Roman"/>
          <w:szCs w:val="24"/>
          <w:lang w:val="en-GB" w:eastAsia="zh-CN"/>
        </w:rPr>
        <w:t>W</w:t>
      </w:r>
      <w:r w:rsidRPr="009F3AD3">
        <w:rPr>
          <w:rFonts w:eastAsia="MS Mincho" w:cs="Times New Roman"/>
          <w:szCs w:val="24"/>
          <w:lang w:val="en-GB"/>
        </w:rPr>
        <w:t>1 Application Protocol (</w:t>
      </w:r>
      <w:r w:rsidRPr="009F3AD3">
        <w:rPr>
          <w:rFonts w:eastAsia="SimSun" w:cs="Times New Roman"/>
          <w:szCs w:val="24"/>
          <w:lang w:val="en-GB" w:eastAsia="zh-CN"/>
        </w:rPr>
        <w:t>W</w:t>
      </w:r>
      <w:r w:rsidRPr="009F3AD3">
        <w:rPr>
          <w:rFonts w:eastAsia="MS Mincho" w:cs="Times New Roman"/>
          <w:szCs w:val="24"/>
          <w:lang w:val="en-GB"/>
        </w:rPr>
        <w:t xml:space="preserve">1AP) supports the functions of </w:t>
      </w:r>
      <w:r w:rsidRPr="009F3AD3">
        <w:rPr>
          <w:rFonts w:eastAsia="SimSun" w:cs="Times New Roman"/>
          <w:szCs w:val="24"/>
          <w:lang w:val="en-GB" w:eastAsia="zh-CN"/>
        </w:rPr>
        <w:t>W</w:t>
      </w:r>
      <w:r w:rsidRPr="009F3AD3">
        <w:rPr>
          <w:rFonts w:eastAsia="MS Mincho" w:cs="Times New Roman"/>
          <w:szCs w:val="24"/>
          <w:lang w:val="en-GB"/>
        </w:rPr>
        <w:t xml:space="preserve">1 interface by signalling procedures defined in this document. </w:t>
      </w:r>
      <w:r w:rsidRPr="009F3AD3">
        <w:rPr>
          <w:rFonts w:eastAsia="SimSun" w:cs="Times New Roman"/>
          <w:szCs w:val="24"/>
          <w:lang w:val="en-GB" w:eastAsia="zh-CN"/>
        </w:rPr>
        <w:t>W</w:t>
      </w:r>
      <w:r w:rsidRPr="009F3AD3">
        <w:rPr>
          <w:rFonts w:eastAsia="MS Mincho" w:cs="Times New Roman"/>
          <w:szCs w:val="24"/>
          <w:lang w:val="en-GB"/>
        </w:rPr>
        <w:t>1AP is developed in accordance to the general principles stated in TS 38.401 and TS 3</w:t>
      </w:r>
      <w:r w:rsidRPr="009F3AD3">
        <w:rPr>
          <w:rFonts w:eastAsia="SimSun" w:cs="Times New Roman"/>
          <w:szCs w:val="24"/>
          <w:lang w:val="en-GB" w:eastAsia="zh-CN"/>
        </w:rPr>
        <w:t>7</w:t>
      </w:r>
      <w:r w:rsidRPr="009F3AD3">
        <w:rPr>
          <w:rFonts w:eastAsia="MS Mincho" w:cs="Times New Roman"/>
          <w:szCs w:val="24"/>
          <w:lang w:val="en-GB"/>
        </w:rPr>
        <w:t>.470.</w:t>
      </w:r>
    </w:p>
    <w:p w14:paraId="34BD795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1.2.1.4.37</w:t>
      </w:r>
      <w:r w:rsidRPr="009F3AD3">
        <w:rPr>
          <w:rFonts w:eastAsia="MS Mincho" w:cs="Times New Roman"/>
          <w:b/>
          <w:szCs w:val="24"/>
          <w:lang w:val="en-GB"/>
        </w:rPr>
        <w:tab/>
        <w:t xml:space="preserve">TS 38.401 </w:t>
      </w:r>
    </w:p>
    <w:p w14:paraId="63E6097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Architecture description</w:t>
      </w:r>
    </w:p>
    <w:p w14:paraId="0B06709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describes the overall architecture of the NG-RAN, including interfaces NG, Xn and F1 interfaces and their interaction with the radio interface.</w:t>
      </w:r>
    </w:p>
    <w:p w14:paraId="111A914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1.2.1.4.38</w:t>
      </w:r>
      <w:r w:rsidRPr="009F3AD3">
        <w:rPr>
          <w:rFonts w:eastAsia="MS Mincho" w:cs="Times New Roman"/>
          <w:b/>
          <w:szCs w:val="24"/>
          <w:lang w:val="en-GB"/>
        </w:rPr>
        <w:tab/>
        <w:t xml:space="preserve">TS 38.410 </w:t>
      </w:r>
    </w:p>
    <w:p w14:paraId="4343EF4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NG general aspects and principles</w:t>
      </w:r>
    </w:p>
    <w:p w14:paraId="203FC0F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an introduction to the 3GPP TS 38.41x series of technical specifications that define the NG interface for the interconnection of an NG-RAN node to the 5GC (5G Core Network).</w:t>
      </w:r>
    </w:p>
    <w:p w14:paraId="48DA06A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1.2.1.4.39</w:t>
      </w:r>
      <w:r w:rsidRPr="009F3AD3">
        <w:rPr>
          <w:rFonts w:eastAsia="MS Mincho" w:cs="Times New Roman"/>
          <w:b/>
          <w:szCs w:val="24"/>
          <w:lang w:val="en-GB"/>
        </w:rPr>
        <w:tab/>
        <w:t xml:space="preserve">TS 38.411 </w:t>
      </w:r>
    </w:p>
    <w:p w14:paraId="6F3E802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NG layer 1</w:t>
      </w:r>
    </w:p>
    <w:p w14:paraId="4BC7FEB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standards allowed to implement layer 1 on the </w:t>
      </w:r>
      <w:r w:rsidRPr="009F3AD3">
        <w:rPr>
          <w:rFonts w:eastAsia="MS Mincho" w:cs="Times New Roman"/>
          <w:szCs w:val="24"/>
          <w:lang w:val="en-GB" w:eastAsia="zh-CN"/>
        </w:rPr>
        <w:t>NG</w:t>
      </w:r>
      <w:r w:rsidRPr="009F3AD3">
        <w:rPr>
          <w:rFonts w:eastAsia="MS Mincho" w:cs="Times New Roman"/>
          <w:szCs w:val="24"/>
          <w:lang w:val="en-GB"/>
        </w:rPr>
        <w:t xml:space="preserve"> interface.</w:t>
      </w:r>
    </w:p>
    <w:p w14:paraId="5283672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specification of transmission delay requirements and O&amp;M requirements are not in the scope of this document.</w:t>
      </w:r>
    </w:p>
    <w:p w14:paraId="1619379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1.2.1.4.40</w:t>
      </w:r>
      <w:r w:rsidRPr="009F3AD3">
        <w:rPr>
          <w:rFonts w:eastAsia="MS Mincho" w:cs="Times New Roman"/>
          <w:b/>
          <w:szCs w:val="24"/>
          <w:lang w:val="en-GB"/>
        </w:rPr>
        <w:tab/>
        <w:t xml:space="preserve">TS 38.412 </w:t>
      </w:r>
    </w:p>
    <w:p w14:paraId="6077197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NG signalling transport</w:t>
      </w:r>
    </w:p>
    <w:p w14:paraId="5419A4A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for signalling transport to be used across NG interface. NG interface is a logical interface between the NG-RAN and the 5GC. This document describes how the NGAP signalling messages are transported over NG.</w:t>
      </w:r>
    </w:p>
    <w:p w14:paraId="76CD949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1.2.1.4.41</w:t>
      </w:r>
      <w:r w:rsidRPr="009F3AD3">
        <w:rPr>
          <w:rFonts w:eastAsia="MS Mincho" w:cs="Times New Roman"/>
          <w:b/>
          <w:szCs w:val="24"/>
          <w:lang w:val="en-GB"/>
        </w:rPr>
        <w:tab/>
        <w:t xml:space="preserve">TS 38.413 </w:t>
      </w:r>
    </w:p>
    <w:p w14:paraId="47CB735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NG Application Protocol (NGAP)</w:t>
      </w:r>
    </w:p>
    <w:p w14:paraId="63140FC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TS 38.401 and TS 38.410.</w:t>
      </w:r>
    </w:p>
    <w:p w14:paraId="13AEB40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1.2.1.4.42</w:t>
      </w:r>
      <w:r w:rsidRPr="009F3AD3">
        <w:rPr>
          <w:rFonts w:eastAsia="MS Mincho" w:cs="Times New Roman"/>
          <w:b/>
          <w:szCs w:val="24"/>
          <w:lang w:val="en-GB"/>
        </w:rPr>
        <w:tab/>
        <w:t xml:space="preserve">TS 38.414 </w:t>
      </w:r>
    </w:p>
    <w:p w14:paraId="303CCC0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NG data transport</w:t>
      </w:r>
    </w:p>
    <w:p w14:paraId="276CFD5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for user data transport protocols and related signalling protocols to establish user plane transport bearers over the NG interface.</w:t>
      </w:r>
    </w:p>
    <w:p w14:paraId="1B3EEA2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1.2.1.4.43</w:t>
      </w:r>
      <w:r w:rsidRPr="009F3AD3">
        <w:rPr>
          <w:rFonts w:eastAsia="MS Mincho" w:cs="Times New Roman"/>
          <w:b/>
          <w:szCs w:val="24"/>
          <w:lang w:val="en-GB"/>
        </w:rPr>
        <w:tab/>
        <w:t xml:space="preserve">TS 38.415 </w:t>
      </w:r>
    </w:p>
    <w:p w14:paraId="57AA09A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PDU session user plane protocol</w:t>
      </w:r>
    </w:p>
    <w:p w14:paraId="31410E9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eastAsia="zh-CN"/>
        </w:rPr>
      </w:pPr>
      <w:r w:rsidRPr="009F3AD3">
        <w:rPr>
          <w:rFonts w:eastAsia="MS Mincho" w:cs="Times New Roman"/>
          <w:szCs w:val="24"/>
          <w:lang w:val="en-GB"/>
        </w:rPr>
        <w:t>This document specifies the PDU Session user plane protocol being used over the NG-U, Xn</w:t>
      </w:r>
      <w:r w:rsidRPr="009F3AD3">
        <w:rPr>
          <w:rFonts w:eastAsia="MS Mincho" w:cs="Times New Roman"/>
          <w:szCs w:val="24"/>
          <w:lang w:val="en-GB" w:eastAsia="zh-CN"/>
        </w:rPr>
        <w:t>-U</w:t>
      </w:r>
      <w:r w:rsidRPr="009F3AD3">
        <w:rPr>
          <w:rFonts w:eastAsia="MS Mincho" w:cs="Times New Roman"/>
          <w:szCs w:val="24"/>
          <w:lang w:val="en-GB"/>
        </w:rPr>
        <w:t xml:space="preserve"> and N9 interfaces. Applicability to other interfaces is not precluded.</w:t>
      </w:r>
    </w:p>
    <w:p w14:paraId="27D9257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eastAsia="ja-JP"/>
        </w:rPr>
      </w:pPr>
      <w:r w:rsidRPr="009F3AD3">
        <w:rPr>
          <w:rFonts w:eastAsia="MS Mincho" w:cs="Times New Roman"/>
          <w:b/>
          <w:szCs w:val="24"/>
          <w:lang w:val="en-GB"/>
        </w:rPr>
        <w:t>1.2.1.4.44</w:t>
      </w:r>
      <w:r w:rsidRPr="009F3AD3">
        <w:rPr>
          <w:rFonts w:eastAsia="MS Mincho" w:cs="Times New Roman"/>
          <w:b/>
          <w:szCs w:val="24"/>
          <w:lang w:val="en-GB"/>
        </w:rPr>
        <w:tab/>
        <w:t xml:space="preserve">TS 38.420 </w:t>
      </w:r>
    </w:p>
    <w:p w14:paraId="507F676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Xn general aspects and principles</w:t>
      </w:r>
    </w:p>
    <w:p w14:paraId="42AEA91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an introduction to the TSG RAN TS 38.42x series of Technical Specifications that define the Xn interface. It is an interface for the interconnection of two NG-RAN nodes within the NG-RAN architecture (TS 38.401).</w:t>
      </w:r>
    </w:p>
    <w:p w14:paraId="4199CCE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1.2.1.4.45</w:t>
      </w:r>
      <w:r w:rsidRPr="009F3AD3">
        <w:rPr>
          <w:rFonts w:eastAsia="MS Mincho" w:cs="Times New Roman"/>
          <w:b/>
          <w:szCs w:val="24"/>
          <w:lang w:val="en-GB"/>
        </w:rPr>
        <w:tab/>
        <w:t xml:space="preserve">TS 38.421 </w:t>
      </w:r>
    </w:p>
    <w:p w14:paraId="44572CF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Xn layer 1</w:t>
      </w:r>
    </w:p>
    <w:p w14:paraId="5F65A2A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standards allowed to implement layer 1 on the </w:t>
      </w:r>
      <w:r w:rsidRPr="009F3AD3">
        <w:rPr>
          <w:rFonts w:eastAsia="MS Mincho" w:cs="Times New Roman"/>
          <w:szCs w:val="24"/>
          <w:lang w:val="en-GB" w:eastAsia="zh-CN"/>
        </w:rPr>
        <w:t>Xn</w:t>
      </w:r>
      <w:r w:rsidRPr="009F3AD3">
        <w:rPr>
          <w:rFonts w:eastAsia="MS Mincho" w:cs="Times New Roman"/>
          <w:szCs w:val="24"/>
          <w:lang w:val="en-GB"/>
        </w:rPr>
        <w:t xml:space="preserve"> interface.</w:t>
      </w:r>
    </w:p>
    <w:p w14:paraId="591EAC9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specification of transmission delay requirements and O&amp;M requirements are not in the scope of this document.</w:t>
      </w:r>
    </w:p>
    <w:p w14:paraId="08D05D0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1.2.1.4.46</w:t>
      </w:r>
      <w:r w:rsidRPr="009F3AD3">
        <w:rPr>
          <w:rFonts w:eastAsia="MS Mincho" w:cs="Times New Roman"/>
          <w:b/>
          <w:szCs w:val="24"/>
          <w:lang w:val="en-GB"/>
        </w:rPr>
        <w:tab/>
        <w:t xml:space="preserve">TS 38.422 </w:t>
      </w:r>
    </w:p>
    <w:p w14:paraId="3C8E6BA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Xn signalling transport</w:t>
      </w:r>
    </w:p>
    <w:p w14:paraId="3EC5AF4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for signalling transport to be used across Xn interface. The Xn interface provides means for interconnecting two NG-RAN nodes. The Xn interface is a logical interface between two nodes of the NG-RAN. This document describes how the XnAP signalling messages are transported over Xn.</w:t>
      </w:r>
    </w:p>
    <w:p w14:paraId="40E2120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1.2.1.4.47</w:t>
      </w:r>
      <w:r w:rsidRPr="009F3AD3">
        <w:rPr>
          <w:rFonts w:eastAsia="MS Mincho" w:cs="Times New Roman"/>
          <w:b/>
          <w:szCs w:val="24"/>
          <w:lang w:val="en-GB"/>
        </w:rPr>
        <w:tab/>
        <w:t xml:space="preserve">TS 38.423 </w:t>
      </w:r>
    </w:p>
    <w:p w14:paraId="3BDB861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bookmarkStart w:id="74" w:name="_Hlk515966823"/>
      <w:r w:rsidRPr="009F3AD3">
        <w:rPr>
          <w:rFonts w:eastAsia="MS Mincho" w:cs="Times New Roman"/>
          <w:b/>
          <w:szCs w:val="24"/>
          <w:lang w:val="en-GB"/>
        </w:rPr>
        <w:t>NG-RAN; Xn Application Protocol (XnAP)</w:t>
      </w:r>
    </w:p>
    <w:p w14:paraId="6FB311F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and TS 38.420.</w:t>
      </w:r>
    </w:p>
    <w:bookmarkEnd w:id="74"/>
    <w:p w14:paraId="43C6129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1.2.1.4.48</w:t>
      </w:r>
      <w:r w:rsidRPr="009F3AD3">
        <w:rPr>
          <w:rFonts w:eastAsia="MS Mincho" w:cs="Times New Roman"/>
          <w:b/>
          <w:szCs w:val="24"/>
          <w:lang w:val="en-GB"/>
        </w:rPr>
        <w:tab/>
        <w:t xml:space="preserve">TS 38.424 </w:t>
      </w:r>
    </w:p>
    <w:p w14:paraId="20C50D0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Xn data transport</w:t>
      </w:r>
    </w:p>
    <w:p w14:paraId="42922A1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for user data transport protocols and related signalling protocols to establish user plane transport bearers over the Xn interface.</w:t>
      </w:r>
    </w:p>
    <w:p w14:paraId="7C64F4E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1.2.1.4.49</w:t>
      </w:r>
      <w:r w:rsidRPr="009F3AD3">
        <w:rPr>
          <w:rFonts w:eastAsia="MS Mincho" w:cs="Times New Roman"/>
          <w:b/>
          <w:szCs w:val="24"/>
          <w:lang w:val="en-GB"/>
        </w:rPr>
        <w:tab/>
        <w:t xml:space="preserve">TS 38.425 </w:t>
      </w:r>
    </w:p>
    <w:p w14:paraId="4813AE7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NR user plane protocol</w:t>
      </w:r>
    </w:p>
    <w:p w14:paraId="3617CFD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NR user plane protocol functions used within NG-RAN and, for EN-DC, within E-UTRAN. NR user plane protocol functions may reside in nodes terminating either the X2-U (for EN-DC) or the Xn-U or the F1-U interface.</w:t>
      </w:r>
    </w:p>
    <w:p w14:paraId="4A8D13B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1.2.1.4.50</w:t>
      </w:r>
      <w:r w:rsidRPr="009F3AD3">
        <w:rPr>
          <w:rFonts w:eastAsia="MS Mincho" w:cs="Times New Roman"/>
          <w:b/>
          <w:szCs w:val="24"/>
          <w:lang w:val="en-GB"/>
        </w:rPr>
        <w:tab/>
        <w:t xml:space="preserve">TS 38.455 </w:t>
      </w:r>
    </w:p>
    <w:p w14:paraId="213A3E8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NR Positioning Protocol A (NRPPa)</w:t>
      </w:r>
    </w:p>
    <w:p w14:paraId="527E96B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noProof/>
          <w:szCs w:val="24"/>
          <w:lang w:val="en-GB"/>
        </w:rPr>
      </w:pPr>
      <w:r w:rsidRPr="009F3AD3">
        <w:rPr>
          <w:rFonts w:eastAsia="MS Mincho" w:cs="Times New Roman"/>
          <w:noProof/>
          <w:szCs w:val="24"/>
          <w:lang w:val="en-GB"/>
        </w:rPr>
        <w:t xml:space="preserve">This document specifies the control plane radio network layer signalling procedures between a NG-RAN node and the LMF. NRPPa supports the concerned functions by signalling procedures defined in this document. </w:t>
      </w:r>
    </w:p>
    <w:p w14:paraId="5D68CF1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1.2.1.4.51</w:t>
      </w:r>
      <w:r w:rsidRPr="009F3AD3">
        <w:rPr>
          <w:rFonts w:eastAsia="MS Mincho" w:cs="Times New Roman"/>
          <w:b/>
          <w:szCs w:val="24"/>
          <w:lang w:val="en-GB"/>
        </w:rPr>
        <w:tab/>
        <w:t xml:space="preserve">TS 38.460 </w:t>
      </w:r>
    </w:p>
    <w:p w14:paraId="18DE3CD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E1 general aspects and principles</w:t>
      </w:r>
    </w:p>
    <w:p w14:paraId="20D0CB8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an introduction to the 3GPP TS 38.46x series of technical specifications that define the E1 interface. The E1 interface provides means for interconnecting a gNB-CU-CP and a gNB-CU-UP of a gNB-CU within an NG-RAN, or for interconnecting a gNB-CU-CP and a gNB-CU-UP of an en-gNB within an E-UTRAN.</w:t>
      </w:r>
    </w:p>
    <w:p w14:paraId="051C3E6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1.2.1.4.52</w:t>
      </w:r>
      <w:r w:rsidRPr="009F3AD3">
        <w:rPr>
          <w:rFonts w:eastAsia="MS Mincho" w:cs="Times New Roman"/>
          <w:b/>
          <w:szCs w:val="24"/>
          <w:lang w:val="en-GB"/>
        </w:rPr>
        <w:tab/>
        <w:t xml:space="preserve">TS 38.461 </w:t>
      </w:r>
    </w:p>
    <w:p w14:paraId="2792B8C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E1 layer 1</w:t>
      </w:r>
    </w:p>
    <w:p w14:paraId="42C78F7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standards allowed to implement layer 1 on the </w:t>
      </w:r>
      <w:r w:rsidRPr="009F3AD3">
        <w:rPr>
          <w:rFonts w:eastAsia="MS Mincho" w:cs="Times New Roman"/>
          <w:szCs w:val="24"/>
          <w:lang w:val="en-GB" w:eastAsia="zh-CN"/>
        </w:rPr>
        <w:t>E1</w:t>
      </w:r>
      <w:r w:rsidRPr="009F3AD3">
        <w:rPr>
          <w:rFonts w:eastAsia="MS Mincho" w:cs="Times New Roman"/>
          <w:szCs w:val="24"/>
          <w:lang w:val="en-GB"/>
        </w:rPr>
        <w:t xml:space="preserve"> interface.</w:t>
      </w:r>
    </w:p>
    <w:p w14:paraId="7CD6EA7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specification of transmission delay requirements and O&amp;M requirements are not in the scope of this document.</w:t>
      </w:r>
    </w:p>
    <w:p w14:paraId="5BEEDB0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1.2.1.4.53</w:t>
      </w:r>
      <w:r w:rsidRPr="009F3AD3">
        <w:rPr>
          <w:rFonts w:eastAsia="MS Mincho" w:cs="Times New Roman"/>
          <w:b/>
          <w:szCs w:val="24"/>
          <w:lang w:val="en-GB"/>
        </w:rPr>
        <w:tab/>
        <w:t xml:space="preserve">TS 38.462 </w:t>
      </w:r>
    </w:p>
    <w:p w14:paraId="7556AEE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E1 signalling transport</w:t>
      </w:r>
    </w:p>
    <w:p w14:paraId="197FE52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for Signalling Transport to be used across the E1 interface. The E1 interface provides means for the interconnection of gNB-CU-CP and gNB-CU-UP within the NG-RAN architecture (TS 38.401).</w:t>
      </w:r>
    </w:p>
    <w:p w14:paraId="5A87B78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rPr>
      </w:pPr>
      <w:r w:rsidRPr="009F3AD3">
        <w:rPr>
          <w:rFonts w:eastAsia="MS Mincho" w:cs="Times New Roman"/>
          <w:b/>
          <w:szCs w:val="24"/>
          <w:lang w:val="en-GB"/>
        </w:rPr>
        <w:t>1.2.1.4.54</w:t>
      </w:r>
      <w:r w:rsidRPr="009F3AD3">
        <w:rPr>
          <w:rFonts w:eastAsia="MS Mincho" w:cs="Times New Roman"/>
          <w:b/>
          <w:szCs w:val="24"/>
          <w:lang w:val="en-GB"/>
        </w:rPr>
        <w:tab/>
        <w:t xml:space="preserve">TS 38.463 </w:t>
      </w:r>
    </w:p>
    <w:p w14:paraId="2397A6A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E1 Application Protocol (E1AP)</w:t>
      </w:r>
    </w:p>
    <w:p w14:paraId="0BE0555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this document. E1AP is developed in accordance to the general principles stated in TS 38.401 and TS 38.460.</w:t>
      </w:r>
    </w:p>
    <w:p w14:paraId="3837B9B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1.2.1.4.55</w:t>
      </w:r>
      <w:r w:rsidRPr="009F3AD3">
        <w:rPr>
          <w:rFonts w:eastAsia="MS Mincho" w:cs="Times New Roman"/>
          <w:b/>
          <w:szCs w:val="24"/>
          <w:lang w:val="en-GB"/>
        </w:rPr>
        <w:tab/>
        <w:t xml:space="preserve">TS 38.470 </w:t>
      </w:r>
    </w:p>
    <w:p w14:paraId="4CDB53C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F1 general aspects and principles</w:t>
      </w:r>
    </w:p>
    <w:p w14:paraId="152AC88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an introduction to the 3GPP TS 38.47x series of technical specifications that define the F1 interface. The F1 interface provides means for interconnecting a gNB-CU and a gNB-DU of a gNB within an NG-RAN, or for interconnecting a gNB-CU and a gNB-DU of an en-gNB within an E-UTRAN.</w:t>
      </w:r>
    </w:p>
    <w:p w14:paraId="255B897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1.2.1.4.56</w:t>
      </w:r>
      <w:r w:rsidRPr="009F3AD3">
        <w:rPr>
          <w:rFonts w:eastAsia="MS Mincho" w:cs="Times New Roman"/>
          <w:b/>
          <w:szCs w:val="24"/>
          <w:lang w:val="en-GB"/>
        </w:rPr>
        <w:tab/>
        <w:t xml:space="preserve">TS 38.471 </w:t>
      </w:r>
    </w:p>
    <w:p w14:paraId="43B6147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F1 layer 1</w:t>
      </w:r>
    </w:p>
    <w:p w14:paraId="3B3CF35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allowed to implement Layer 1 on the F1 interface. The F1 interface provides means for interconnecting a gNB-CU and a gNB-DU of a gNB within an NG-RAN, or for interconnecting a gNB-CU and a gNB-DU of an en-gNB within an E-UTRAN.</w:t>
      </w:r>
    </w:p>
    <w:p w14:paraId="2C4F90E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specification of transmission delay requirements and O&amp;M requirements are not in the scope of this document.</w:t>
      </w:r>
    </w:p>
    <w:p w14:paraId="0377521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1.2.1.4.57</w:t>
      </w:r>
      <w:r w:rsidRPr="009F3AD3">
        <w:rPr>
          <w:rFonts w:eastAsia="MS Mincho" w:cs="Times New Roman"/>
          <w:b/>
          <w:szCs w:val="24"/>
          <w:lang w:val="en-GB"/>
        </w:rPr>
        <w:tab/>
        <w:t xml:space="preserve">TS 38.472 </w:t>
      </w:r>
    </w:p>
    <w:p w14:paraId="1394806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F1 signalling transport</w:t>
      </w:r>
    </w:p>
    <w:p w14:paraId="430F305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for Signalling Transport to be used across the F1 interface. The F1 interface provides means for interconnecting a gNB-CU and a gNB-DU of a gNB within an NG-RAN, or for interconnecting a gNB-CU and a gNB-DU of an en-gNB within an E-UTRAN. This document describes how the F1AP signalling messages are transported over F1.</w:t>
      </w:r>
    </w:p>
    <w:p w14:paraId="38BF08B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1.2.1.4.58</w:t>
      </w:r>
      <w:r w:rsidRPr="009F3AD3">
        <w:rPr>
          <w:rFonts w:eastAsia="MS Mincho" w:cs="Times New Roman"/>
          <w:b/>
          <w:szCs w:val="24"/>
          <w:lang w:val="en-GB"/>
        </w:rPr>
        <w:tab/>
        <w:t xml:space="preserve">TS 38.473 </w:t>
      </w:r>
    </w:p>
    <w:p w14:paraId="13BD754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F1 Application Protocol (F1AP)</w:t>
      </w:r>
    </w:p>
    <w:p w14:paraId="6647D0E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5G radio network layer signalling protocol for the F1 interface. The F1 interface provides means for interconnecting a gNB-CU and a gNB-DU of a gNB within an NG-RAN, or for interconnecting a gNB-CU and a gNB-DU of an en-gNB within an E-UTRAN. The F1 Application Protocol (F1AP) supports the functions of F1 interface by signalling procedures defined in this document. F1AP is developed in accordance to the general principles stated in TS 38.401 and TS 38.470.</w:t>
      </w:r>
    </w:p>
    <w:p w14:paraId="6C25C75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1.2.1.4.59</w:t>
      </w:r>
      <w:r w:rsidRPr="009F3AD3">
        <w:rPr>
          <w:rFonts w:eastAsia="MS Mincho" w:cs="Times New Roman"/>
          <w:b/>
          <w:szCs w:val="24"/>
          <w:lang w:val="en-GB"/>
        </w:rPr>
        <w:tab/>
        <w:t>TS 38.474</w:t>
      </w:r>
    </w:p>
    <w:p w14:paraId="005C5E5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NG-RAN; F1 data transport</w:t>
      </w:r>
    </w:p>
    <w:p w14:paraId="729D245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standards for user data transport protocols and related signalling protocols to establish user plane transport bearers over the F1 interface. The F1 interface provides means for interconnecting a gNB-CU and a gNB-DU of a gNB within an NG-RAN, or for interconnection a gNB-CU and a gNB-DU of an en-gNB within an E-UTRAN.</w:t>
      </w:r>
    </w:p>
    <w:p w14:paraId="118943C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4"/>
          <w:lang w:val="en-GB"/>
        </w:rPr>
      </w:pPr>
      <w:r w:rsidRPr="009F3AD3">
        <w:rPr>
          <w:rFonts w:eastAsia="MS Mincho" w:cs="Times New Roman"/>
          <w:b/>
          <w:szCs w:val="24"/>
          <w:lang w:val="en-GB"/>
        </w:rPr>
        <w:t>1.2.1.5</w:t>
      </w:r>
      <w:r w:rsidRPr="009F3AD3">
        <w:rPr>
          <w:rFonts w:eastAsia="MS Mincho" w:cs="Times New Roman"/>
          <w:b/>
          <w:szCs w:val="24"/>
          <w:lang w:val="en-GB"/>
        </w:rPr>
        <w:tab/>
        <w:t>Radio-frequency aspects</w:t>
      </w:r>
    </w:p>
    <w:p w14:paraId="59F912E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1.2.1.5.1</w:t>
      </w:r>
      <w:r w:rsidRPr="009F3AD3">
        <w:rPr>
          <w:rFonts w:eastAsia="MS Mincho" w:cs="Times New Roman"/>
          <w:b/>
          <w:szCs w:val="24"/>
          <w:lang w:val="en-GB"/>
        </w:rPr>
        <w:tab/>
        <w:t>TS 36.101</w:t>
      </w:r>
    </w:p>
    <w:p w14:paraId="43575FA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User Equipment (UE) radio transmission and reception</w:t>
      </w:r>
    </w:p>
    <w:p w14:paraId="09FCFF1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minimum RF characteristics and minimum performance requirements for E-UTRA User Equipment (UE).</w:t>
      </w:r>
    </w:p>
    <w:p w14:paraId="49D3713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1.2.1.5.2</w:t>
      </w:r>
      <w:r w:rsidRPr="009F3AD3">
        <w:rPr>
          <w:rFonts w:eastAsia="MS Mincho" w:cs="Times New Roman"/>
          <w:b/>
          <w:szCs w:val="24"/>
          <w:lang w:val="en-GB"/>
        </w:rPr>
        <w:tab/>
        <w:t>TS 36.104</w:t>
      </w:r>
    </w:p>
    <w:p w14:paraId="4FAA627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Base Station (BS) radio transmission and reception</w:t>
      </w:r>
    </w:p>
    <w:p w14:paraId="568FED6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minimum RF characteristics and minimum performance requirements of E-UTRA Base Station (BS).</w:t>
      </w:r>
    </w:p>
    <w:p w14:paraId="6A94876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1.2.1.5.3</w:t>
      </w:r>
      <w:r w:rsidRPr="009F3AD3">
        <w:rPr>
          <w:rFonts w:eastAsia="MS Mincho" w:cs="Times New Roman"/>
          <w:b/>
          <w:szCs w:val="24"/>
          <w:lang w:val="en-GB"/>
        </w:rPr>
        <w:tab/>
        <w:t>TS 36.106</w:t>
      </w:r>
    </w:p>
    <w:p w14:paraId="5F1A55B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FDD repeater radio transmission and reception</w:t>
      </w:r>
    </w:p>
    <w:p w14:paraId="105790F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minimum RF characteristics of E-UTRA FDD Repeater.</w:t>
      </w:r>
    </w:p>
    <w:p w14:paraId="0A61501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1.2.1.5.4</w:t>
      </w:r>
      <w:r w:rsidRPr="009F3AD3">
        <w:rPr>
          <w:rFonts w:eastAsia="MS Mincho" w:cs="Times New Roman"/>
          <w:b/>
          <w:szCs w:val="24"/>
          <w:lang w:val="en-GB"/>
        </w:rPr>
        <w:tab/>
        <w:t>TS 36.111</w:t>
      </w:r>
    </w:p>
    <w:p w14:paraId="524B301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Location Measurement Unit (LMU) performance specification; Network based positioning systems in Evolved Universal Terrestrial Radio Access Network (E-UTRAN) </w:t>
      </w:r>
    </w:p>
    <w:p w14:paraId="2980CE1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establishes the Location Measurement Unit (LMU) minimum UTDOA positioning requirement for the FDD and TDD mode of E-UTRAN. </w:t>
      </w:r>
    </w:p>
    <w:p w14:paraId="4D6F9CE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1.2.1.5.5</w:t>
      </w:r>
      <w:r w:rsidRPr="009F3AD3">
        <w:rPr>
          <w:rFonts w:eastAsia="MS Mincho" w:cs="Times New Roman"/>
          <w:b/>
          <w:szCs w:val="24"/>
          <w:lang w:val="en-GB"/>
        </w:rPr>
        <w:tab/>
        <w:t>TS 36.113</w:t>
      </w:r>
    </w:p>
    <w:p w14:paraId="4DE4160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Base Station (BS) and repeater ElectroMagnetic Compatibility (EMC)</w:t>
      </w:r>
    </w:p>
    <w:p w14:paraId="422CD90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in IEC 61000-6-1 and IEC 61000-6-3.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4D8F22B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1.2.1.5.6</w:t>
      </w:r>
      <w:r w:rsidRPr="009F3AD3">
        <w:rPr>
          <w:rFonts w:eastAsia="MS Mincho" w:cs="Times New Roman"/>
          <w:b/>
          <w:szCs w:val="24"/>
          <w:lang w:val="en-GB"/>
        </w:rPr>
        <w:tab/>
        <w:t>TS 36.116</w:t>
      </w:r>
    </w:p>
    <w:p w14:paraId="07335DF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Evolved Universal Terrestrial Radio Access (E-UTRA); Relay radio transmission and reception</w:t>
      </w:r>
    </w:p>
    <w:p w14:paraId="58A76E0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minimum RF characteristics and minimum performance requirements of E-UTRA Relay.</w:t>
      </w:r>
    </w:p>
    <w:p w14:paraId="2A357C2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1.2.1.5.7</w:t>
      </w:r>
      <w:r w:rsidRPr="009F3AD3">
        <w:rPr>
          <w:rFonts w:eastAsia="MS Mincho" w:cs="Times New Roman"/>
          <w:b/>
          <w:szCs w:val="24"/>
          <w:lang w:val="en-GB"/>
        </w:rPr>
        <w:tab/>
        <w:t>TS 36.124</w:t>
      </w:r>
    </w:p>
    <w:p w14:paraId="60E7D98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Electromagnetic compatibility (EMC) requirements for mobile terminals and ancillary equipment</w:t>
      </w:r>
    </w:p>
    <w:p w14:paraId="3991CEB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essential EMC requirements for “3</w:t>
      </w:r>
      <w:r w:rsidRPr="009F3AD3">
        <w:rPr>
          <w:rFonts w:eastAsia="MS Mincho" w:cs="Times New Roman"/>
          <w:szCs w:val="24"/>
          <w:vertAlign w:val="superscript"/>
          <w:lang w:val="en-GB"/>
        </w:rPr>
        <w:t>rd</w:t>
      </w:r>
      <w:r w:rsidRPr="009F3AD3">
        <w:rPr>
          <w:rFonts w:eastAsia="MS Mincho" w:cs="Times New Roman"/>
          <w:szCs w:val="24"/>
          <w:lang w:val="en-GB"/>
        </w:rPr>
        <w:t xml:space="preserve">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29B409D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1.2.1.5.8</w:t>
      </w:r>
      <w:r w:rsidRPr="009F3AD3">
        <w:rPr>
          <w:rFonts w:eastAsia="MS Mincho" w:cs="Times New Roman"/>
          <w:b/>
          <w:szCs w:val="24"/>
          <w:lang w:val="en-GB"/>
        </w:rPr>
        <w:tab/>
        <w:t>TS 36.133</w:t>
      </w:r>
    </w:p>
    <w:p w14:paraId="7AE9476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Requirements for support of radio resource management</w:t>
      </w:r>
    </w:p>
    <w:p w14:paraId="6265284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5DC6774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1.2.1.5.9</w:t>
      </w:r>
      <w:r w:rsidRPr="009F3AD3">
        <w:rPr>
          <w:rFonts w:eastAsia="MS Mincho" w:cs="Times New Roman"/>
          <w:b/>
          <w:szCs w:val="24"/>
          <w:lang w:val="en-GB"/>
        </w:rPr>
        <w:tab/>
        <w:t>TS 37.104</w:t>
      </w:r>
    </w:p>
    <w:p w14:paraId="21DA5F3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E-UTRA, UTRA and GSM/EDGE; Multi-Standard Radio (MSR) Base Station (BS) radio transmission and reception</w:t>
      </w:r>
    </w:p>
    <w:p w14:paraId="5184AAC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6999A68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1.2.1.5.10</w:t>
      </w:r>
      <w:r w:rsidRPr="009F3AD3">
        <w:rPr>
          <w:rFonts w:eastAsia="MS Mincho" w:cs="Times New Roman"/>
          <w:b/>
          <w:szCs w:val="24"/>
          <w:lang w:val="en-GB"/>
        </w:rPr>
        <w:tab/>
        <w:t>TS 37.105</w:t>
      </w:r>
    </w:p>
    <w:p w14:paraId="4695A4D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Active Antenna System (AAS) Base Station (BS) transmission and reception</w:t>
      </w:r>
    </w:p>
    <w:p w14:paraId="75E291B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RF characteristics, the RF minimum requirements and minimum performance requirements for E-UTRA AAS Base Station (BS), the FDD mode of UTRA AAS Base Station (BS), the 1,28 Mchip/s TDD mode of UTRA AAS Base Station (BS) in single RAT and any MSR AAS Base Station (BS) implementation of these RATs.</w:t>
      </w:r>
    </w:p>
    <w:p w14:paraId="0FFE0F9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1.2.1.5.11</w:t>
      </w:r>
      <w:r w:rsidRPr="009F3AD3">
        <w:rPr>
          <w:rFonts w:eastAsia="MS Mincho" w:cs="Times New Roman"/>
          <w:b/>
          <w:szCs w:val="24"/>
          <w:lang w:val="en-GB"/>
        </w:rPr>
        <w:tab/>
        <w:t>TS 37.113</w:t>
      </w:r>
    </w:p>
    <w:p w14:paraId="20A937E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E-UTRA, UTRA and GSM/EDGE; Multi-Standard Radio (MSR) Base Station (BS) Electromagnetic Compatibility (EMC)</w:t>
      </w:r>
    </w:p>
    <w:p w14:paraId="16D1574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14:paraId="780F176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760118D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1.2.1.5.12</w:t>
      </w:r>
      <w:r w:rsidRPr="009F3AD3">
        <w:rPr>
          <w:rFonts w:eastAsia="MS Mincho" w:cs="Times New Roman"/>
          <w:b/>
          <w:szCs w:val="24"/>
          <w:lang w:val="en-GB"/>
        </w:rPr>
        <w:tab/>
        <w:t>TS 37.114</w:t>
      </w:r>
    </w:p>
    <w:p w14:paraId="2321DA7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Active Antenna System (AAS) Base Station (BS) Electromagnetic Compatibility (EMC)</w:t>
      </w:r>
    </w:p>
    <w:p w14:paraId="64C737F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covers the assessment of E-UTRA, UTRA and Multi-Standard Radio (MSR) Active Antenna Systems Base Stations in respect of Electromagnetic Compatibility (EMC).</w:t>
      </w:r>
    </w:p>
    <w:p w14:paraId="49BBAB3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applicable test conditions, performance assessment and performance criteria for E</w:t>
      </w:r>
      <w:r w:rsidRPr="009F3AD3">
        <w:rPr>
          <w:rFonts w:eastAsia="MS Mincho" w:cs="Times New Roman"/>
          <w:szCs w:val="24"/>
          <w:lang w:val="en-GB"/>
        </w:rPr>
        <w:noBreakHyphen/>
        <w:t>UTRA and UTRA Base Stations and associated ancillary equipment in one of the following categories:</w:t>
      </w:r>
    </w:p>
    <w:p w14:paraId="3FA35F2D"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Active Antenna System Base Station for E-UTRA, UTRA and MSR meeting the requirements of 3GPP TS 37.105, with conformance demonstrated by compliance to 3GPP TS 37.145.</w:t>
      </w:r>
    </w:p>
    <w:p w14:paraId="79871C2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scope of this document is AAS BS with TAB connectors for every transceiver unit at the Transceiver Array Boundary. Requirement, procedures and values of an AAS Base Station without TAB connectors are not included in this document and are FFS.</w:t>
      </w:r>
    </w:p>
    <w:p w14:paraId="4F50306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environment classification used in this document refers to the residential, commercial and light industrial environment classification used in IEC 61000</w:t>
      </w:r>
      <w:r w:rsidRPr="009F3AD3">
        <w:rPr>
          <w:rFonts w:eastAsia="MS Mincho" w:cs="Times New Roman"/>
          <w:szCs w:val="24"/>
          <w:lang w:val="en-GB"/>
        </w:rPr>
        <w:noBreakHyphen/>
        <w:t>6-1 and IEC 61000-6-3.</w:t>
      </w:r>
    </w:p>
    <w:p w14:paraId="525EB63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1681360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1.2.1.5.13</w:t>
      </w:r>
      <w:r w:rsidRPr="009F3AD3">
        <w:rPr>
          <w:rFonts w:eastAsia="MS Mincho" w:cs="Times New Roman"/>
          <w:b/>
          <w:szCs w:val="24"/>
          <w:lang w:val="en-GB"/>
        </w:rPr>
        <w:tab/>
      </w:r>
      <w:r w:rsidRPr="009F3AD3">
        <w:rPr>
          <w:rFonts w:eastAsia="MS Mincho" w:cs="Times New Roman"/>
          <w:b/>
          <w:szCs w:val="24"/>
          <w:lang w:val="en-GB"/>
        </w:rPr>
        <w:tab/>
        <w:t>TS 38.101-1</w:t>
      </w:r>
    </w:p>
    <w:p w14:paraId="76032A9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User Equipment (UE) radio transmission and reception; Part 1: Range 1 Standalone</w:t>
      </w:r>
    </w:p>
    <w:p w14:paraId="7285166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minimum RF requirements for NR User Equipment (UE) operating on frequency Range 1.</w:t>
      </w:r>
    </w:p>
    <w:p w14:paraId="76BA494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1.2.1.5.14</w:t>
      </w:r>
      <w:r w:rsidRPr="009F3AD3">
        <w:rPr>
          <w:rFonts w:eastAsia="MS Mincho" w:cs="Times New Roman"/>
          <w:b/>
          <w:szCs w:val="24"/>
          <w:lang w:val="en-GB"/>
        </w:rPr>
        <w:tab/>
      </w:r>
      <w:r w:rsidRPr="009F3AD3">
        <w:rPr>
          <w:rFonts w:eastAsia="MS Mincho" w:cs="Times New Roman"/>
          <w:b/>
          <w:szCs w:val="24"/>
          <w:lang w:val="en-GB"/>
        </w:rPr>
        <w:tab/>
        <w:t xml:space="preserve">TS 38.101-2 </w:t>
      </w:r>
    </w:p>
    <w:p w14:paraId="639B435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User Equipment (UE) radio transmission and reception; Part 2: Range 2 Standalone</w:t>
      </w:r>
    </w:p>
    <w:p w14:paraId="5672A91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minimum RF requirements for NR User Equipment (UE) operating on frequency Range 2.</w:t>
      </w:r>
    </w:p>
    <w:p w14:paraId="07CD73F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1.2.1.5.15</w:t>
      </w:r>
      <w:r w:rsidRPr="009F3AD3">
        <w:rPr>
          <w:rFonts w:eastAsia="MS Mincho" w:cs="Times New Roman"/>
          <w:b/>
          <w:szCs w:val="24"/>
          <w:lang w:val="en-GB"/>
        </w:rPr>
        <w:tab/>
      </w:r>
      <w:r w:rsidRPr="009F3AD3">
        <w:rPr>
          <w:rFonts w:eastAsia="MS Mincho" w:cs="Times New Roman"/>
          <w:b/>
          <w:szCs w:val="24"/>
          <w:lang w:val="en-GB"/>
        </w:rPr>
        <w:tab/>
        <w:t xml:space="preserve">TS 38.101-3 </w:t>
      </w:r>
    </w:p>
    <w:p w14:paraId="6FE7267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User Equipment (UE) radio transmission and reception; Part 3: Range 1 and Range 2 Interworking operation with other radios</w:t>
      </w:r>
    </w:p>
    <w:p w14:paraId="11BCA67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establishes the minimum RF requirements for NR User Equipment (UE) Interworking operation with other radios. This includes but is not limited to additional requirements for carrier aggregation </w:t>
      </w:r>
      <w:r w:rsidRPr="009F3AD3">
        <w:rPr>
          <w:rFonts w:eastAsia="MS Mincho" w:cs="Times New Roman"/>
          <w:szCs w:val="24"/>
          <w:lang w:val="en-GB" w:eastAsia="zh-CN"/>
        </w:rPr>
        <w:t xml:space="preserve">or NR </w:t>
      </w:r>
      <w:r w:rsidRPr="009F3AD3">
        <w:rPr>
          <w:rFonts w:eastAsia="MS Mincho" w:cs="Times New Roman"/>
          <w:szCs w:val="24"/>
          <w:lang w:val="en-GB"/>
        </w:rPr>
        <w:t>dual connectivity between Range 1 and Range 2 and additional requirements due to NR non-standalone (NSA) operation mode with E-UTRA.</w:t>
      </w:r>
    </w:p>
    <w:p w14:paraId="0D4ACBE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1.2.1.5.16</w:t>
      </w:r>
      <w:r w:rsidRPr="009F3AD3">
        <w:rPr>
          <w:rFonts w:eastAsia="MS Mincho" w:cs="Times New Roman"/>
          <w:b/>
          <w:szCs w:val="24"/>
          <w:lang w:val="en-GB"/>
        </w:rPr>
        <w:tab/>
      </w:r>
      <w:r w:rsidRPr="009F3AD3">
        <w:rPr>
          <w:rFonts w:eastAsia="MS Mincho" w:cs="Times New Roman"/>
          <w:b/>
          <w:szCs w:val="24"/>
          <w:lang w:val="en-GB"/>
        </w:rPr>
        <w:tab/>
        <w:t xml:space="preserve">TS 38.104 </w:t>
      </w:r>
    </w:p>
    <w:p w14:paraId="097DC20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Base Station (BS) radio transmission and reception</w:t>
      </w:r>
    </w:p>
    <w:p w14:paraId="388A31B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minimum RF characteristics and minimum performance requirements of NR and NB-IoT operation in NR in-band Base Station (BS).</w:t>
      </w:r>
    </w:p>
    <w:p w14:paraId="28A2B7F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1.2.1.5.17</w:t>
      </w:r>
      <w:r w:rsidRPr="009F3AD3">
        <w:rPr>
          <w:rFonts w:eastAsia="MS Mincho" w:cs="Times New Roman"/>
          <w:b/>
          <w:szCs w:val="24"/>
          <w:lang w:val="en-GB"/>
        </w:rPr>
        <w:tab/>
      </w:r>
      <w:r w:rsidRPr="009F3AD3">
        <w:rPr>
          <w:rFonts w:eastAsia="MS Mincho" w:cs="Times New Roman"/>
          <w:b/>
          <w:szCs w:val="24"/>
          <w:lang w:val="en-GB"/>
        </w:rPr>
        <w:tab/>
        <w:t xml:space="preserve">TS 38.113 </w:t>
      </w:r>
    </w:p>
    <w:p w14:paraId="0577465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Base Station (BS) ElectroMagnetic Compatibility (EMC)</w:t>
      </w:r>
    </w:p>
    <w:p w14:paraId="4BD2040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covers the assessment of </w:t>
      </w:r>
      <w:r w:rsidRPr="009F3AD3">
        <w:rPr>
          <w:rFonts w:eastAsia="Malgun Gothic" w:cs="Times New Roman"/>
          <w:szCs w:val="24"/>
          <w:lang w:val="en-GB"/>
        </w:rPr>
        <w:t xml:space="preserve">NR </w:t>
      </w:r>
      <w:r w:rsidRPr="009F3AD3">
        <w:rPr>
          <w:rFonts w:eastAsia="MS Mincho" w:cs="Times New Roman"/>
          <w:szCs w:val="24"/>
          <w:lang w:val="en-GB"/>
        </w:rPr>
        <w:t>Base Station (BS) and ancillary equipment in respect of Electromagnetic Compatibility (EMC).</w:t>
      </w:r>
    </w:p>
    <w:p w14:paraId="52F1F9A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applicable test conditions, performance assessment and performance criteria for base stations and associated ancillary equipment in the following categories:</w:t>
      </w:r>
    </w:p>
    <w:p w14:paraId="2804605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eastAsia="zh-CN"/>
        </w:rPr>
        <w:t>-</w:t>
      </w:r>
      <w:r w:rsidRPr="009F3AD3">
        <w:rPr>
          <w:rFonts w:eastAsia="SimSun" w:cs="Times New Roman"/>
          <w:szCs w:val="24"/>
          <w:lang w:eastAsia="zh-CN"/>
        </w:rPr>
        <w:tab/>
      </w:r>
      <w:r w:rsidRPr="009F3AD3">
        <w:rPr>
          <w:rFonts w:eastAsia="SimSun" w:cs="Times New Roman"/>
          <w:szCs w:val="24"/>
        </w:rPr>
        <w:t xml:space="preserve">BS equipped with antenna connectors or </w:t>
      </w:r>
      <w:r w:rsidRPr="009F3AD3">
        <w:rPr>
          <w:rFonts w:eastAsia="SimSun" w:cs="Times New Roman"/>
          <w:i/>
          <w:iCs/>
          <w:szCs w:val="24"/>
        </w:rPr>
        <w:t xml:space="preserve">TAB connectors </w:t>
      </w:r>
      <w:r w:rsidRPr="009F3AD3">
        <w:rPr>
          <w:rFonts w:eastAsia="SimSun" w:cs="Times New Roman"/>
          <w:szCs w:val="24"/>
        </w:rPr>
        <w:t xml:space="preserve">which are possible to be terminated during EMC testing, meeting the </w:t>
      </w:r>
      <w:r w:rsidRPr="009F3AD3">
        <w:rPr>
          <w:rFonts w:eastAsia="SimSun" w:cs="Times New Roman"/>
          <w:i/>
          <w:iCs/>
          <w:szCs w:val="24"/>
          <w:lang w:eastAsia="zh-CN"/>
        </w:rPr>
        <w:t>BS type 1-C</w:t>
      </w:r>
      <w:r w:rsidRPr="009F3AD3">
        <w:rPr>
          <w:rFonts w:eastAsia="SimSun" w:cs="Times New Roman"/>
          <w:szCs w:val="24"/>
          <w:lang w:eastAsia="zh-CN"/>
        </w:rPr>
        <w:t xml:space="preserve"> and </w:t>
      </w:r>
      <w:r w:rsidRPr="009F3AD3">
        <w:rPr>
          <w:rFonts w:eastAsia="SimSun" w:cs="Times New Roman"/>
          <w:i/>
          <w:iCs/>
          <w:szCs w:val="24"/>
          <w:lang w:eastAsia="zh-CN"/>
        </w:rPr>
        <w:t>BS type</w:t>
      </w:r>
      <w:r w:rsidRPr="009F3AD3">
        <w:rPr>
          <w:rFonts w:eastAsia="SimSun" w:cs="Times New Roman"/>
          <w:szCs w:val="24"/>
          <w:lang w:eastAsia="zh-CN"/>
        </w:rPr>
        <w:t xml:space="preserve"> </w:t>
      </w:r>
      <w:r w:rsidRPr="009F3AD3">
        <w:rPr>
          <w:rFonts w:eastAsia="SimSun" w:cs="Times New Roman"/>
          <w:i/>
          <w:iCs/>
          <w:szCs w:val="24"/>
          <w:lang w:eastAsia="zh-CN"/>
        </w:rPr>
        <w:t>1-H</w:t>
      </w:r>
      <w:r w:rsidRPr="009F3AD3">
        <w:rPr>
          <w:rFonts w:eastAsia="SimSun" w:cs="Times New Roman"/>
          <w:szCs w:val="24"/>
        </w:rPr>
        <w:t xml:space="preserve"> RF requirements of TS 38.104, with conformance demonstrated by compliance to TS 38.141-1.</w:t>
      </w:r>
    </w:p>
    <w:p w14:paraId="4AF0415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eastAsia="zh-CN"/>
        </w:rPr>
        <w:t>-</w:t>
      </w:r>
      <w:r w:rsidRPr="009F3AD3">
        <w:rPr>
          <w:rFonts w:eastAsia="SimSun" w:cs="Times New Roman"/>
          <w:szCs w:val="24"/>
          <w:lang w:eastAsia="zh-CN"/>
        </w:rPr>
        <w:tab/>
        <w:t xml:space="preserve">BS not equipped with antenna connectors nor </w:t>
      </w:r>
      <w:r w:rsidRPr="009F3AD3">
        <w:rPr>
          <w:rFonts w:eastAsia="SimSun" w:cs="Times New Roman"/>
          <w:i/>
          <w:iCs/>
          <w:szCs w:val="24"/>
          <w:lang w:eastAsia="zh-CN"/>
        </w:rPr>
        <w:t>TAB connectors</w:t>
      </w:r>
      <w:r w:rsidRPr="009F3AD3">
        <w:rPr>
          <w:rFonts w:eastAsia="SimSun" w:cs="Times New Roman"/>
          <w:szCs w:val="24"/>
          <w:lang w:eastAsia="zh-CN"/>
        </w:rPr>
        <w:t xml:space="preserve">, i.e. with antenna elements radiating during the EMC testing, </w:t>
      </w:r>
      <w:r w:rsidRPr="009F3AD3">
        <w:rPr>
          <w:rFonts w:eastAsia="SimSun" w:cs="Times New Roman"/>
          <w:szCs w:val="24"/>
        </w:rPr>
        <w:t>meeting the</w:t>
      </w:r>
      <w:r w:rsidRPr="009F3AD3">
        <w:rPr>
          <w:rFonts w:eastAsia="SimSun" w:cs="Times New Roman"/>
          <w:szCs w:val="24"/>
          <w:lang w:eastAsia="zh-CN"/>
        </w:rPr>
        <w:t xml:space="preserve"> </w:t>
      </w:r>
      <w:r w:rsidRPr="009F3AD3">
        <w:rPr>
          <w:rFonts w:eastAsia="SimSun" w:cs="Times New Roman"/>
          <w:i/>
          <w:iCs/>
          <w:szCs w:val="24"/>
          <w:lang w:eastAsia="zh-CN"/>
        </w:rPr>
        <w:t>BS type 1-O</w:t>
      </w:r>
      <w:r w:rsidRPr="009F3AD3">
        <w:rPr>
          <w:rFonts w:eastAsia="SimSun" w:cs="Times New Roman"/>
          <w:szCs w:val="24"/>
          <w:lang w:eastAsia="zh-CN"/>
        </w:rPr>
        <w:t xml:space="preserve"> and </w:t>
      </w:r>
      <w:r w:rsidRPr="009F3AD3">
        <w:rPr>
          <w:rFonts w:eastAsia="SimSun" w:cs="Times New Roman"/>
          <w:i/>
          <w:iCs/>
          <w:szCs w:val="24"/>
          <w:lang w:eastAsia="zh-CN"/>
        </w:rPr>
        <w:t>BS type</w:t>
      </w:r>
      <w:r w:rsidRPr="009F3AD3">
        <w:rPr>
          <w:rFonts w:eastAsia="SimSun" w:cs="Times New Roman"/>
          <w:szCs w:val="24"/>
          <w:lang w:eastAsia="zh-CN"/>
        </w:rPr>
        <w:t xml:space="preserve"> </w:t>
      </w:r>
      <w:r w:rsidRPr="009F3AD3">
        <w:rPr>
          <w:rFonts w:eastAsia="SimSun" w:cs="Times New Roman"/>
          <w:i/>
          <w:iCs/>
          <w:szCs w:val="24"/>
          <w:lang w:eastAsia="zh-CN"/>
        </w:rPr>
        <w:t>2-O</w:t>
      </w:r>
      <w:r w:rsidRPr="009F3AD3">
        <w:rPr>
          <w:rFonts w:eastAsia="SimSun" w:cs="Times New Roman"/>
          <w:szCs w:val="24"/>
        </w:rPr>
        <w:t xml:space="preserve"> RF requirements of TS 38.104, with conformance demonstrated by compliance to TS 38.141-2.</w:t>
      </w:r>
    </w:p>
    <w:p w14:paraId="7E089E9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scope of this document is twofold:</w:t>
      </w:r>
    </w:p>
    <w:p w14:paraId="2BB9193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rPr>
        <w:t>-</w:t>
      </w:r>
      <w:r w:rsidRPr="009F3AD3">
        <w:rPr>
          <w:rFonts w:eastAsia="SimSun" w:cs="Times New Roman"/>
          <w:szCs w:val="24"/>
        </w:rPr>
        <w:tab/>
      </w:r>
      <w:r w:rsidRPr="009F3AD3">
        <w:rPr>
          <w:rFonts w:eastAsia="SimSun" w:cs="Times New Roman"/>
          <w:szCs w:val="24"/>
          <w:lang w:val="en-GB"/>
        </w:rPr>
        <w:t xml:space="preserve">Requirements, procedures and values of a BS with antenna connectors or </w:t>
      </w:r>
      <w:r w:rsidRPr="009F3AD3">
        <w:rPr>
          <w:rFonts w:eastAsia="SimSun" w:cs="Times New Roman"/>
          <w:i/>
          <w:iCs/>
          <w:szCs w:val="24"/>
          <w:lang w:val="en-GB"/>
        </w:rPr>
        <w:t>TAB connectors</w:t>
      </w:r>
      <w:r w:rsidRPr="009F3AD3">
        <w:rPr>
          <w:rFonts w:eastAsia="SimSun" w:cs="Times New Roman"/>
          <w:szCs w:val="24"/>
          <w:lang w:val="en-GB"/>
        </w:rPr>
        <w:t>,</w:t>
      </w:r>
    </w:p>
    <w:p w14:paraId="77083CE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 xml:space="preserve">Requirements, procedures and values of a BS without antenna connectors, nor </w:t>
      </w:r>
      <w:r w:rsidRPr="009F3AD3">
        <w:rPr>
          <w:rFonts w:eastAsia="SimSun" w:cs="Times New Roman"/>
          <w:i/>
          <w:iCs/>
          <w:szCs w:val="24"/>
          <w:lang w:val="en-GB"/>
        </w:rPr>
        <w:t>TAB connectors</w:t>
      </w:r>
      <w:r w:rsidRPr="009F3AD3">
        <w:rPr>
          <w:rFonts w:eastAsia="SimSun" w:cs="Times New Roman"/>
          <w:szCs w:val="24"/>
          <w:lang w:val="en-GB"/>
        </w:rPr>
        <w:t>.</w:t>
      </w:r>
    </w:p>
    <w:p w14:paraId="1215241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environment classification used in this document refers to the residential, commercial and light industrial environment classification used in IEC 61000</w:t>
      </w:r>
      <w:r w:rsidRPr="009F3AD3">
        <w:rPr>
          <w:rFonts w:eastAsia="MS Mincho" w:cs="Times New Roman"/>
          <w:szCs w:val="24"/>
          <w:lang w:val="en-GB"/>
        </w:rPr>
        <w:noBreakHyphen/>
        <w:t>6-1 and IEC 61000-6-3.</w:t>
      </w:r>
    </w:p>
    <w:p w14:paraId="501551D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CF2027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1.2.1.5.18</w:t>
      </w:r>
      <w:r w:rsidRPr="009F3AD3">
        <w:rPr>
          <w:rFonts w:eastAsia="MS Mincho" w:cs="Times New Roman"/>
          <w:b/>
          <w:szCs w:val="24"/>
          <w:lang w:val="en-GB"/>
        </w:rPr>
        <w:tab/>
      </w:r>
      <w:r w:rsidRPr="009F3AD3">
        <w:rPr>
          <w:rFonts w:eastAsia="MS Mincho" w:cs="Times New Roman"/>
          <w:b/>
          <w:szCs w:val="24"/>
          <w:lang w:val="en-GB"/>
        </w:rPr>
        <w:tab/>
        <w:t xml:space="preserve">TS 38.124 </w:t>
      </w:r>
    </w:p>
    <w:p w14:paraId="4B54989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Electromagnetic compatibility (EMC) requirements for mobile terminals and ancillary equipment</w:t>
      </w:r>
    </w:p>
    <w:p w14:paraId="076FD10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essential EMC requirements for "3</w:t>
      </w:r>
      <w:r w:rsidRPr="009F3AD3">
        <w:rPr>
          <w:rFonts w:eastAsia="MS Mincho" w:cs="Times New Roman"/>
          <w:szCs w:val="24"/>
          <w:vertAlign w:val="superscript"/>
          <w:lang w:val="en-GB"/>
        </w:rPr>
        <w:t>rd</w:t>
      </w:r>
      <w:r w:rsidRPr="009F3AD3">
        <w:rPr>
          <w:rFonts w:eastAsia="MS Mincho" w:cs="Times New Roman"/>
          <w:szCs w:val="24"/>
          <w:lang w:val="en-GB"/>
        </w:rPr>
        <w:t xml:space="preserve"> generation" digital cellular mobile terminal equipment and ancillary accessories in combination with a 3GPP NR user equipment (UE).</w:t>
      </w:r>
    </w:p>
    <w:p w14:paraId="67B19A2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equipment conforming to the requirements laid out in this document and used in its intended electromagnetic environment in accordance with the manufacturer's instructions</w:t>
      </w:r>
    </w:p>
    <w:p w14:paraId="2374C4D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568" w:hanging="28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shall not generate electromagnetic disturbances at a level which may interfere with the intended operation of other equipment;</w:t>
      </w:r>
    </w:p>
    <w:p w14:paraId="51B0DFD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568" w:hanging="28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has an adequate level of intrinsic immunity to electromagnetic disturbances to operate as intended;</w:t>
      </w:r>
    </w:p>
    <w:p w14:paraId="09885CF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applicable EMC tests, methods of measurement, frequency ranges, applicable limits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4F62BD4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Requirements for the radiated emission from the enclosure port of integral antenna equipment and ancillaries are included in this document. Technical specifications for conducted emissions from the antenna connector are found in the 3GPP specifications for the radio interface, e.g. TS 38.xyz, for the effective use of the radio spectrum.</w:t>
      </w:r>
    </w:p>
    <w:p w14:paraId="1A0529D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Requirements for the radiated emissions from the enclosure port and ancillaries cover two cases:</w:t>
      </w:r>
    </w:p>
    <w:p w14:paraId="5321C72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UE equipment supporting operations in a frequency range for which antenna connectors are available (i.e. for operations in Frequency Range 1 as defined in e.g. TS 38.101-1 for the radio interface)</w:t>
      </w:r>
    </w:p>
    <w:p w14:paraId="51E33FD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UE equipment supporting operations in a frequency range for which only integral antennas may be available (i.e. for operations in Frequency Range 2 as defined in e.g. TS 38.101-2 for the radio interface)</w:t>
      </w:r>
    </w:p>
    <w:p w14:paraId="16163A2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6DC1084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Compliance of radio equipment to the requirements of this document does not signify compliance to any requirement related to the use of the equipment (i.e. licensing requirements).</w:t>
      </w:r>
    </w:p>
    <w:p w14:paraId="2168B65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Compliance to the requirements of this document does not signify compliance to any safety requirement. However, any temporary or permanent unsafe condition caused by EMC is considered as non-compliance.</w:t>
      </w:r>
    </w:p>
    <w:p w14:paraId="4928C46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1.2.1.5.19</w:t>
      </w:r>
      <w:r w:rsidRPr="009F3AD3">
        <w:rPr>
          <w:rFonts w:eastAsia="MS Mincho" w:cs="Times New Roman"/>
          <w:b/>
          <w:szCs w:val="24"/>
          <w:lang w:val="en-GB"/>
        </w:rPr>
        <w:tab/>
      </w:r>
      <w:r w:rsidRPr="009F3AD3">
        <w:rPr>
          <w:rFonts w:eastAsia="MS Mincho" w:cs="Times New Roman"/>
          <w:b/>
          <w:szCs w:val="24"/>
          <w:lang w:val="en-GB"/>
        </w:rPr>
        <w:tab/>
        <w:t xml:space="preserve">TS 38.133 </w:t>
      </w:r>
    </w:p>
    <w:p w14:paraId="3C03B39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Requirements for support of radio resource management</w:t>
      </w:r>
    </w:p>
    <w:p w14:paraId="750D20E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13B3826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SimSun" w:cs="Times New Roman"/>
          <w:b/>
          <w:szCs w:val="24"/>
          <w:lang w:val="en-GB"/>
        </w:rPr>
      </w:pPr>
      <w:r w:rsidRPr="009F3AD3">
        <w:rPr>
          <w:rFonts w:eastAsia="MS Mincho" w:cs="Times New Roman" w:hint="eastAsia"/>
          <w:b/>
          <w:szCs w:val="24"/>
          <w:lang w:val="en-GB" w:eastAsia="ja-JP"/>
        </w:rPr>
        <w:t>1.</w:t>
      </w:r>
      <w:r w:rsidRPr="009F3AD3">
        <w:rPr>
          <w:rFonts w:eastAsia="SimSun" w:cs="Times New Roman"/>
          <w:b/>
          <w:szCs w:val="24"/>
          <w:lang w:val="en-GB"/>
        </w:rPr>
        <w:t>2.2</w:t>
      </w:r>
      <w:r w:rsidRPr="009F3AD3">
        <w:rPr>
          <w:rFonts w:eastAsia="SimSun" w:cs="Times New Roman"/>
          <w:b/>
          <w:szCs w:val="24"/>
          <w:lang w:val="en-GB"/>
        </w:rPr>
        <w:tab/>
        <w:t>Other specifications</w:t>
      </w:r>
    </w:p>
    <w:p w14:paraId="689F610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Other specifications addressing radio and device testing, but not part of the GCS, are listed in this Section. </w:t>
      </w:r>
    </w:p>
    <w:p w14:paraId="455ACDD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Information on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14:paraId="4797B20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All the 3GPP specifications can be found at the following link: </w:t>
      </w:r>
      <w:hyperlink r:id="rId82" w:history="1">
        <w:r w:rsidRPr="009F3AD3">
          <w:rPr>
            <w:rFonts w:eastAsia="MS Mincho" w:cs="Times New Roman"/>
            <w:color w:val="0000FF"/>
            <w:szCs w:val="24"/>
            <w:u w:val="single"/>
            <w:lang w:val="en-GB"/>
          </w:rPr>
          <w:t>https://www.3gpp.org/specifications/specification-numbering</w:t>
        </w:r>
      </w:hyperlink>
      <w:r w:rsidRPr="009F3AD3">
        <w:rPr>
          <w:rFonts w:eastAsia="MS Mincho" w:cs="Times New Roman"/>
          <w:szCs w:val="24"/>
          <w:lang w:val="en-GB"/>
        </w:rPr>
        <w:t>. 3GPP specifications are reviewed and updated after each Technical Specification Group Plenary meeting (held every year in March, June, September and December).</w:t>
      </w:r>
    </w:p>
    <w:p w14:paraId="2196B41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1.2.2.1</w:t>
      </w:r>
      <w:r w:rsidRPr="009F3AD3">
        <w:rPr>
          <w:rFonts w:eastAsia="MS Mincho" w:cs="Times New Roman"/>
          <w:b/>
          <w:szCs w:val="24"/>
          <w:lang w:val="en-GB"/>
        </w:rPr>
        <w:tab/>
        <w:t>TS 36.112</w:t>
      </w:r>
    </w:p>
    <w:p w14:paraId="2D8739C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Location Measurement Unit (LMU) conformance specification; Network based positioning systems in Evolved Universal Terrestrial Radio Access Network (E-UTRAN)</w:t>
      </w:r>
    </w:p>
    <w:p w14:paraId="37C18C2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conformance requirements for E-UTRAN Location Measurement Units (LMU) operating in the FDD or TDD mode.</w:t>
      </w:r>
    </w:p>
    <w:p w14:paraId="172B42E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1.2.2.2</w:t>
      </w:r>
      <w:r w:rsidRPr="009F3AD3">
        <w:rPr>
          <w:rFonts w:eastAsia="MS Mincho" w:cs="Times New Roman"/>
          <w:b/>
          <w:szCs w:val="24"/>
          <w:lang w:val="en-GB"/>
        </w:rPr>
        <w:tab/>
        <w:t>TS 36.117</w:t>
      </w:r>
    </w:p>
    <w:p w14:paraId="71B1BC3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Evolved Universal Terrestrial Radio Access (E-UTRA); Relay conformance testing </w:t>
      </w:r>
    </w:p>
    <w:p w14:paraId="4A8E0A8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Radio Frequency (RF) test methods and conformance requirements for E-UTRA Relay. These have been derived from, and are consistent with the E-UTRA Relay specifications defined in TS 36.116.</w:t>
      </w:r>
    </w:p>
    <w:p w14:paraId="4635DB3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1.2.2.3</w:t>
      </w:r>
      <w:r w:rsidRPr="009F3AD3">
        <w:rPr>
          <w:rFonts w:eastAsia="MS Mincho" w:cs="Times New Roman"/>
          <w:b/>
          <w:szCs w:val="24"/>
          <w:lang w:val="en-GB"/>
        </w:rPr>
        <w:tab/>
        <w:t>TS 36.141</w:t>
      </w:r>
    </w:p>
    <w:p w14:paraId="1B26C8F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Evolved Universal Terrestrial Radio Access (E-UTRA); Base Station (BS) conformance testing </w:t>
      </w:r>
    </w:p>
    <w:p w14:paraId="39F836E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Radio Frequency (RF) test methods and conformance requirements for E-UTRA Base Stations (BS) operating either in the FDD mode (used in paired bands) or the TDD mode (used in unpaired bands). These have been derived from, and are consistent with the E-UTRA</w:t>
      </w:r>
      <w:r w:rsidRPr="009F3AD3">
        <w:rPr>
          <w:rFonts w:eastAsia="SimSun" w:cs="Times New Roman"/>
          <w:szCs w:val="24"/>
          <w:lang w:val="en-GB"/>
        </w:rPr>
        <w:t xml:space="preserve"> Base Station (BS) specifications defined in</w:t>
      </w:r>
      <w:r w:rsidRPr="009F3AD3">
        <w:rPr>
          <w:rFonts w:eastAsia="MS Mincho" w:cs="Times New Roman"/>
          <w:szCs w:val="24"/>
          <w:lang w:val="en-GB"/>
        </w:rPr>
        <w:t xml:space="preserve"> TS 36 104.</w:t>
      </w:r>
    </w:p>
    <w:p w14:paraId="025ECB82" w14:textId="77777777" w:rsidR="009F3AD3" w:rsidRPr="009F3AD3" w:rsidRDefault="009F3AD3" w:rsidP="009F3AD3">
      <w:pPr>
        <w:keepNext/>
        <w:keepLines/>
        <w:tabs>
          <w:tab w:val="left" w:pos="1871"/>
          <w:tab w:val="left" w:pos="2268"/>
        </w:tabs>
        <w:overflowPunct w:val="0"/>
        <w:autoSpaceDE w:val="0"/>
        <w:autoSpaceDN w:val="0"/>
        <w:adjustRightInd w:val="0"/>
        <w:spacing w:before="140" w:after="0" w:line="240" w:lineRule="auto"/>
        <w:ind w:left="1138" w:hanging="1138"/>
        <w:textAlignment w:val="baseline"/>
        <w:outlineLvl w:val="3"/>
        <w:rPr>
          <w:rFonts w:eastAsia="MS Mincho" w:cs="Times New Roman"/>
          <w:b/>
          <w:szCs w:val="24"/>
          <w:lang w:val="en-GB"/>
        </w:rPr>
      </w:pPr>
      <w:r w:rsidRPr="009F3AD3">
        <w:rPr>
          <w:rFonts w:eastAsia="MS Mincho" w:cs="Times New Roman"/>
          <w:b/>
          <w:szCs w:val="24"/>
          <w:lang w:val="en-GB"/>
        </w:rPr>
        <w:t>1.2.2.4</w:t>
      </w:r>
      <w:r w:rsidRPr="009F3AD3">
        <w:rPr>
          <w:rFonts w:eastAsia="MS Mincho" w:cs="Times New Roman"/>
          <w:b/>
          <w:szCs w:val="24"/>
          <w:lang w:val="en-GB"/>
        </w:rPr>
        <w:tab/>
        <w:t>TS 36.143</w:t>
      </w:r>
    </w:p>
    <w:p w14:paraId="09B1E55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60" w:after="0" w:line="240" w:lineRule="auto"/>
        <w:textAlignment w:val="baseline"/>
        <w:rPr>
          <w:rFonts w:eastAsia="MS Mincho" w:cs="Times New Roman"/>
          <w:b/>
          <w:bCs/>
          <w:szCs w:val="24"/>
          <w:lang w:val="en-GB"/>
        </w:rPr>
      </w:pPr>
      <w:r w:rsidRPr="009F3AD3">
        <w:rPr>
          <w:rFonts w:eastAsia="MS Mincho" w:cs="Times New Roman"/>
          <w:b/>
          <w:szCs w:val="24"/>
          <w:lang w:val="en-GB"/>
        </w:rPr>
        <w:t>Evolved Universal Terrestrial Radio Access (E-UTRA); FDD repeater conformance testing</w:t>
      </w:r>
      <w:r w:rsidRPr="009F3AD3">
        <w:rPr>
          <w:rFonts w:eastAsia="MS Mincho" w:cs="Times New Roman"/>
          <w:b/>
          <w:bCs/>
          <w:szCs w:val="24"/>
          <w:lang w:val="en-GB"/>
        </w:rPr>
        <w:t xml:space="preserve"> </w:t>
      </w:r>
    </w:p>
    <w:p w14:paraId="08B6F28E"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Radio Frequency (RF) test methods and conformance requirements for E-UTRA FDD Repeater. These have been derived from, and are consistent with the E-UTRA</w:t>
      </w:r>
      <w:r w:rsidRPr="009F3AD3">
        <w:rPr>
          <w:rFonts w:eastAsia="SimSun" w:cs="Times New Roman"/>
          <w:szCs w:val="24"/>
          <w:lang w:val="en-GB"/>
        </w:rPr>
        <w:t xml:space="preserve"> FDD repeater specifications defined in</w:t>
      </w:r>
      <w:r w:rsidRPr="009F3AD3">
        <w:rPr>
          <w:rFonts w:eastAsia="MS Mincho" w:cs="Times New Roman"/>
          <w:szCs w:val="24"/>
          <w:lang w:val="en-GB"/>
        </w:rPr>
        <w:t xml:space="preserve"> TS 36.106.</w:t>
      </w:r>
    </w:p>
    <w:p w14:paraId="6D83D67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1.2.2.5</w:t>
      </w:r>
      <w:r w:rsidRPr="009F3AD3">
        <w:rPr>
          <w:rFonts w:eastAsia="MS Mincho" w:cs="Times New Roman"/>
          <w:b/>
          <w:szCs w:val="24"/>
          <w:lang w:val="en-GB"/>
        </w:rPr>
        <w:tab/>
      </w:r>
      <w:r w:rsidRPr="009F3AD3">
        <w:rPr>
          <w:rFonts w:eastAsia="MS Mincho" w:cs="Times New Roman"/>
          <w:b/>
          <w:szCs w:val="24"/>
          <w:lang w:val="en-GB"/>
        </w:rPr>
        <w:tab/>
        <w:t>TS 36.171</w:t>
      </w:r>
    </w:p>
    <w:p w14:paraId="75C685B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Requirements for Support of Assisted Global Navigation Satellite System (A</w:t>
      </w:r>
      <w:r w:rsidRPr="009F3AD3">
        <w:rPr>
          <w:rFonts w:eastAsia="MS Mincho" w:cs="Times New Roman"/>
          <w:b/>
          <w:szCs w:val="24"/>
          <w:lang w:val="en-GB"/>
        </w:rPr>
        <w:noBreakHyphen/>
        <w:t>GNSS)</w:t>
      </w:r>
    </w:p>
    <w:p w14:paraId="5C04C08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minimum performance requirements for A-GNSS (including A-GPS) for FDD or TDD mode of E-UTRA for the User Equipment (UE).</w:t>
      </w:r>
    </w:p>
    <w:p w14:paraId="3D5AEF6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1.2.2.6</w:t>
      </w:r>
      <w:r w:rsidRPr="009F3AD3">
        <w:rPr>
          <w:rFonts w:eastAsia="MS Mincho" w:cs="Times New Roman"/>
          <w:b/>
          <w:szCs w:val="24"/>
          <w:lang w:val="en-GB"/>
        </w:rPr>
        <w:tab/>
        <w:t>TS 37.141</w:t>
      </w:r>
    </w:p>
    <w:p w14:paraId="649F45F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E-UTRA, UTRA and GSM/EDGE; Multi-Standard Radio (MSR) Base Station (BS) conformance testing</w:t>
      </w:r>
    </w:p>
    <w:p w14:paraId="4D4CF99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Radio Frequency (RF) test methods and conformance requirements for E-UTRA, UTRA and GSM/EDGE Multi</w:t>
      </w:r>
      <w:r w:rsidRPr="009F3AD3">
        <w:rPr>
          <w:rFonts w:eastAsia="MS Mincho" w:cs="Times New Roman"/>
          <w:szCs w:val="24"/>
          <w:lang w:val="en-GB"/>
        </w:rPr>
        <w:noBreakHyphen/>
        <w:t>Standard Radio (MSR) Base Station (BS).</w:t>
      </w:r>
    </w:p>
    <w:p w14:paraId="1D10DBC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1.2.2.7</w:t>
      </w:r>
      <w:r w:rsidRPr="009F3AD3">
        <w:rPr>
          <w:rFonts w:eastAsia="MS Mincho" w:cs="Times New Roman"/>
          <w:b/>
          <w:szCs w:val="24"/>
          <w:lang w:val="en-GB"/>
        </w:rPr>
        <w:tab/>
        <w:t>TS 37.144</w:t>
      </w:r>
    </w:p>
    <w:p w14:paraId="2ACCD9D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User Equipment (UE) and Mobile Station (MS) GSM, UTRA and E-UTRA over the air performance requirements</w:t>
      </w:r>
    </w:p>
    <w:p w14:paraId="0FCD871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over the air antenna minimum requirements for user equipment (UE) and mobile station (MS).</w:t>
      </w:r>
    </w:p>
    <w:p w14:paraId="5AC528F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14:paraId="58C280B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All bands are potential roaming bands, and the requirements for roaming bands shall therefore be fulfilled for all bands supported by a UE/MS.</w:t>
      </w:r>
    </w:p>
    <w:p w14:paraId="38D11AF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4905375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1.2.2.8</w:t>
      </w:r>
      <w:r w:rsidRPr="009F3AD3">
        <w:rPr>
          <w:rFonts w:eastAsia="MS Mincho" w:cs="Times New Roman"/>
          <w:b/>
          <w:szCs w:val="24"/>
          <w:lang w:val="en-GB"/>
        </w:rPr>
        <w:tab/>
        <w:t>TS 37.145-1</w:t>
      </w:r>
    </w:p>
    <w:p w14:paraId="682835B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Active Antenna System (AAS) Base Station (BS) conformance testing; Part 1: conducted conformance testing</w:t>
      </w:r>
    </w:p>
    <w:p w14:paraId="69A1305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two parts: part 1 (this document) covers conducted requirements and part 2 covers radiated requirements.</w:t>
      </w:r>
    </w:p>
    <w:p w14:paraId="67C7DC9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1.2.2.9</w:t>
      </w:r>
      <w:r w:rsidRPr="009F3AD3">
        <w:rPr>
          <w:rFonts w:eastAsia="MS Mincho" w:cs="Times New Roman"/>
          <w:b/>
          <w:szCs w:val="24"/>
          <w:lang w:val="en-GB"/>
        </w:rPr>
        <w:tab/>
        <w:t>TS 37.145-2</w:t>
      </w:r>
    </w:p>
    <w:p w14:paraId="79671B3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Active Antenna System (AAS) Base Station (BS) conformance testing; Part 2: radiated conformance testing</w:t>
      </w:r>
    </w:p>
    <w:p w14:paraId="038B34C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2 parts, part 1 covers conducted requirements and part 2 (this document) covers radiated requirements.</w:t>
      </w:r>
    </w:p>
    <w:p w14:paraId="0E750B5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1.2.2.10</w:t>
      </w:r>
      <w:r w:rsidRPr="009F3AD3">
        <w:rPr>
          <w:rFonts w:eastAsia="MS Mincho" w:cs="Times New Roman"/>
          <w:b/>
          <w:szCs w:val="24"/>
          <w:lang w:val="en-GB"/>
        </w:rPr>
        <w:tab/>
        <w:t>TS 37.171</w:t>
      </w:r>
    </w:p>
    <w:p w14:paraId="3B3FE56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Universal Terrestrial Radio Access (UTRA) and Evolved UTRA (E-UTRA); User Equipment (UE) performance requirements for RAT</w:t>
      </w:r>
      <w:r w:rsidRPr="009F3AD3">
        <w:rPr>
          <w:rFonts w:eastAsia="MS Mincho" w:cs="Times New Roman"/>
          <w:b/>
          <w:szCs w:val="24"/>
          <w:lang w:val="en-GB"/>
        </w:rPr>
        <w:noBreakHyphen/>
        <w:t>Independent Positioning Enhancements</w:t>
      </w:r>
    </w:p>
    <w:p w14:paraId="1D50D5D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minimum performance requirements for RAT-Independent Positioning Enhancements (e.g. MBS positioning technology) for FDD or TDD mode of UTRA and E-UTRA for the User Equipment (UE).</w:t>
      </w:r>
    </w:p>
    <w:p w14:paraId="4127A99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1.2.2.11</w:t>
      </w:r>
      <w:r w:rsidRPr="009F3AD3">
        <w:rPr>
          <w:rFonts w:eastAsia="MS Mincho" w:cs="Times New Roman"/>
          <w:b/>
          <w:szCs w:val="24"/>
          <w:lang w:val="en-GB"/>
        </w:rPr>
        <w:tab/>
        <w:t xml:space="preserve">TS 38.101-4 </w:t>
      </w:r>
    </w:p>
    <w:p w14:paraId="29A2BB1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b/>
          <w:bCs/>
          <w:szCs w:val="24"/>
          <w:lang w:val="en-GB"/>
        </w:rPr>
      </w:pPr>
      <w:r w:rsidRPr="009F3AD3">
        <w:rPr>
          <w:rFonts w:eastAsia="SimSun" w:cs="Times New Roman"/>
          <w:b/>
          <w:bCs/>
          <w:szCs w:val="24"/>
          <w:lang w:val="en-GB"/>
        </w:rPr>
        <w:t>NR; User Equipment (UE) radio transmission and reception; Part 4: Performance requirements</w:t>
      </w:r>
    </w:p>
    <w:p w14:paraId="62F006A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4"/>
          <w:lang w:val="en-GB"/>
        </w:rPr>
      </w:pPr>
      <w:r w:rsidRPr="009F3AD3">
        <w:rPr>
          <w:rFonts w:eastAsia="SimSun" w:cs="Times New Roman"/>
          <w:szCs w:val="24"/>
          <w:lang w:val="en-GB"/>
        </w:rPr>
        <w:t>This document establishes the minimum performance requirements for NR User Equipment (UE).</w:t>
      </w:r>
    </w:p>
    <w:p w14:paraId="2D3CB97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1.2.2.12</w:t>
      </w:r>
      <w:r w:rsidRPr="009F3AD3">
        <w:rPr>
          <w:rFonts w:eastAsia="MS Mincho" w:cs="Times New Roman"/>
          <w:b/>
          <w:szCs w:val="24"/>
          <w:lang w:val="en-GB"/>
        </w:rPr>
        <w:tab/>
        <w:t xml:space="preserve">TS 38.141-1 </w:t>
      </w:r>
    </w:p>
    <w:p w14:paraId="0DA4FBC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Base Station (BS) conformance testing Part 1: Conducted conformance testing</w:t>
      </w:r>
    </w:p>
    <w:p w14:paraId="0D5BD57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Radio Frequency (RF) test methods and conformance requirements for NR Base Station (BS) </w:t>
      </w:r>
      <w:r w:rsidRPr="009F3AD3">
        <w:rPr>
          <w:rFonts w:eastAsia="MS Mincho" w:cs="Times New Roman"/>
          <w:i/>
          <w:szCs w:val="24"/>
          <w:lang w:val="en-GB" w:eastAsia="zh-CN"/>
        </w:rPr>
        <w:t>Type 1-C</w:t>
      </w:r>
      <w:r w:rsidRPr="009F3AD3">
        <w:rPr>
          <w:rFonts w:eastAsia="MS Mincho" w:cs="Times New Roman"/>
          <w:szCs w:val="24"/>
          <w:lang w:val="en-GB" w:eastAsia="zh-CN"/>
        </w:rPr>
        <w:t xml:space="preserve"> and </w:t>
      </w:r>
      <w:r w:rsidRPr="009F3AD3">
        <w:rPr>
          <w:rFonts w:eastAsia="MS Mincho" w:cs="Times New Roman"/>
          <w:i/>
          <w:szCs w:val="24"/>
          <w:lang w:val="en-GB" w:eastAsia="zh-CN"/>
        </w:rPr>
        <w:t>Type 1-H</w:t>
      </w:r>
      <w:r w:rsidRPr="009F3AD3">
        <w:rPr>
          <w:rFonts w:eastAsia="MS Mincho" w:cs="Times New Roman"/>
          <w:szCs w:val="24"/>
          <w:lang w:val="en-GB"/>
        </w:rPr>
        <w:t xml:space="preserve">. These have been derived from, and are consistent with the </w:t>
      </w:r>
      <w:r w:rsidRPr="009F3AD3">
        <w:rPr>
          <w:rFonts w:eastAsia="MS Mincho" w:cs="Times New Roman"/>
          <w:szCs w:val="24"/>
          <w:lang w:val="en-GB" w:eastAsia="zh-CN"/>
        </w:rPr>
        <w:t xml:space="preserve">conducted requirements for </w:t>
      </w:r>
      <w:r w:rsidRPr="009F3AD3">
        <w:rPr>
          <w:rFonts w:eastAsia="MS Mincho" w:cs="Times New Roman"/>
          <w:i/>
          <w:szCs w:val="24"/>
          <w:lang w:val="en-GB" w:eastAsia="zh-CN"/>
        </w:rPr>
        <w:t>BS Type 1-C</w:t>
      </w:r>
      <w:r w:rsidRPr="009F3AD3">
        <w:rPr>
          <w:rFonts w:eastAsia="MS Mincho" w:cs="Times New Roman"/>
          <w:szCs w:val="24"/>
          <w:lang w:val="en-GB" w:eastAsia="zh-CN"/>
        </w:rPr>
        <w:t xml:space="preserve"> and </w:t>
      </w:r>
      <w:r w:rsidRPr="009F3AD3">
        <w:rPr>
          <w:rFonts w:eastAsia="MS Mincho" w:cs="Times New Roman"/>
          <w:i/>
          <w:szCs w:val="24"/>
          <w:lang w:val="en-GB" w:eastAsia="zh-CN"/>
        </w:rPr>
        <w:t>BS Type 1-H</w:t>
      </w:r>
      <w:r w:rsidRPr="009F3AD3">
        <w:rPr>
          <w:rFonts w:eastAsia="MS Mincho" w:cs="Times New Roman"/>
          <w:szCs w:val="24"/>
          <w:lang w:val="en-GB" w:eastAsia="zh-CN"/>
        </w:rPr>
        <w:t xml:space="preserve"> in </w:t>
      </w:r>
      <w:r w:rsidRPr="009F3AD3">
        <w:rPr>
          <w:rFonts w:eastAsia="MS Mincho" w:cs="Times New Roman"/>
          <w:szCs w:val="24"/>
          <w:lang w:val="en-GB"/>
        </w:rPr>
        <w:t>NR BS specification defined in TS 38.104.</w:t>
      </w:r>
    </w:p>
    <w:p w14:paraId="171802D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A </w:t>
      </w:r>
      <w:r w:rsidRPr="009F3AD3">
        <w:rPr>
          <w:rFonts w:eastAsia="MS Mincho" w:cs="Times New Roman"/>
          <w:i/>
          <w:szCs w:val="24"/>
          <w:lang w:val="en-GB"/>
        </w:rPr>
        <w:t>BS type 1-C</w:t>
      </w:r>
      <w:r w:rsidRPr="009F3AD3">
        <w:rPr>
          <w:rFonts w:eastAsia="MS Mincho" w:cs="Times New Roman"/>
          <w:szCs w:val="24"/>
          <w:lang w:val="en-GB"/>
        </w:rPr>
        <w:t xml:space="preserve"> only has conducted requirements so it requires compliance to this specification only.</w:t>
      </w:r>
    </w:p>
    <w:p w14:paraId="0F3244E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A </w:t>
      </w:r>
      <w:r w:rsidRPr="009F3AD3">
        <w:rPr>
          <w:rFonts w:eastAsia="MS Mincho" w:cs="Times New Roman"/>
          <w:i/>
          <w:szCs w:val="24"/>
          <w:lang w:val="en-GB"/>
        </w:rPr>
        <w:t>BS type 1-H</w:t>
      </w:r>
      <w:r w:rsidRPr="009F3AD3">
        <w:rPr>
          <w:rFonts w:eastAsia="MS Mincho" w:cs="Times New Roman"/>
          <w:szCs w:val="24"/>
          <w:lang w:val="en-GB"/>
        </w:rPr>
        <w:t xml:space="preserve"> has both conducted and radiated requirements so it requires compliance to the applicable requirements of </w:t>
      </w:r>
      <w:r w:rsidRPr="009F3AD3">
        <w:rPr>
          <w:rFonts w:eastAsia="MS Mincho" w:cs="Times New Roman"/>
          <w:szCs w:val="24"/>
          <w:lang w:val="en-GB" w:eastAsia="zh-CN"/>
        </w:rPr>
        <w:t>this specification</w:t>
      </w:r>
      <w:r w:rsidRPr="009F3AD3">
        <w:rPr>
          <w:rFonts w:eastAsia="MS Mincho" w:cs="Times New Roman"/>
          <w:szCs w:val="24"/>
          <w:lang w:val="en-GB"/>
        </w:rPr>
        <w:t xml:space="preserve"> and TS 38.141-2.</w:t>
      </w:r>
    </w:p>
    <w:p w14:paraId="168943D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i/>
          <w:szCs w:val="24"/>
          <w:lang w:val="en-GB"/>
        </w:rPr>
        <w:t>BS type 1-O</w:t>
      </w:r>
      <w:r w:rsidRPr="009F3AD3">
        <w:rPr>
          <w:rFonts w:eastAsia="MS Mincho" w:cs="Times New Roman"/>
          <w:szCs w:val="24"/>
          <w:lang w:val="en-GB"/>
        </w:rPr>
        <w:t xml:space="preserve"> and </w:t>
      </w:r>
      <w:r w:rsidRPr="009F3AD3">
        <w:rPr>
          <w:rFonts w:eastAsia="MS Mincho" w:cs="Times New Roman"/>
          <w:i/>
          <w:szCs w:val="24"/>
          <w:lang w:val="en-GB"/>
        </w:rPr>
        <w:t>BS type 2-O</w:t>
      </w:r>
      <w:r w:rsidRPr="009F3AD3">
        <w:rPr>
          <w:rFonts w:eastAsia="MS Mincho" w:cs="Times New Roman"/>
          <w:szCs w:val="24"/>
          <w:lang w:val="en-GB"/>
        </w:rPr>
        <w:t xml:space="preserve"> have only radiated requirements so they require compliance to TS 38.141-2 only.</w:t>
      </w:r>
    </w:p>
    <w:p w14:paraId="2AFCF36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1.2.2.13</w:t>
      </w:r>
      <w:r w:rsidRPr="009F3AD3">
        <w:rPr>
          <w:rFonts w:eastAsia="MS Mincho" w:cs="Times New Roman"/>
          <w:b/>
          <w:szCs w:val="24"/>
          <w:lang w:val="en-GB"/>
        </w:rPr>
        <w:tab/>
        <w:t xml:space="preserve">TS 38.141-2 </w:t>
      </w:r>
    </w:p>
    <w:p w14:paraId="4512EE9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Base Station (BS) conformance testing Part 2: Radiated conformance testing</w:t>
      </w:r>
    </w:p>
    <w:p w14:paraId="025802D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Radio Frequency (RF) test methods and conformance requirements for NR Base Station (BS) </w:t>
      </w:r>
      <w:r w:rsidRPr="009F3AD3">
        <w:rPr>
          <w:rFonts w:eastAsia="MS Mincho" w:cs="Times New Roman"/>
          <w:i/>
          <w:szCs w:val="24"/>
          <w:lang w:val="en-GB" w:eastAsia="zh-CN"/>
        </w:rPr>
        <w:t>type 1-H</w:t>
      </w:r>
      <w:r w:rsidRPr="009F3AD3">
        <w:rPr>
          <w:rFonts w:eastAsia="MS Mincho" w:cs="Times New Roman"/>
          <w:szCs w:val="24"/>
          <w:lang w:val="en-GB" w:eastAsia="zh-CN"/>
        </w:rPr>
        <w:t xml:space="preserve">, </w:t>
      </w:r>
      <w:r w:rsidRPr="009F3AD3">
        <w:rPr>
          <w:rFonts w:eastAsia="MS Mincho" w:cs="Times New Roman"/>
          <w:i/>
          <w:szCs w:val="24"/>
          <w:lang w:val="en-GB" w:eastAsia="zh-CN"/>
        </w:rPr>
        <w:t>BS type 1-O</w:t>
      </w:r>
      <w:r w:rsidRPr="009F3AD3">
        <w:rPr>
          <w:rFonts w:eastAsia="MS Mincho" w:cs="Times New Roman"/>
          <w:szCs w:val="24"/>
          <w:lang w:val="en-GB" w:eastAsia="zh-CN"/>
        </w:rPr>
        <w:t xml:space="preserve"> and </w:t>
      </w:r>
      <w:r w:rsidRPr="009F3AD3">
        <w:rPr>
          <w:rFonts w:eastAsia="MS Mincho" w:cs="Times New Roman"/>
          <w:i/>
          <w:szCs w:val="24"/>
          <w:lang w:val="en-GB" w:eastAsia="zh-CN"/>
        </w:rPr>
        <w:t>BS</w:t>
      </w:r>
      <w:r w:rsidRPr="009F3AD3">
        <w:rPr>
          <w:rFonts w:eastAsia="MS Mincho" w:cs="Times New Roman"/>
          <w:szCs w:val="24"/>
          <w:lang w:val="en-GB" w:eastAsia="zh-CN"/>
        </w:rPr>
        <w:t xml:space="preserve"> </w:t>
      </w:r>
      <w:r w:rsidRPr="009F3AD3">
        <w:rPr>
          <w:rFonts w:eastAsia="MS Mincho" w:cs="Times New Roman"/>
          <w:i/>
          <w:szCs w:val="24"/>
          <w:lang w:val="en-GB" w:eastAsia="zh-CN"/>
        </w:rPr>
        <w:t>type 2-O</w:t>
      </w:r>
      <w:r w:rsidRPr="009F3AD3">
        <w:rPr>
          <w:rFonts w:eastAsia="MS Mincho" w:cs="Times New Roman"/>
          <w:szCs w:val="24"/>
          <w:lang w:val="en-GB"/>
        </w:rPr>
        <w:t xml:space="preserve">. These have been derived from, and are consistent with the </w:t>
      </w:r>
      <w:r w:rsidRPr="009F3AD3">
        <w:rPr>
          <w:rFonts w:eastAsia="MS Mincho" w:cs="Times New Roman"/>
          <w:szCs w:val="24"/>
          <w:lang w:val="en-GB" w:eastAsia="zh-CN"/>
        </w:rPr>
        <w:t xml:space="preserve">radiated requirements for </w:t>
      </w:r>
      <w:r w:rsidRPr="009F3AD3">
        <w:rPr>
          <w:rFonts w:eastAsia="MS Mincho" w:cs="Times New Roman"/>
          <w:i/>
          <w:szCs w:val="24"/>
          <w:lang w:val="en-GB" w:eastAsia="zh-CN"/>
        </w:rPr>
        <w:t>BS type 1-H</w:t>
      </w:r>
      <w:r w:rsidRPr="009F3AD3">
        <w:rPr>
          <w:rFonts w:eastAsia="MS Mincho" w:cs="Times New Roman"/>
          <w:szCs w:val="24"/>
          <w:lang w:val="en-GB" w:eastAsia="zh-CN"/>
        </w:rPr>
        <w:t xml:space="preserve">, </w:t>
      </w:r>
      <w:r w:rsidRPr="009F3AD3">
        <w:rPr>
          <w:rFonts w:eastAsia="MS Mincho" w:cs="Times New Roman"/>
          <w:i/>
          <w:szCs w:val="24"/>
          <w:lang w:val="en-GB" w:eastAsia="zh-CN"/>
        </w:rPr>
        <w:t>BS type 1-O</w:t>
      </w:r>
      <w:r w:rsidRPr="009F3AD3">
        <w:rPr>
          <w:rFonts w:eastAsia="MS Mincho" w:cs="Times New Roman"/>
          <w:szCs w:val="24"/>
          <w:lang w:val="en-GB" w:eastAsia="zh-CN"/>
        </w:rPr>
        <w:t xml:space="preserve"> and </w:t>
      </w:r>
      <w:r w:rsidRPr="009F3AD3">
        <w:rPr>
          <w:rFonts w:eastAsia="MS Mincho" w:cs="Times New Roman"/>
          <w:i/>
          <w:szCs w:val="24"/>
          <w:lang w:val="en-GB" w:eastAsia="zh-CN"/>
        </w:rPr>
        <w:t>BS type 2-O</w:t>
      </w:r>
      <w:r w:rsidRPr="009F3AD3">
        <w:rPr>
          <w:rFonts w:eastAsia="MS Mincho" w:cs="Times New Roman"/>
          <w:szCs w:val="24"/>
          <w:lang w:val="en-GB" w:eastAsia="zh-CN"/>
        </w:rPr>
        <w:t xml:space="preserve"> in</w:t>
      </w:r>
      <w:r w:rsidRPr="009F3AD3">
        <w:rPr>
          <w:rFonts w:eastAsia="MS Mincho" w:cs="Times New Roman"/>
          <w:szCs w:val="24"/>
          <w:lang w:val="en-GB"/>
        </w:rPr>
        <w:t xml:space="preserve"> BS specification defined in TS 38.104.</w:t>
      </w:r>
    </w:p>
    <w:p w14:paraId="05714F0B" w14:textId="77777777" w:rsidR="009F3AD3" w:rsidRPr="009F3AD3" w:rsidRDefault="009F3AD3" w:rsidP="009F3AD3">
      <w:pPr>
        <w:keepLines/>
        <w:overflowPunct w:val="0"/>
        <w:autoSpaceDE w:val="0"/>
        <w:autoSpaceDN w:val="0"/>
        <w:adjustRightInd w:val="0"/>
        <w:spacing w:after="180" w:line="240" w:lineRule="auto"/>
        <w:rPr>
          <w:rFonts w:eastAsia="MS Mincho" w:cs="Times New Roman"/>
          <w:szCs w:val="24"/>
          <w:lang w:val="en-GB"/>
        </w:rPr>
      </w:pPr>
      <w:r w:rsidRPr="009F3AD3">
        <w:rPr>
          <w:rFonts w:eastAsia="MS Mincho" w:cs="Times New Roman"/>
          <w:szCs w:val="24"/>
          <w:lang w:val="en-GB"/>
        </w:rPr>
        <w:t xml:space="preserve">A </w:t>
      </w:r>
      <w:r w:rsidRPr="009F3AD3">
        <w:rPr>
          <w:rFonts w:eastAsia="MS Mincho" w:cs="Times New Roman"/>
          <w:i/>
          <w:szCs w:val="24"/>
          <w:lang w:val="en-GB"/>
        </w:rPr>
        <w:t>BS type 1-C</w:t>
      </w:r>
      <w:r w:rsidRPr="009F3AD3">
        <w:rPr>
          <w:rFonts w:eastAsia="MS Mincho" w:cs="Times New Roman"/>
          <w:szCs w:val="24"/>
          <w:lang w:val="en-GB"/>
        </w:rPr>
        <w:t xml:space="preserve"> </w:t>
      </w:r>
      <w:r w:rsidRPr="009F3AD3">
        <w:rPr>
          <w:rFonts w:eastAsia="MS Mincho" w:cs="Times New Roman"/>
          <w:szCs w:val="24"/>
          <w:lang w:val="en-GB" w:eastAsia="zh-CN"/>
        </w:rPr>
        <w:t xml:space="preserve">only has </w:t>
      </w:r>
      <w:r w:rsidRPr="009F3AD3">
        <w:rPr>
          <w:rFonts w:eastAsia="MS Mincho" w:cs="Times New Roman"/>
          <w:szCs w:val="24"/>
          <w:lang w:val="en-GB"/>
        </w:rPr>
        <w:t>conducted requirements so it does not require compliance to this specification.</w:t>
      </w:r>
    </w:p>
    <w:p w14:paraId="66F20C2C" w14:textId="77777777" w:rsidR="009F3AD3" w:rsidRPr="009F3AD3" w:rsidRDefault="009F3AD3" w:rsidP="009F3AD3">
      <w:pPr>
        <w:keepLines/>
        <w:overflowPunct w:val="0"/>
        <w:autoSpaceDE w:val="0"/>
        <w:autoSpaceDN w:val="0"/>
        <w:adjustRightInd w:val="0"/>
        <w:spacing w:after="180" w:line="240" w:lineRule="auto"/>
        <w:rPr>
          <w:rFonts w:eastAsia="MS Mincho" w:cs="Times New Roman"/>
          <w:szCs w:val="24"/>
          <w:lang w:val="en-GB"/>
        </w:rPr>
      </w:pPr>
      <w:r w:rsidRPr="009F3AD3">
        <w:rPr>
          <w:rFonts w:eastAsia="MS Mincho" w:cs="Times New Roman"/>
          <w:szCs w:val="24"/>
          <w:lang w:val="en-GB"/>
        </w:rPr>
        <w:t xml:space="preserve">A </w:t>
      </w:r>
      <w:r w:rsidRPr="009F3AD3">
        <w:rPr>
          <w:rFonts w:eastAsia="MS Mincho" w:cs="Times New Roman"/>
          <w:i/>
          <w:szCs w:val="24"/>
          <w:lang w:val="en-GB"/>
        </w:rPr>
        <w:t>BS type 1-H</w:t>
      </w:r>
      <w:r w:rsidRPr="009F3AD3">
        <w:rPr>
          <w:rFonts w:eastAsia="MS Mincho" w:cs="Times New Roman"/>
          <w:szCs w:val="24"/>
          <w:lang w:val="en-GB"/>
        </w:rPr>
        <w:t xml:space="preserve"> has both conducted and radiated requirements so it requires compliance to the applicable requirements of this specification and </w:t>
      </w:r>
      <w:r w:rsidRPr="009F3AD3">
        <w:rPr>
          <w:rFonts w:eastAsia="MS Mincho" w:cs="Times New Roman"/>
          <w:szCs w:val="24"/>
          <w:lang w:val="en-GB" w:eastAsia="zh-CN"/>
        </w:rPr>
        <w:t>TS 38.141-1</w:t>
      </w:r>
      <w:r w:rsidRPr="009F3AD3">
        <w:rPr>
          <w:rFonts w:eastAsia="MS Mincho" w:cs="Times New Roman"/>
          <w:szCs w:val="24"/>
          <w:lang w:val="en-GB"/>
        </w:rPr>
        <w:t>.</w:t>
      </w:r>
    </w:p>
    <w:p w14:paraId="6EC9E72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i/>
          <w:szCs w:val="24"/>
          <w:lang w:val="en-GB"/>
        </w:rPr>
        <w:t>BS type 1-O</w:t>
      </w:r>
      <w:r w:rsidRPr="009F3AD3">
        <w:rPr>
          <w:rFonts w:eastAsia="MS Mincho" w:cs="Times New Roman"/>
          <w:szCs w:val="24"/>
          <w:lang w:val="en-GB"/>
        </w:rPr>
        <w:t xml:space="preserve"> and </w:t>
      </w:r>
      <w:r w:rsidRPr="009F3AD3">
        <w:rPr>
          <w:rFonts w:eastAsia="MS Mincho" w:cs="Times New Roman"/>
          <w:i/>
          <w:szCs w:val="24"/>
          <w:lang w:val="en-GB"/>
        </w:rPr>
        <w:t>BS type 2-O</w:t>
      </w:r>
      <w:r w:rsidRPr="009F3AD3">
        <w:rPr>
          <w:rFonts w:eastAsia="MS Mincho" w:cs="Times New Roman"/>
          <w:szCs w:val="24"/>
          <w:lang w:val="en-GB"/>
        </w:rPr>
        <w:t xml:space="preserve"> have only radiated requirements so they require compliance to this specification only.</w:t>
      </w:r>
    </w:p>
    <w:p w14:paraId="52B5219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1.2.2.14</w:t>
      </w:r>
      <w:r w:rsidRPr="009F3AD3">
        <w:rPr>
          <w:rFonts w:eastAsia="MS Mincho" w:cs="Times New Roman"/>
          <w:b/>
          <w:szCs w:val="24"/>
          <w:lang w:val="en-GB"/>
        </w:rPr>
        <w:tab/>
        <w:t>TS 38.171</w:t>
      </w:r>
    </w:p>
    <w:p w14:paraId="09D6DC6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Requirements for support of Assisted Global Navigation Satellite System (A-GNSS)</w:t>
      </w:r>
    </w:p>
    <w:p w14:paraId="12D20B8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establishes the minimum requirements for both UE based and UE assisted FDD or TDD A-GNSS terminals which have NG-RAN access via gNB (in SA NR, NR-DC or NE-DC NR operation mode) or via ng-eNB (in EN-DC operation mode) and which are supporting A-GNSS in 5GS via LPP between UE and LMF as described in TS 38.305.</w:t>
      </w:r>
    </w:p>
    <w:p w14:paraId="1F10DEA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1.2.2.15</w:t>
      </w:r>
      <w:r w:rsidRPr="009F3AD3">
        <w:rPr>
          <w:rFonts w:eastAsia="MS Mincho" w:cs="Times New Roman"/>
          <w:b/>
          <w:szCs w:val="24"/>
          <w:lang w:val="en-GB"/>
        </w:rPr>
        <w:tab/>
        <w:t>TS 36.508</w:t>
      </w:r>
    </w:p>
    <w:p w14:paraId="653BB29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Evolved Universal Terrestrial Radio Access (E-UTRA) and Evolved Packet Core (EPC); Common test environments for User Equipment (UE) conformance testing </w:t>
      </w:r>
    </w:p>
    <w:p w14:paraId="3E3F54F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contains definitions of reference conditions and test signals, default parameters, reference radio bearer configurations used in radio bearer interoperability testing, common radio bearer configurations for other test purposes, common requirements for test equipment and generic set-up procedures for use in conformance tests for the 3</w:t>
      </w:r>
      <w:r w:rsidRPr="009F3AD3">
        <w:rPr>
          <w:rFonts w:eastAsia="MS Mincho" w:cs="Times New Roman"/>
          <w:szCs w:val="24"/>
          <w:vertAlign w:val="superscript"/>
          <w:lang w:val="en-GB"/>
        </w:rPr>
        <w:t>rd</w:t>
      </w:r>
      <w:r w:rsidRPr="009F3AD3">
        <w:rPr>
          <w:rFonts w:eastAsia="MS Mincho" w:cs="Times New Roman"/>
          <w:szCs w:val="24"/>
          <w:lang w:val="en-GB"/>
        </w:rPr>
        <w:t xml:space="preserve"> Generation E-UTRAN User Equipment (UE).</w:t>
      </w:r>
    </w:p>
    <w:p w14:paraId="1EAABF0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1.2.2.16</w:t>
      </w:r>
      <w:r w:rsidRPr="009F3AD3">
        <w:rPr>
          <w:rFonts w:eastAsia="MS Mincho" w:cs="Times New Roman"/>
          <w:b/>
          <w:szCs w:val="24"/>
          <w:lang w:val="en-GB"/>
        </w:rPr>
        <w:tab/>
        <w:t>TS 36.509</w:t>
      </w:r>
    </w:p>
    <w:p w14:paraId="1770283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Evolved Universal Terrestrial Radio Access (E-UTRA) and Evolved Packet Core (EPC); Special conformance testing functions for User Equipment (UE) </w:t>
      </w:r>
    </w:p>
    <w:p w14:paraId="44C3C5A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defines for User Equipment (UE) in E-UTRA FDD or TDD mode those special functions and their activation/deactivation methods that are required in UE for conformance testing purposes.</w:t>
      </w:r>
    </w:p>
    <w:p w14:paraId="2582ABA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also describes the operation of these special functions for UEs supporting E-UTRA FDD or TDD mode, when operating in UTRA FDD and TDD mode, in GSM/GPRS mode, and in CDMA2000 mode.</w:t>
      </w:r>
    </w:p>
    <w:p w14:paraId="20FFF58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1.2.2.17</w:t>
      </w:r>
      <w:r w:rsidRPr="009F3AD3">
        <w:rPr>
          <w:rFonts w:eastAsia="MS Mincho" w:cs="Times New Roman"/>
          <w:b/>
          <w:szCs w:val="24"/>
          <w:lang w:val="en-GB"/>
        </w:rPr>
        <w:tab/>
        <w:t>TS 36.521-1</w:t>
      </w:r>
    </w:p>
    <w:p w14:paraId="167BA11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Evolved Universal Terrestrial Radio Access (E-UTRA); User Equipment (UE) conformance specification; Radio transmission and reception; Part 1: Conformance testing</w:t>
      </w:r>
    </w:p>
    <w:p w14:paraId="1FE0207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measurement procedures for the conformance test of the user equipment (UE) that contain transmitting characteristics, receiving characteristics and performance requirements as part of the 3G Long Term Evolution (3G LTE). Conformance test for the support of RRM (Radio Resource Management) are specified in TS 36.521-3.</w:t>
      </w:r>
    </w:p>
    <w:p w14:paraId="744B1E2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“definition and applicability” part of the test.</w:t>
      </w:r>
    </w:p>
    <w:p w14:paraId="00D151C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For example only Release 8 and later UE declared to support LTE shall be tested for this functionality. In the event that for some tests different conditions apply for different releases, this is indicated within the text of the test itself.</w:t>
      </w:r>
    </w:p>
    <w:p w14:paraId="793A35F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1.2.2.18</w:t>
      </w:r>
      <w:r w:rsidRPr="009F3AD3">
        <w:rPr>
          <w:rFonts w:eastAsia="MS Mincho" w:cs="Times New Roman"/>
          <w:b/>
          <w:szCs w:val="24"/>
          <w:lang w:val="en-GB"/>
        </w:rPr>
        <w:tab/>
        <w:t>TS 36.521-2</w:t>
      </w:r>
    </w:p>
    <w:p w14:paraId="4934872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Evolved Universal Terrestrial Radio Access (E-UTRA); User Equipment (UE) conformance specification; Radio transmission and reception; Part 2: Implementation Conformance Statement (ICS) </w:t>
      </w:r>
    </w:p>
    <w:p w14:paraId="7F31499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provides the ICS proforma for 3G Evolved Universal Terrestrial Radio Access (E-UTRA) User Equipment (UE), in compliance with the relevant requirements, and in accordance with the relevant guidance given in ISO/IEC 9646-1 and ISO/IEC 9646-7.</w:t>
      </w:r>
    </w:p>
    <w:p w14:paraId="20E20E9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recommended applicability statement for the test cases included in 3GPP TS 36.521-1 and 3GPP TS 36.521-3. These applicability statements are based on the features implemented in the UE.</w:t>
      </w:r>
    </w:p>
    <w:p w14:paraId="1B556DF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Special conformance testing functions can be found in 3GPP TS 36.509 and the common test environments are included in 3GPP TS 36.508.</w:t>
      </w:r>
    </w:p>
    <w:p w14:paraId="3768C41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valid for UE implemented according to 3GPP releases starting from Release 8 up to the Release indicated on the cover page of this document.</w:t>
      </w:r>
    </w:p>
    <w:p w14:paraId="4938AAD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1.2.2.19</w:t>
      </w:r>
      <w:r w:rsidRPr="009F3AD3">
        <w:rPr>
          <w:rFonts w:eastAsia="MS Mincho" w:cs="Times New Roman"/>
          <w:b/>
          <w:szCs w:val="24"/>
          <w:lang w:val="en-GB"/>
        </w:rPr>
        <w:tab/>
        <w:t>TS 36.521-3</w:t>
      </w:r>
    </w:p>
    <w:p w14:paraId="1DFF8C5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Evolved Universal Terrestrial Radio Access (E-UTRA); User Equipment (UE) conformance specification; Radio transmission and reception; Part 3: Radio Resource Management (RRM) conformance testing </w:t>
      </w:r>
    </w:p>
    <w:p w14:paraId="6FB7DE5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measurement procedures for the conformance test of the user equipment (UE) that contain requirements for support of RRM (Radio Resource Management) as part of the 3G Long Term Evolution (3G LTE).</w:t>
      </w:r>
    </w:p>
    <w:p w14:paraId="7BD894C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“test applicability” part of the test.</w:t>
      </w:r>
    </w:p>
    <w:p w14:paraId="3ED1727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For example only Release 8 and later UE declared to support LTE shall be tested for this functionality. In the event that for some tests different conditions apply for different releases, this is indicated within the text of the test itself.</w:t>
      </w:r>
    </w:p>
    <w:p w14:paraId="0421DC3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1.2.2.20</w:t>
      </w:r>
      <w:r w:rsidRPr="009F3AD3">
        <w:rPr>
          <w:rFonts w:eastAsia="MS Mincho" w:cs="Times New Roman"/>
          <w:b/>
          <w:szCs w:val="24"/>
          <w:lang w:val="en-GB"/>
        </w:rPr>
        <w:tab/>
        <w:t>TS 36.523-1</w:t>
      </w:r>
    </w:p>
    <w:p w14:paraId="2208C87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Evolved Universal Terrestrial Radio Access (E-UTRA) and Evolved Packet Core (EPC); User Equipment (UE) conformance specification; Part 1: Protocol conformance specification </w:t>
      </w:r>
    </w:p>
    <w:p w14:paraId="45FEA14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conformance testing for the 3</w:t>
      </w:r>
      <w:r w:rsidRPr="009F3AD3">
        <w:rPr>
          <w:rFonts w:eastAsia="MS Mincho" w:cs="Times New Roman"/>
          <w:szCs w:val="24"/>
          <w:vertAlign w:val="superscript"/>
          <w:lang w:val="en-GB"/>
        </w:rPr>
        <w:t>rd</w:t>
      </w:r>
      <w:r w:rsidRPr="009F3AD3">
        <w:rPr>
          <w:rFonts w:eastAsia="MS Mincho" w:cs="Times New Roman"/>
          <w:szCs w:val="24"/>
          <w:lang w:val="en-GB"/>
        </w:rPr>
        <w:t xml:space="preserve"> Generation E-UTRAN User Equipment (UE).</w:t>
      </w:r>
    </w:p>
    <w:p w14:paraId="547E98F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is the first part of a multi-part test specification. The following information can be found in this part:</w:t>
      </w:r>
    </w:p>
    <w:p w14:paraId="17BEB943"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overall test structure;</w:t>
      </w:r>
    </w:p>
    <w:p w14:paraId="0AD5F30B"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configurations;</w:t>
      </w:r>
    </w:p>
    <w:p w14:paraId="4CD9AD36"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conformance requirement and reference to the core specifications;</w:t>
      </w:r>
    </w:p>
    <w:p w14:paraId="55D6BDA4"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purposes; and</w:t>
      </w:r>
    </w:p>
    <w:p w14:paraId="2A36324B"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a brief description of the test procedure, the specific test requirements and short message exchange table.</w:t>
      </w:r>
    </w:p>
    <w:p w14:paraId="7C34286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following information relevant to testing could be found in accompanying specifications:</w:t>
      </w:r>
    </w:p>
    <w:p w14:paraId="78000536"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default setting of the test parameters (TS 36.508);</w:t>
      </w:r>
    </w:p>
    <w:p w14:paraId="33D4CF32"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applicability of each test case (TS 36.523-2).</w:t>
      </w:r>
    </w:p>
    <w:p w14:paraId="061D7E4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A detailed description of the expected sequence of messages could be found in the 3</w:t>
      </w:r>
      <w:r w:rsidRPr="009F3AD3">
        <w:rPr>
          <w:rFonts w:eastAsia="MS Mincho" w:cs="Times New Roman"/>
          <w:szCs w:val="24"/>
          <w:vertAlign w:val="superscript"/>
          <w:lang w:val="en-GB"/>
        </w:rPr>
        <w:t>rd</w:t>
      </w:r>
      <w:r w:rsidRPr="009F3AD3">
        <w:rPr>
          <w:rFonts w:eastAsia="MS Mincho" w:cs="Times New Roman"/>
          <w:szCs w:val="24"/>
          <w:lang w:val="en-GB"/>
        </w:rPr>
        <w:t xml:space="preserve"> part of this test specification.</w:t>
      </w:r>
    </w:p>
    <w:p w14:paraId="3481CD0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Implementation Conformance Statement (ICS) pro-forma could be found in the 2</w:t>
      </w:r>
      <w:r w:rsidRPr="009F3AD3">
        <w:rPr>
          <w:rFonts w:eastAsia="MS Mincho" w:cs="Times New Roman"/>
          <w:szCs w:val="24"/>
          <w:vertAlign w:val="superscript"/>
          <w:lang w:val="en-GB"/>
        </w:rPr>
        <w:t>nd</w:t>
      </w:r>
      <w:r w:rsidRPr="009F3AD3">
        <w:rPr>
          <w:rFonts w:eastAsia="MS Mincho" w:cs="Times New Roman"/>
          <w:szCs w:val="24"/>
          <w:lang w:val="en-GB"/>
        </w:rPr>
        <w:t xml:space="preserve"> part of this document.</w:t>
      </w:r>
    </w:p>
    <w:p w14:paraId="72A31C3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valid for UE implemented according to 3GPP releases starting from Release 8 up to the Release indicated on the cover page of this document.</w:t>
      </w:r>
    </w:p>
    <w:p w14:paraId="767F782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1.2.2.21</w:t>
      </w:r>
      <w:r w:rsidRPr="009F3AD3">
        <w:rPr>
          <w:rFonts w:eastAsia="MS Mincho" w:cs="Times New Roman"/>
          <w:b/>
          <w:szCs w:val="24"/>
          <w:lang w:val="en-GB"/>
        </w:rPr>
        <w:tab/>
        <w:t>TS 36.523-2</w:t>
      </w:r>
    </w:p>
    <w:p w14:paraId="13312CF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Evolved Universal Terrestrial Radio Access (E-UTRA) and Evolved Packet Core (EPC); User Equipment (UE) conformance specification; Part 2: Implementation Conformance Statement (ICS) proforma specification </w:t>
      </w:r>
    </w:p>
    <w:p w14:paraId="6095B2A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provides the ICS proforma for 3</w:t>
      </w:r>
      <w:r w:rsidRPr="009F3AD3">
        <w:rPr>
          <w:rFonts w:eastAsia="MS Mincho" w:cs="Times New Roman"/>
          <w:szCs w:val="24"/>
          <w:vertAlign w:val="superscript"/>
          <w:lang w:val="en-GB"/>
        </w:rPr>
        <w:t>rd</w:t>
      </w:r>
      <w:r w:rsidRPr="009F3AD3">
        <w:rPr>
          <w:rFonts w:eastAsia="MS Mincho" w:cs="Times New Roman"/>
          <w:szCs w:val="24"/>
          <w:lang w:val="en-GB"/>
        </w:rPr>
        <w:t xml:space="preserve"> Generation User Equipment (UE), in compliance with the relevant EPS (E-UTRA/EPC) requirements, and in accordance with the relevant guidance given in ISO/IEC 9646-1 and ISO/IEC 9646-7.</w:t>
      </w:r>
    </w:p>
    <w:p w14:paraId="69F384B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also specifies a recommended applicability statement for the test cases included in TS 36.523-1. These applicability statements are based on the features implemented in the UE.</w:t>
      </w:r>
    </w:p>
    <w:p w14:paraId="3E3818D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Special conformance testing functions can be found in TS 36.509 and the common test environments are included in 3GPP TS 36.508.</w:t>
      </w:r>
    </w:p>
    <w:p w14:paraId="091E6D5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valid for UE complying with EPS (E-UTRA/EPC) and implemented according to 3GPP releases starting from Release 8 up to the Release indicated on the cover page of this document.</w:t>
      </w:r>
    </w:p>
    <w:p w14:paraId="6F56608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1.2.2.22</w:t>
      </w:r>
      <w:r w:rsidRPr="009F3AD3">
        <w:rPr>
          <w:rFonts w:eastAsia="MS Mincho" w:cs="Times New Roman"/>
          <w:b/>
          <w:szCs w:val="24"/>
          <w:lang w:val="en-GB"/>
        </w:rPr>
        <w:tab/>
        <w:t>TS 36.523-3</w:t>
      </w:r>
    </w:p>
    <w:p w14:paraId="5FC1E96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Evolved Universal Terrestrial Radio Access (E-UTRA) and Evolved Packet Core (EPC); User Equipment (UE) conformance specification; Part 3: Test suites </w:t>
      </w:r>
    </w:p>
    <w:p w14:paraId="2D2487B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and signalling conformance testing in TTCN-3 for the 3GPP UE at the UE</w:t>
      </w:r>
      <w:r w:rsidRPr="009F3AD3">
        <w:rPr>
          <w:rFonts w:eastAsia="MS Mincho" w:cs="Times New Roman"/>
          <w:szCs w:val="24"/>
          <w:lang w:val="en-GB"/>
        </w:rPr>
        <w:noBreakHyphen/>
        <w:t>E-UTRAN radio interface.</w:t>
      </w:r>
    </w:p>
    <w:p w14:paraId="6D7722C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following TTCN test specification and design considerations can be found in this document:</w:t>
      </w:r>
    </w:p>
    <w:p w14:paraId="0E7E78C7"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system architecture;</w:t>
      </w:r>
    </w:p>
    <w:p w14:paraId="24EC123B"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overall test suite structure;</w:t>
      </w:r>
    </w:p>
    <w:p w14:paraId="0F843428"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models and ASP definitions;</w:t>
      </w:r>
    </w:p>
    <w:p w14:paraId="5DD1AA63"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methods and usage of communication ports definitions;</w:t>
      </w:r>
    </w:p>
    <w:p w14:paraId="4F82793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configurations;</w:t>
      </w:r>
    </w:p>
    <w:p w14:paraId="5B7150B4"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design principles and assumptions;</w:t>
      </w:r>
    </w:p>
    <w:p w14:paraId="2531F0CB"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TTCN styles and conventions;</w:t>
      </w:r>
    </w:p>
    <w:p w14:paraId="07EF68B4"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partial PIXIT proforma;</w:t>
      </w:r>
    </w:p>
    <w:p w14:paraId="0690636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suites.</w:t>
      </w:r>
    </w:p>
    <w:p w14:paraId="6C42787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Abstract Test Suites designed in the document are based on the test cases specified in prose (3GPP TS 36.523</w:t>
      </w:r>
      <w:r w:rsidRPr="009F3AD3">
        <w:rPr>
          <w:rFonts w:eastAsia="MS Mincho" w:cs="Times New Roman"/>
          <w:szCs w:val="24"/>
          <w:lang w:val="en-GB"/>
        </w:rPr>
        <w:noBreakHyphen/>
        <w:t>1). The applicability of the individual test cases is specified in the test ICS proforma specification (3GPP TS 36.523</w:t>
      </w:r>
      <w:r w:rsidRPr="009F3AD3">
        <w:rPr>
          <w:rFonts w:eastAsia="MS Mincho" w:cs="Times New Roman"/>
          <w:szCs w:val="24"/>
          <w:lang w:val="en-GB"/>
        </w:rPr>
        <w:noBreakHyphen/>
        <w:t>2).</w:t>
      </w:r>
    </w:p>
    <w:p w14:paraId="4D13D4A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valid for UE implemented according to 3GPP Rel-9 upwards.</w:t>
      </w:r>
    </w:p>
    <w:p w14:paraId="0CD1F4B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1.2.2.23</w:t>
      </w:r>
      <w:r w:rsidRPr="009F3AD3">
        <w:rPr>
          <w:rFonts w:eastAsia="MS Mincho" w:cs="Times New Roman"/>
          <w:b/>
          <w:szCs w:val="24"/>
          <w:lang w:val="en-GB"/>
        </w:rPr>
        <w:tab/>
        <w:t>TS 36.579-1</w:t>
      </w:r>
    </w:p>
    <w:p w14:paraId="6DA504F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Mission Critical (MC) services over LTE; Part 1: Common test environment </w:t>
      </w:r>
    </w:p>
    <w:p w14:paraId="6EBC495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defines the common test environment required for testing Client and Server implementations for compliance to the Mission Critical Services over LTE protocol requirements defined by 3GPP.</w:t>
      </w:r>
    </w:p>
    <w:p w14:paraId="4855EE0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It contains definitions of reference conditions and test signals, default messages and other parameters, generic procedures, and, common requirements for test equipment with the goal for facilitating testing in general and test procedures specification in particular. Various parts of its content are referred to from other parts of the Mission Critical Services over LTE protocol conformance testing specification e.g. TS 36.579-2 and TS 36.579-3.</w:t>
      </w:r>
    </w:p>
    <w:p w14:paraId="2398C27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does not define the common test environment required for testing the implementation of the underlying LTE protocols, i.e. the LTE bearers used for transport of the Mission Critical Services signalling and media. This is defined in TS 36.508 and referred to from this document whenever needed.</w:t>
      </w:r>
    </w:p>
    <w:p w14:paraId="3669B6E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In regard to default messages or other information elements contents, this document refers to content defined in requirements specifications specified by 3GPP or other organisations. In the case of Session Initiation Protocol (SIP) and Session Description Protocol (SDP) information elements this document refers to those specified in TS 34.229-1 and explicitly specifies only those relevant for the purposes of the Mission Critical Services over LTE protocol conformance testing.</w:t>
      </w:r>
    </w:p>
    <w:p w14:paraId="109AD46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In this release of the specification only Mission Critical Push To Talk (MCPTT) Services are considered. Future releases may include other Mission Critical Services.</w:t>
      </w:r>
    </w:p>
    <w:p w14:paraId="1ED3190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1.2.2.24</w:t>
      </w:r>
      <w:r w:rsidRPr="009F3AD3">
        <w:rPr>
          <w:rFonts w:eastAsia="MS Mincho" w:cs="Times New Roman"/>
          <w:b/>
          <w:szCs w:val="24"/>
          <w:lang w:val="en-GB"/>
        </w:rPr>
        <w:tab/>
        <w:t>TS 36.579-2</w:t>
      </w:r>
    </w:p>
    <w:p w14:paraId="237428C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Mission Critical (MC) services over LTE; Part 2: Mission Critical Push To Talk (MCPTT) User Equipment (UE) Protocol conformance specification </w:t>
      </w:r>
    </w:p>
    <w:p w14:paraId="3A4DA1E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conformance testing for testing a MCPTT Client for compliance to the Mission Critical Push To Talk (MCPTT) over LTE protocol requirements defined by 3GPP.</w:t>
      </w:r>
    </w:p>
    <w:p w14:paraId="4F48F08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In particular this document contains:</w:t>
      </w:r>
    </w:p>
    <w:p w14:paraId="3C418F64"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SimSun" w:cs="Times New Roman"/>
          <w:szCs w:val="24"/>
          <w:lang w:val="en-GB"/>
        </w:rPr>
        <w:t>–</w:t>
      </w:r>
      <w:r w:rsidRPr="009F3AD3">
        <w:rPr>
          <w:rFonts w:eastAsia="MS Mincho" w:cs="Times New Roman"/>
          <w:szCs w:val="24"/>
          <w:lang w:val="en-GB"/>
        </w:rPr>
        <w:tab/>
        <w:t>the overall test structure;</w:t>
      </w:r>
    </w:p>
    <w:p w14:paraId="3A26C951"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SimSun" w:cs="Times New Roman"/>
          <w:szCs w:val="24"/>
          <w:lang w:val="en-GB"/>
        </w:rPr>
        <w:t>–</w:t>
      </w:r>
      <w:r w:rsidRPr="009F3AD3">
        <w:rPr>
          <w:rFonts w:eastAsia="MS Mincho" w:cs="Times New Roman"/>
          <w:szCs w:val="24"/>
          <w:lang w:val="en-GB"/>
        </w:rPr>
        <w:tab/>
        <w:t>the test configurations;</w:t>
      </w:r>
    </w:p>
    <w:p w14:paraId="7D060808"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SimSun" w:cs="Times New Roman"/>
          <w:szCs w:val="24"/>
          <w:lang w:val="en-GB"/>
        </w:rPr>
        <w:t>–</w:t>
      </w:r>
      <w:r w:rsidRPr="009F3AD3">
        <w:rPr>
          <w:rFonts w:eastAsia="MS Mincho" w:cs="Times New Roman"/>
          <w:szCs w:val="24"/>
          <w:lang w:val="en-GB"/>
        </w:rPr>
        <w:tab/>
        <w:t>the conformance requirement and reference to the core specifications;</w:t>
      </w:r>
    </w:p>
    <w:p w14:paraId="6B6F126A"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SimSun" w:cs="Times New Roman"/>
          <w:szCs w:val="24"/>
          <w:lang w:val="en-GB"/>
        </w:rPr>
        <w:t>–</w:t>
      </w:r>
      <w:r w:rsidRPr="009F3AD3">
        <w:rPr>
          <w:rFonts w:eastAsia="MS Mincho" w:cs="Times New Roman"/>
          <w:szCs w:val="24"/>
          <w:lang w:val="en-GB"/>
        </w:rPr>
        <w:tab/>
        <w:t>the test purposes; and</w:t>
      </w:r>
    </w:p>
    <w:p w14:paraId="1F2261E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SimSun" w:cs="Times New Roman"/>
          <w:szCs w:val="24"/>
          <w:lang w:val="en-GB"/>
        </w:rPr>
        <w:t>–</w:t>
      </w:r>
      <w:r w:rsidRPr="009F3AD3">
        <w:rPr>
          <w:rFonts w:eastAsia="MS Mincho" w:cs="Times New Roman"/>
          <w:szCs w:val="24"/>
          <w:lang w:val="en-GB"/>
        </w:rPr>
        <w:tab/>
        <w:t>a brief description of the test procedure, the specific test requirements and short message exchange table.</w:t>
      </w:r>
    </w:p>
    <w:p w14:paraId="0513667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valid for MCPTT Clients implemented according to 3GPP releases starting from Release 13 up to the Release indicated on the cover page of this document.</w:t>
      </w:r>
    </w:p>
    <w:p w14:paraId="544F956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following information relevant to testing specified in this document could be found in accompanying specifications:</w:t>
      </w:r>
    </w:p>
    <w:p w14:paraId="0C22D7DA"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SimSun" w:cs="Times New Roman"/>
          <w:szCs w:val="24"/>
          <w:lang w:val="en-GB"/>
        </w:rPr>
        <w:t>–</w:t>
      </w:r>
      <w:r w:rsidRPr="009F3AD3">
        <w:rPr>
          <w:rFonts w:eastAsia="MS Mincho" w:cs="Times New Roman"/>
          <w:szCs w:val="24"/>
          <w:lang w:val="en-GB"/>
        </w:rPr>
        <w:tab/>
        <w:t>default setting of the test parameters TS 36.579-1;</w:t>
      </w:r>
    </w:p>
    <w:p w14:paraId="2FBF745A"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SimSun" w:cs="Times New Roman"/>
          <w:szCs w:val="24"/>
          <w:lang w:val="en-GB"/>
        </w:rPr>
        <w:t>–</w:t>
      </w:r>
      <w:r w:rsidRPr="009F3AD3">
        <w:rPr>
          <w:rFonts w:eastAsia="MS Mincho" w:cs="Times New Roman"/>
          <w:szCs w:val="24"/>
          <w:lang w:val="en-GB"/>
        </w:rPr>
        <w:tab/>
        <w:t>Implementation Conformance Statement (ICS) TS 36.579-4 and Implementation eXtra Information for Testing (IXIT) TS 36.579-5;</w:t>
      </w:r>
    </w:p>
    <w:p w14:paraId="5EDF7656"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SimSun" w:cs="Times New Roman"/>
          <w:szCs w:val="24"/>
          <w:lang w:val="en-GB"/>
        </w:rPr>
        <w:t>–</w:t>
      </w:r>
      <w:r w:rsidRPr="009F3AD3">
        <w:rPr>
          <w:rFonts w:eastAsia="MS Mincho" w:cs="Times New Roman"/>
          <w:szCs w:val="24"/>
          <w:lang w:val="en-GB"/>
        </w:rPr>
        <w:tab/>
        <w:t>the applicability of each test case TS 36.579-4.</w:t>
      </w:r>
    </w:p>
    <w:p w14:paraId="3DCBB2A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test cases are expected to be executed through the 3GPP radio interface. This document does not specify the protocol conformance testing for the EPS (LTE) bearers which carry the MCPTT data sent or received by the MCPTT Client and which are required to be supported by the UE in which the MCPTT Client is installed. This is defined in TS 36.523-1.</w:t>
      </w:r>
    </w:p>
    <w:p w14:paraId="4A92BD9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1.2.2.25</w:t>
      </w:r>
      <w:r w:rsidRPr="009F3AD3">
        <w:rPr>
          <w:rFonts w:eastAsia="MS Mincho" w:cs="Times New Roman"/>
          <w:b/>
          <w:szCs w:val="24"/>
          <w:lang w:val="en-GB"/>
        </w:rPr>
        <w:tab/>
        <w:t>TS 36.579-3</w:t>
      </w:r>
    </w:p>
    <w:p w14:paraId="7A7F1CE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Mission Critical (MC) services over LTE; Part 3: Mission Critical Push To Talk (MCPTT) Server Application conformance specification</w:t>
      </w:r>
    </w:p>
    <w:p w14:paraId="79855AE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conformance testing for testing a MCPTT Server for compliance to the Mission Critical Push To Talk (MCPTT) over LTE protocol requirements defined by 3GPP. This document addresses only MCPTT Server-Client, and, MCPTT Server-Server communication scenarios. It does not cover e.g. MCPTT Server-EPS, MCPTT Server-SIP Core, etc. scenarios which involve interfaces which implementation may widely vary.</w:t>
      </w:r>
    </w:p>
    <w:p w14:paraId="0BFC5F2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In particular this specification contains:</w:t>
      </w:r>
    </w:p>
    <w:p w14:paraId="6BDB26EB"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overall test structure;</w:t>
      </w:r>
    </w:p>
    <w:p w14:paraId="5170F7B6"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configurations;</w:t>
      </w:r>
    </w:p>
    <w:p w14:paraId="75DBE22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conformance requirement and reference to the core specifications;</w:t>
      </w:r>
    </w:p>
    <w:p w14:paraId="0F7FAE44"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purposes; and</w:t>
      </w:r>
    </w:p>
    <w:p w14:paraId="304D0DE4"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a brief description of the test procedure, the specific test requirements and short message exchange table.</w:t>
      </w:r>
    </w:p>
    <w:p w14:paraId="171ABD9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valid for MCPTT Servers implemented according to 3GPP releases starting from Release 13 up to the Release indicated on the cover page of this document.</w:t>
      </w:r>
    </w:p>
    <w:p w14:paraId="77E83AE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following information relevant to testing specified in this document could be found in accompanying specifications:</w:t>
      </w:r>
    </w:p>
    <w:p w14:paraId="23294D3F"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default setting of the test parameters TS 36.579-1;</w:t>
      </w:r>
    </w:p>
    <w:p w14:paraId="028537BE"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Implementation Conformance Statement (ICS) TS 36.579-4 and Implementation eXtra Information for Testing (IXIT) TS 36.579-5;</w:t>
      </w:r>
    </w:p>
    <w:p w14:paraId="4BB81CEF"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applicability of each test case TS 36.579-4.</w:t>
      </w:r>
    </w:p>
    <w:p w14:paraId="713ADD6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does not specify the protocol conformance testing for the EPS (LTE) bearers which carry the MCPTT data sent or received by the MCPTT Server. The specification of such testing is out of the scope of RAN5.</w:t>
      </w:r>
    </w:p>
    <w:p w14:paraId="7A4CD4C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1.2.2.26</w:t>
      </w:r>
      <w:r w:rsidRPr="009F3AD3">
        <w:rPr>
          <w:rFonts w:eastAsia="MS Mincho" w:cs="Times New Roman"/>
          <w:b/>
          <w:szCs w:val="24"/>
          <w:lang w:val="en-GB"/>
        </w:rPr>
        <w:tab/>
        <w:t>TS 36.579-4</w:t>
      </w:r>
    </w:p>
    <w:p w14:paraId="708C4CE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Mission Critical (MC) services over LTE; Part 4: Test Applicability and Implementation Conformance Statement (ICS) proforma specification</w:t>
      </w:r>
    </w:p>
    <w:p w14:paraId="516E4B8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provides the Implementation Conformance Statement (ICS) proforma for testing Client or Server implementations for compliance to the Mission Critical Services over LTE protocol requirements defined by 3GPP, and in accordance with the relevant guidance given in ISO/IEC 9646-1 and ISO/IEC 9646-7.</w:t>
      </w:r>
    </w:p>
    <w:p w14:paraId="0F5524C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recommended applicability statement for the test cases included in 3GPP TS 36.579-2 and 3GPP TS 36.579-3. These applicability statements are based on the features implemented in the Client or the Server respectively.</w:t>
      </w:r>
    </w:p>
    <w:p w14:paraId="5070EE3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valid for Mission Critical Services Servers and Clients implemented according to 3GPP releases starting from Release 13 up to the Release indicated on the cover page of this document.</w:t>
      </w:r>
    </w:p>
    <w:p w14:paraId="176F7A7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does not specify applicability or ICS for protocol conformance testing for the EPS (LTE) bearers which carry the Mission Critical Services data sent or received by the Client and/or the Server. These are defined in TS 36.523-2.</w:t>
      </w:r>
    </w:p>
    <w:p w14:paraId="2ABAE45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1.2.2.27</w:t>
      </w:r>
      <w:r w:rsidRPr="009F3AD3">
        <w:rPr>
          <w:rFonts w:eastAsia="MS Mincho" w:cs="Times New Roman"/>
          <w:b/>
          <w:szCs w:val="24"/>
          <w:lang w:val="en-GB"/>
        </w:rPr>
        <w:tab/>
        <w:t>TS 36.579-5</w:t>
      </w:r>
    </w:p>
    <w:p w14:paraId="5ED638F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Mission Critical (MC) services over LTE; Part 5: Abstract test suite (ATS)</w:t>
      </w:r>
    </w:p>
    <w:p w14:paraId="5B543C6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and signalling conformance testing in TTCN-3 for the Mission Critical services over LTE signalling and protocol requirements defined by 3GPP.</w:t>
      </w:r>
    </w:p>
    <w:p w14:paraId="499D87F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following TTCN test specification and design considerations can be found in this document:</w:t>
      </w:r>
    </w:p>
    <w:p w14:paraId="3B750A8F"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system architecture;</w:t>
      </w:r>
    </w:p>
    <w:p w14:paraId="1422D9E8"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overall test suite structure;</w:t>
      </w:r>
    </w:p>
    <w:p w14:paraId="180E577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models and ASP definitions;</w:t>
      </w:r>
    </w:p>
    <w:p w14:paraId="793E8DA7"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methods and usage of communication ports definitions;</w:t>
      </w:r>
    </w:p>
    <w:p w14:paraId="6FCD318E"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configurations;</w:t>
      </w:r>
    </w:p>
    <w:p w14:paraId="2DF31863"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design principles and assumptions;</w:t>
      </w:r>
    </w:p>
    <w:p w14:paraId="61FB54E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TTCN styles and conventions;</w:t>
      </w:r>
    </w:p>
    <w:p w14:paraId="01F5BC1A"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partial Implementation eXtra Information for Testing (IXIT) proforma;</w:t>
      </w:r>
    </w:p>
    <w:p w14:paraId="4B3DE72B"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suites.</w:t>
      </w:r>
    </w:p>
    <w:p w14:paraId="20DA3F8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Abstract Test Suites designed in the document are based on the test cases specified in 3GPP TS 36.579-2. The test cases specified in 3GPP TS 36.579-3 are out of scope of this document.</w:t>
      </w:r>
    </w:p>
    <w:p w14:paraId="6FC405E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applicability of the individual test cases is specified in the test ICS proforma specification in 3GPP TS 36.579-4). Where appropriate the Abstract Test Suites belonging to this specification may refer to other Abstract Test Suites e.g. 3GPP TS 36.523-3 for test requirements related to the EPS (LTE) bearers which carry the Mission Critical services data.</w:t>
      </w:r>
    </w:p>
    <w:p w14:paraId="4E22F29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valid for TTCN development for Mission Critical services clients' conformance tests according to 3GPP Releases starting from Release 13 up to the Release indicated on the cover page of this document.</w:t>
      </w:r>
    </w:p>
    <w:p w14:paraId="2DC160F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1.2.2.28</w:t>
      </w:r>
      <w:r w:rsidRPr="009F3AD3">
        <w:rPr>
          <w:rFonts w:eastAsia="MS Mincho" w:cs="Times New Roman"/>
          <w:b/>
          <w:szCs w:val="24"/>
          <w:lang w:val="en-GB"/>
        </w:rPr>
        <w:tab/>
        <w:t>TS 36.579-6</w:t>
      </w:r>
    </w:p>
    <w:p w14:paraId="6EB118C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Mission Critical (MC) services over LTE; Part 6: Mission Critical Video (MCVideo) User Equipment (UE) Protocol conformance specification</w:t>
      </w:r>
    </w:p>
    <w:p w14:paraId="1B11581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conformance testing for testing a MCVideo Client for compliance to the Mission Critical Video (MCVideo) over LTE protocol requirements defined by 3GPP.</w:t>
      </w:r>
    </w:p>
    <w:p w14:paraId="036D990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In particular this document contains:</w:t>
      </w:r>
    </w:p>
    <w:p w14:paraId="1E93F17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overall test structure;</w:t>
      </w:r>
    </w:p>
    <w:p w14:paraId="2CA23E5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configurations;</w:t>
      </w:r>
    </w:p>
    <w:p w14:paraId="673F461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conformance requirement and reference to the core specifications;</w:t>
      </w:r>
    </w:p>
    <w:p w14:paraId="01716F3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purposes; and</w:t>
      </w:r>
    </w:p>
    <w:p w14:paraId="77C4A96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 brief description of the test procedure, the specific test requirements and short message exchange table.</w:t>
      </w:r>
    </w:p>
    <w:p w14:paraId="4EA2FFF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valid for MCVideo Clients implemented according to 3GPP releases starting from Release 13 up to the Release indicated on the cover page of this document.</w:t>
      </w:r>
    </w:p>
    <w:p w14:paraId="5E42E41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following information relevant to testing specified in this document could be found in accompanying specifications:</w:t>
      </w:r>
    </w:p>
    <w:p w14:paraId="473486F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default setting of the test parameters TS 36.579-1;</w:t>
      </w:r>
    </w:p>
    <w:p w14:paraId="452A984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Implementation Conformance Statement (ICS) TS 36.579-4 and Implementation eXtra Information for Testing (IXIT) TS 36.579-5;</w:t>
      </w:r>
    </w:p>
    <w:p w14:paraId="0E21DBB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applicability of each test case TS 36.579-4.</w:t>
      </w:r>
    </w:p>
    <w:p w14:paraId="43F73DE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test cases are expected to be executed through the 3GPP radio interface. This document does not specify the protocol conformance testing for the EPS (LTE) bearers which carry the MCVideo data sent or received by the MCVideo Client and which are required to be supported by the UE in which the MCVideo Client is installed. This is defined in TS 36.523-1.</w:t>
      </w:r>
    </w:p>
    <w:p w14:paraId="7F0F47E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1.2.2.29</w:t>
      </w:r>
      <w:r w:rsidRPr="009F3AD3">
        <w:rPr>
          <w:rFonts w:eastAsia="MS Mincho" w:cs="Times New Roman"/>
          <w:b/>
          <w:szCs w:val="24"/>
          <w:lang w:val="en-GB"/>
        </w:rPr>
        <w:tab/>
        <w:t>TS 36.579-7</w:t>
      </w:r>
    </w:p>
    <w:p w14:paraId="084703A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Mission Critical (MC) services over LTE; Part 7: Mission Critical Data (MCData) User Equipment (UE) Protocol conformance specification</w:t>
      </w:r>
    </w:p>
    <w:p w14:paraId="2762D15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conformance testing for testing a MCData Client for compliance to the Mission Critical Video (MCData) over LTE protocol requirements defined by 3GPP.</w:t>
      </w:r>
    </w:p>
    <w:p w14:paraId="1505C3A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In particular this document contains:</w:t>
      </w:r>
    </w:p>
    <w:p w14:paraId="192EED3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overall test structure;</w:t>
      </w:r>
    </w:p>
    <w:p w14:paraId="384EA51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configurations;</w:t>
      </w:r>
    </w:p>
    <w:p w14:paraId="3C1FCB2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conformance requirement and reference to the core specifications;</w:t>
      </w:r>
    </w:p>
    <w:p w14:paraId="2AC17DA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purposes; and</w:t>
      </w:r>
    </w:p>
    <w:p w14:paraId="5BFEF58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 brief description of the test procedure, the specific test requirements and short message exchange table.</w:t>
      </w:r>
    </w:p>
    <w:p w14:paraId="5F1EA8F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valid for MCData Clients implemented according to 3GPP releases starting from Release 13 up to the Release indicated on the cover page of this document.</w:t>
      </w:r>
    </w:p>
    <w:p w14:paraId="3644F2E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following information relevant to testing specified in this document could be found in accompanying specifications:</w:t>
      </w:r>
    </w:p>
    <w:p w14:paraId="0E278CB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default setting of the test parameters TS 36.579-1;</w:t>
      </w:r>
    </w:p>
    <w:p w14:paraId="1E4D370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Implementation Conformance Statement (ICS) TS 36.579-4 and Implementation eXtra Information for Testing (IXIT) TS 36.579-5;</w:t>
      </w:r>
    </w:p>
    <w:p w14:paraId="13458B8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applicability of each test case TS 36.579-4.</w:t>
      </w:r>
    </w:p>
    <w:p w14:paraId="6E07389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test cases are expected to be executed through the 3GPP radio interface. This document does not specify the protocol conformance testing for the EPS (LTE) bearers which carry the MCData data sent or received by the MCData Client and which are required to be supported by the UE in which the MCData Client is installed. This is defined in TS 36.523-1.</w:t>
      </w:r>
    </w:p>
    <w:p w14:paraId="26123A8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1.2.2.30</w:t>
      </w:r>
      <w:r w:rsidRPr="009F3AD3">
        <w:rPr>
          <w:rFonts w:eastAsia="MS Mincho" w:cs="Times New Roman"/>
          <w:b/>
          <w:szCs w:val="24"/>
          <w:lang w:val="en-GB"/>
        </w:rPr>
        <w:tab/>
        <w:t>TS 37.571-1</w:t>
      </w:r>
    </w:p>
    <w:p w14:paraId="245BAF0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Universal Terrestrial Radio Access (UTRA) and Evolved UTRA (E-UTRA) and Evolved Packet Core (EPC); User Equipment (UE) conformance specification for UE positioning; Part 1: Conformance test specification </w:t>
      </w:r>
    </w:p>
    <w:p w14:paraId="6C554CB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(A-GNSS) and for E-UTRA: Assisted Global Navigation Satellite System (A-GNSS), Observed Time Difference of Arrival (OTDOA), Enhanced Cell ID (ECID).</w:t>
      </w:r>
    </w:p>
    <w:p w14:paraId="1F6C1D4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Tests are only applicable to those mobiles that are intended to support the appropriate functionality. To indicate the circumstances in which tests apply, this is noted in the “Test applicability” part of the test.</w:t>
      </w:r>
    </w:p>
    <w:p w14:paraId="11AB49A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Implementation Conformance Statement (ICS) pro-forma could be found in the 3</w:t>
      </w:r>
      <w:r w:rsidRPr="009F3AD3">
        <w:rPr>
          <w:rFonts w:eastAsia="MS Mincho" w:cs="Times New Roman"/>
          <w:szCs w:val="24"/>
          <w:vertAlign w:val="superscript"/>
          <w:lang w:val="en-GB"/>
        </w:rPr>
        <w:t>rd</w:t>
      </w:r>
      <w:r w:rsidRPr="009F3AD3">
        <w:rPr>
          <w:rFonts w:eastAsia="MS Mincho" w:cs="Times New Roman"/>
          <w:szCs w:val="24"/>
          <w:lang w:val="en-GB"/>
        </w:rPr>
        <w:t xml:space="preserve"> part of this document.</w:t>
      </w:r>
    </w:p>
    <w:p w14:paraId="7335CCAE" w14:textId="77777777" w:rsidR="009F3AD3" w:rsidRPr="009F3AD3" w:rsidRDefault="009F3AD3" w:rsidP="009F3AD3">
      <w:pPr>
        <w:keepNext/>
        <w:keepLines/>
        <w:tabs>
          <w:tab w:val="left" w:pos="1871"/>
          <w:tab w:val="left" w:pos="2268"/>
        </w:tabs>
        <w:overflowPunct w:val="0"/>
        <w:autoSpaceDE w:val="0"/>
        <w:autoSpaceDN w:val="0"/>
        <w:adjustRightInd w:val="0"/>
        <w:spacing w:before="120" w:after="0" w:line="240" w:lineRule="auto"/>
        <w:ind w:left="1138" w:hanging="1138"/>
        <w:textAlignment w:val="baseline"/>
        <w:outlineLvl w:val="3"/>
        <w:rPr>
          <w:rFonts w:eastAsia="MS Mincho" w:cs="Times New Roman"/>
          <w:b/>
          <w:szCs w:val="24"/>
          <w:lang w:val="en-GB"/>
        </w:rPr>
      </w:pPr>
      <w:r w:rsidRPr="009F3AD3">
        <w:rPr>
          <w:rFonts w:eastAsia="MS Mincho" w:cs="Times New Roman"/>
          <w:b/>
          <w:szCs w:val="24"/>
          <w:lang w:val="en-GB"/>
        </w:rPr>
        <w:t>1.2.2.31</w:t>
      </w:r>
      <w:r w:rsidRPr="009F3AD3">
        <w:rPr>
          <w:rFonts w:eastAsia="MS Mincho" w:cs="Times New Roman"/>
          <w:b/>
          <w:szCs w:val="24"/>
          <w:lang w:val="en-GB"/>
        </w:rPr>
        <w:tab/>
        <w:t>TS 37.571-2</w:t>
      </w:r>
    </w:p>
    <w:p w14:paraId="71FA2BD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4"/>
          <w:lang w:val="en-GB"/>
        </w:rPr>
      </w:pPr>
      <w:r w:rsidRPr="009F3AD3">
        <w:rPr>
          <w:rFonts w:eastAsia="MS Mincho" w:cs="Times New Roman"/>
          <w:b/>
          <w:szCs w:val="24"/>
          <w:lang w:val="en-GB"/>
        </w:rPr>
        <w:t xml:space="preserve">Universal Terrestrial Radio Access (UTRA) and Evolved UTRA (E-UTRA) and Evolved Packet Core (EPC); User Equipment (UE) conformance specification for UE positioning; Part 2: Protocol conformance </w:t>
      </w:r>
    </w:p>
    <w:p w14:paraId="256FCD7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conformance testing for the 3</w:t>
      </w:r>
      <w:r w:rsidRPr="009F3AD3">
        <w:rPr>
          <w:rFonts w:eastAsia="MS Mincho" w:cs="Times New Roman"/>
          <w:szCs w:val="24"/>
          <w:vertAlign w:val="superscript"/>
          <w:lang w:val="en-GB"/>
        </w:rPr>
        <w:t>rd</w:t>
      </w:r>
      <w:r w:rsidRPr="009F3AD3">
        <w:rPr>
          <w:rFonts w:eastAsia="MS Mincho" w:cs="Times New Roman"/>
          <w:szCs w:val="24"/>
          <w:lang w:val="en-GB"/>
        </w:rPr>
        <w:t xml:space="preserve"> Generation UTRAN and E-UTRAN User Equipment (UE) supporting UE positioning.</w:t>
      </w:r>
    </w:p>
    <w:p w14:paraId="4D2A0E4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is the second part of a multi-part test specification. The following information can be found in this part:</w:t>
      </w:r>
    </w:p>
    <w:p w14:paraId="617338B3"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overall protocol conformance test structure;</w:t>
      </w:r>
    </w:p>
    <w:p w14:paraId="1C53029F"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protocol conformance test configurations;</w:t>
      </w:r>
    </w:p>
    <w:p w14:paraId="37984E33"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conformance requirement and reference to the core specifications;</w:t>
      </w:r>
    </w:p>
    <w:p w14:paraId="68FCDC7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purposes; and</w:t>
      </w:r>
    </w:p>
    <w:p w14:paraId="47A25DDA"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a brief description of the test procedure, the specific test requirements and short message exchange table.</w:t>
      </w:r>
    </w:p>
    <w:p w14:paraId="3AF75CD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Implementation Conformance Statement (ICS) pro-forma could be found in the 3</w:t>
      </w:r>
      <w:r w:rsidRPr="009F3AD3">
        <w:rPr>
          <w:rFonts w:eastAsia="MS Mincho" w:cs="Times New Roman"/>
          <w:szCs w:val="24"/>
          <w:vertAlign w:val="superscript"/>
          <w:lang w:val="en-GB"/>
        </w:rPr>
        <w:t>rd</w:t>
      </w:r>
      <w:r w:rsidRPr="009F3AD3">
        <w:rPr>
          <w:rFonts w:eastAsia="MS Mincho" w:cs="Times New Roman"/>
          <w:szCs w:val="24"/>
          <w:lang w:val="en-GB"/>
        </w:rPr>
        <w:t xml:space="preserve"> part of this document.</w:t>
      </w:r>
    </w:p>
    <w:p w14:paraId="3EB2A75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valid for UE supporting UE positioning implemented according to 3GPP releases starting from Release 99 up to the Release indicated on the cover page of this document.</w:t>
      </w:r>
    </w:p>
    <w:p w14:paraId="66CA5D4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1.2.2.32</w:t>
      </w:r>
      <w:r w:rsidRPr="009F3AD3">
        <w:rPr>
          <w:rFonts w:eastAsia="MS Mincho" w:cs="Times New Roman"/>
          <w:b/>
          <w:szCs w:val="24"/>
          <w:lang w:val="en-GB"/>
        </w:rPr>
        <w:tab/>
        <w:t>TS 37.571-3</w:t>
      </w:r>
    </w:p>
    <w:p w14:paraId="7C69D1E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Universal Terrestrial Radio Access (UTRA) and Evolved UTRA (E-UTRA) and Evolved Packet Core (EPC); User Equipment (UE) conformance specification for UE positioning; Part 3: Implementation Conformance Statement (ICS) </w:t>
      </w:r>
    </w:p>
    <w:p w14:paraId="02A7361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provides the ICS proforma for 3</w:t>
      </w:r>
      <w:r w:rsidRPr="009F3AD3">
        <w:rPr>
          <w:rFonts w:eastAsia="MS Mincho" w:cs="Times New Roman"/>
          <w:szCs w:val="24"/>
          <w:vertAlign w:val="superscript"/>
          <w:lang w:val="en-GB"/>
        </w:rPr>
        <w:t>rd</w:t>
      </w:r>
      <w:r w:rsidRPr="009F3AD3">
        <w:rPr>
          <w:rFonts w:eastAsia="MS Mincho" w:cs="Times New Roman"/>
          <w:szCs w:val="24"/>
          <w:lang w:val="en-GB"/>
        </w:rPr>
        <w:t xml:space="preserve"> Generation UTRAN and E-UTRAN User Equipment (UE) supporting UE positioning, in compliance with the relevant requirements, and in accordance with the relevant guidance given in ISO/IEC 9646-1 and ISO/IEC 9646-7.</w:t>
      </w:r>
    </w:p>
    <w:p w14:paraId="63D38EE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also specifies a recommended applicability statement for the test cases included in 3GPP TS 37.571-1 and 3GPP TS 37.571-2. These applicability statements are based on the features implemented in the UE.</w:t>
      </w:r>
    </w:p>
    <w:p w14:paraId="461D759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Special conformance testing functions can be found in 3GPP TS 34.109 for UTRA and 3GPP TS 36.509 for E-UTRA. The common test environments are included in 3GPP TS 34.108 for UTRA and in 3GPP TS 36.508 for E-UTRA.</w:t>
      </w:r>
    </w:p>
    <w:p w14:paraId="73349AC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valid for UE supporting UE positioning implemented according to 3GPP releases starting from Release 99 up to the Release indicated on the cover page of this document.</w:t>
      </w:r>
    </w:p>
    <w:p w14:paraId="4423F48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1.2.2.33</w:t>
      </w:r>
      <w:r w:rsidRPr="009F3AD3">
        <w:rPr>
          <w:rFonts w:eastAsia="MS Mincho" w:cs="Times New Roman"/>
          <w:b/>
          <w:szCs w:val="24"/>
          <w:lang w:val="en-GB"/>
        </w:rPr>
        <w:tab/>
        <w:t>TS 37.571-4</w:t>
      </w:r>
    </w:p>
    <w:p w14:paraId="3269C11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4"/>
          <w:lang w:val="en-GB"/>
        </w:rPr>
      </w:pPr>
      <w:r w:rsidRPr="009F3AD3">
        <w:rPr>
          <w:rFonts w:eastAsia="MS Mincho" w:cs="Times New Roman"/>
          <w:b/>
          <w:szCs w:val="24"/>
          <w:lang w:val="en-GB"/>
        </w:rPr>
        <w:t xml:space="preserve">Universal Terrestrial Radio Access (UTRA) and Evolved UTRA (E-UTRA) and Evolved Packet Core (EPC); User Equipment (UE) conformance specification for UE positioning; Part 4: Test suites </w:t>
      </w:r>
    </w:p>
    <w:p w14:paraId="1E20FFC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and signalling conformance testing in TTCN for the UE:</w:t>
      </w:r>
    </w:p>
    <w:p w14:paraId="73010ACB"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A-GPS at the UTRA Uu interface;</w:t>
      </w:r>
    </w:p>
    <w:p w14:paraId="0A0812F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LTE positioning at the LTE-Uu interface;</w:t>
      </w:r>
    </w:p>
    <w:p w14:paraId="72CC8C6E"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A-GNSS at the UTRA Uu interface.</w:t>
      </w:r>
    </w:p>
    <w:p w14:paraId="2C345E1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following TTCN test specification and design considerations can be found in this document:</w:t>
      </w:r>
    </w:p>
    <w:p w14:paraId="700A2AD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Test system architecture;</w:t>
      </w:r>
    </w:p>
    <w:p w14:paraId="511B34F4"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Test models and ASP definitions;</w:t>
      </w:r>
    </w:p>
    <w:p w14:paraId="1BCB585F"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Test methods and usage of communication ports definitions;</w:t>
      </w:r>
    </w:p>
    <w:p w14:paraId="630A0548"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Test configurations;</w:t>
      </w:r>
    </w:p>
    <w:p w14:paraId="1279940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Design principles and assumptions;</w:t>
      </w:r>
    </w:p>
    <w:p w14:paraId="5D3036C4"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TTCN styles and conventions;</w:t>
      </w:r>
    </w:p>
    <w:p w14:paraId="1DB1EAD3"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Partial PIXIT proforma;</w:t>
      </w:r>
    </w:p>
    <w:p w14:paraId="4D8A7087"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Test suites in TTCN-2 and TTCN-3;</w:t>
      </w:r>
    </w:p>
    <w:p w14:paraId="530BB6A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Test Suites designed and implemented in this document are based on the test specifications in prose in 3GPP TS 37.571-2;</w:t>
      </w:r>
    </w:p>
    <w:p w14:paraId="036ABC5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The applicability of the individual test cases is specified in the test ICS proforma specification in 3GPP TS 37.571-3.</w:t>
      </w:r>
    </w:p>
    <w:p w14:paraId="30C8651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1.2.2.34</w:t>
      </w:r>
      <w:r w:rsidRPr="009F3AD3">
        <w:rPr>
          <w:rFonts w:eastAsia="MS Mincho" w:cs="Times New Roman"/>
          <w:b/>
          <w:szCs w:val="24"/>
          <w:lang w:val="en-GB"/>
        </w:rPr>
        <w:tab/>
        <w:t>TS 37.571-5</w:t>
      </w:r>
    </w:p>
    <w:p w14:paraId="12DB1D7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4"/>
          <w:lang w:val="en-GB"/>
        </w:rPr>
      </w:pPr>
      <w:r w:rsidRPr="009F3AD3">
        <w:rPr>
          <w:rFonts w:eastAsia="MS Mincho" w:cs="Times New Roman"/>
          <w:b/>
          <w:szCs w:val="24"/>
          <w:lang w:val="en-GB"/>
        </w:rPr>
        <w:t xml:space="preserve">Universal Terrestrial Radio Access (UTRA) and Evolved UTRA (E-UTRA) and Evolved Packet Core (EPC); User Equipment (UE) conformance specification for UE positioning; Part 5: Test scenarios and assistance data </w:t>
      </w:r>
    </w:p>
    <w:p w14:paraId="7B072118" w14:textId="77777777" w:rsidR="009F3AD3" w:rsidRPr="009F3AD3" w:rsidRDefault="009F3AD3" w:rsidP="009F3AD3">
      <w:pPr>
        <w:tabs>
          <w:tab w:val="left" w:pos="1134"/>
          <w:tab w:val="left" w:pos="1871"/>
          <w:tab w:val="left" w:pos="2268"/>
        </w:tabs>
        <w:overflowPunct w:val="0"/>
        <w:autoSpaceDE w:val="0"/>
        <w:autoSpaceDN w:val="0"/>
        <w:adjustRightInd w:val="0"/>
        <w:spacing w:before="6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Pr="009F3AD3">
        <w:rPr>
          <w:rFonts w:eastAsia="MS Mincho" w:cs="Times New Roman"/>
          <w:szCs w:val="24"/>
          <w:lang w:val="en-GB"/>
        </w:rPr>
        <w:noBreakHyphen/>
        <w:t>GPS) and Assisted Global Navigation Satellite System (A-GNSS). For E-UTRA these are A-GNSS, Observed Time Difference of Arrival (OTDOA) and Enhanced Cell ID (ECID).</w:t>
      </w:r>
    </w:p>
    <w:p w14:paraId="5B8D8A0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1.2.2.35</w:t>
      </w:r>
      <w:r w:rsidRPr="009F3AD3">
        <w:rPr>
          <w:rFonts w:eastAsia="MS Mincho" w:cs="Times New Roman"/>
          <w:b/>
          <w:szCs w:val="24"/>
          <w:lang w:val="en-GB"/>
        </w:rPr>
        <w:tab/>
        <w:t xml:space="preserve">TS 38.508-1 </w:t>
      </w:r>
    </w:p>
    <w:p w14:paraId="5FF444F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5GS; User Equipment (UE) conformance specification; Part 1: Common test environment</w:t>
      </w:r>
    </w:p>
    <w:p w14:paraId="3906BA8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defines the test environment for the 5G System. </w:t>
      </w:r>
    </w:p>
    <w:p w14:paraId="522FB8F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specification covers all aspects, including NG-RAN, 5GC and interworking between 5GS and EPS used for conformance tests of User Equipment (UE).</w:t>
      </w:r>
    </w:p>
    <w:p w14:paraId="0BD7E4B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1.2.2.36</w:t>
      </w:r>
      <w:r w:rsidRPr="009F3AD3">
        <w:rPr>
          <w:rFonts w:eastAsia="MS Mincho" w:cs="Times New Roman"/>
          <w:b/>
          <w:szCs w:val="24"/>
          <w:lang w:val="en-GB"/>
        </w:rPr>
        <w:tab/>
        <w:t xml:space="preserve">TS 38.508-2 </w:t>
      </w:r>
    </w:p>
    <w:p w14:paraId="746D825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b/>
          <w:bCs/>
          <w:szCs w:val="24"/>
          <w:lang w:val="en-GB"/>
        </w:rPr>
      </w:pPr>
      <w:r w:rsidRPr="009F3AD3">
        <w:rPr>
          <w:rFonts w:eastAsia="SimSun" w:cs="Times New Roman"/>
          <w:b/>
          <w:bCs/>
          <w:szCs w:val="24"/>
          <w:lang w:val="en-GB"/>
        </w:rPr>
        <w:t>5GS; User Equipment (UE) conformance specification; Part 2: Common Implementation Conformance Statement (ICS) proforma</w:t>
      </w:r>
    </w:p>
    <w:p w14:paraId="282F13B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4"/>
          <w:lang w:val="en-GB"/>
        </w:rPr>
      </w:pPr>
      <w:r w:rsidRPr="009F3AD3">
        <w:rPr>
          <w:rFonts w:eastAsia="SimSun" w:cs="Times New Roman"/>
          <w:szCs w:val="24"/>
          <w:lang w:val="en-GB"/>
        </w:rPr>
        <w:t>This document provides the Implementation Conformance Statement (ICS) proforma for 5G New Radio (NR) User Equipment (UE), in compliance with the relevant requirements.</w:t>
      </w:r>
    </w:p>
    <w:p w14:paraId="3114E72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4"/>
          <w:lang w:val="en-GB"/>
        </w:rPr>
      </w:pPr>
      <w:r w:rsidRPr="009F3AD3">
        <w:rPr>
          <w:rFonts w:eastAsia="SimSun" w:cs="Times New Roman"/>
          <w:szCs w:val="24"/>
          <w:lang w:val="en-GB"/>
        </w:rPr>
        <w:t>Special conformance testing functions can be found in 3GPP TS 38.509 and 3GPP TS 36.509 and the common test environments are included in 3GPP TS 38.508-1 and 3GPP TS 36.508.</w:t>
      </w:r>
    </w:p>
    <w:p w14:paraId="09F433B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valid for UE implemented according to 3GPP Releases starting from Release 15 up to the Release indicated on the cover page of this document.</w:t>
      </w:r>
    </w:p>
    <w:p w14:paraId="78717D1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1.2.2.37</w:t>
      </w:r>
      <w:r w:rsidRPr="009F3AD3">
        <w:rPr>
          <w:rFonts w:eastAsia="MS Mincho" w:cs="Times New Roman"/>
          <w:b/>
          <w:szCs w:val="24"/>
          <w:lang w:val="en-GB"/>
        </w:rPr>
        <w:tab/>
        <w:t xml:space="preserve">TS 38.509 </w:t>
      </w:r>
    </w:p>
    <w:p w14:paraId="34D9251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5GS; Special conformance testing functions for User Equipment (UE)</w:t>
      </w:r>
    </w:p>
    <w:p w14:paraId="096FAFC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defines for User Equipment (UE) those special functions and their activation/deactivation methods that are required in the UE for conformance testing purposes when the UE is connected to the 5G System (5GS) via its radio interface(s).</w:t>
      </w:r>
    </w:p>
    <w:p w14:paraId="1CB649E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document also describes the operation of these special functions when the 5GS capable UEs are connected via a non-5GS system e.g. E-UTRA FDD or TDD system.</w:t>
      </w:r>
    </w:p>
    <w:p w14:paraId="183D944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Depending on the 5GS system's architecture some relevant for the UE for conformance testing special functions may be defined in TS 36.509.</w:t>
      </w:r>
    </w:p>
    <w:p w14:paraId="0D6F646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1.2.2.38</w:t>
      </w:r>
      <w:r w:rsidRPr="009F3AD3">
        <w:rPr>
          <w:rFonts w:eastAsia="MS Mincho" w:cs="Times New Roman"/>
          <w:b/>
          <w:szCs w:val="24"/>
          <w:lang w:val="en-GB"/>
        </w:rPr>
        <w:tab/>
        <w:t xml:space="preserve">TS 38.521-1 </w:t>
      </w:r>
    </w:p>
    <w:p w14:paraId="056C9F9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User Equipment (UE) conformance specification;  Radio transmission and reception; Part 1: Range 1 standalone</w:t>
      </w:r>
    </w:p>
    <w:p w14:paraId="333400B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measurement procedures for the conformance test of the user equipment (UE) that contain RF characteristics for frequency Range 1 as part of the 5G-NR. </w:t>
      </w:r>
    </w:p>
    <w:p w14:paraId="6D0CF6B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9F3AD3">
        <w:rPr>
          <w:rFonts w:eastAsia="MS Mincho" w:cs="Times New Roman"/>
          <w:i/>
          <w:szCs w:val="24"/>
          <w:lang w:val="en-GB"/>
        </w:rPr>
        <w:t>definition and applicability</w:t>
      </w:r>
      <w:r w:rsidRPr="009F3AD3">
        <w:rPr>
          <w:rFonts w:eastAsia="MS Mincho" w:cs="Times New Roman"/>
          <w:szCs w:val="24"/>
          <w:lang w:val="en-GB"/>
        </w:rPr>
        <w:t>" part of the test.</w:t>
      </w:r>
    </w:p>
    <w:p w14:paraId="2561190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For example only Release 15 and later UE declared to support 5G-NR shall be tested for this functionality. In the event that for some tests different conditions apply for different releases, this is indicated within the text of the test itself.</w:t>
      </w:r>
    </w:p>
    <w:p w14:paraId="1909FFE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1.2.2.39</w:t>
      </w:r>
      <w:r w:rsidRPr="009F3AD3">
        <w:rPr>
          <w:rFonts w:eastAsia="MS Mincho" w:cs="Times New Roman"/>
          <w:b/>
          <w:szCs w:val="24"/>
          <w:lang w:val="en-GB"/>
        </w:rPr>
        <w:tab/>
        <w:t xml:space="preserve">TS 38.521-2 </w:t>
      </w:r>
    </w:p>
    <w:p w14:paraId="2FAA288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User Equipment (UE) conformance specification;  Radio transmission and reception; Part 2: Range 2 standalone</w:t>
      </w:r>
    </w:p>
    <w:p w14:paraId="2DE1184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measurement procedures for the conformance test of the user equipment (UE) that contain RF characteristics for frequency Range 2 as part of the 5G-NR. </w:t>
      </w:r>
    </w:p>
    <w:p w14:paraId="2F6C80A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9F3AD3">
        <w:rPr>
          <w:rFonts w:eastAsia="MS Mincho" w:cs="Times New Roman"/>
          <w:i/>
          <w:szCs w:val="24"/>
          <w:lang w:val="en-GB"/>
        </w:rPr>
        <w:t>definition and applicability</w:t>
      </w:r>
      <w:r w:rsidRPr="009F3AD3">
        <w:rPr>
          <w:rFonts w:eastAsia="MS Mincho" w:cs="Times New Roman"/>
          <w:szCs w:val="24"/>
          <w:lang w:val="en-GB"/>
        </w:rPr>
        <w:t>" part of the test.</w:t>
      </w:r>
    </w:p>
    <w:p w14:paraId="709171D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For example only Release 15 and later UE declared to support 5G-NR shall be tested for this functionality. In the event that for some tests different conditions apply for different releases, this is indicated within the text of the test itself.</w:t>
      </w:r>
    </w:p>
    <w:p w14:paraId="16C9551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1.2.2.40</w:t>
      </w:r>
      <w:r w:rsidRPr="009F3AD3">
        <w:rPr>
          <w:rFonts w:eastAsia="MS Mincho" w:cs="Times New Roman"/>
          <w:b/>
          <w:szCs w:val="24"/>
          <w:lang w:val="en-GB"/>
        </w:rPr>
        <w:tab/>
        <w:t xml:space="preserve">TS 38.521-3 </w:t>
      </w:r>
    </w:p>
    <w:p w14:paraId="44D33E3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User Equipment (UE) conformance specification; Radio transmission and reception; Part 3: Range 1 and Range 2 Interworking operation with other radios</w:t>
      </w:r>
    </w:p>
    <w:p w14:paraId="7707519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This document specifies the measurement procedures for the conformance test of the user equipment (UE) that contain RF characteristics for carrier aggregation between Range 1 and Range 2 and additional requirements due to NR non-standalone (NSA) operation mode with E-UTRA. </w:t>
      </w:r>
    </w:p>
    <w:p w14:paraId="6ED13CB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9F3AD3">
        <w:rPr>
          <w:rFonts w:eastAsia="MS Mincho" w:cs="Times New Roman"/>
          <w:i/>
          <w:szCs w:val="24"/>
          <w:lang w:val="en-GB"/>
        </w:rPr>
        <w:t>definition and applicability</w:t>
      </w:r>
      <w:r w:rsidRPr="009F3AD3">
        <w:rPr>
          <w:rFonts w:eastAsia="MS Mincho" w:cs="Times New Roman"/>
          <w:szCs w:val="24"/>
          <w:lang w:val="en-GB"/>
        </w:rPr>
        <w:t>" part of the test.</w:t>
      </w:r>
    </w:p>
    <w:p w14:paraId="6C12D08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For example only Release 15 and later UE declared to support 5G-NR shall be tested for this functionality. In the event that for some tests different conditions apply for different releases, this is indicated within the text of the test itself.</w:t>
      </w:r>
    </w:p>
    <w:p w14:paraId="28D6D71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1.2.2.41</w:t>
      </w:r>
      <w:r w:rsidRPr="009F3AD3">
        <w:rPr>
          <w:rFonts w:eastAsia="MS Mincho" w:cs="Times New Roman"/>
          <w:b/>
          <w:szCs w:val="24"/>
          <w:lang w:val="en-GB"/>
        </w:rPr>
        <w:tab/>
        <w:t xml:space="preserve">TS 38.521-4 </w:t>
      </w:r>
    </w:p>
    <w:p w14:paraId="55062D3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User Equipment (UE) conformance specification; Radio transmission and reception; Part 4: Performance</w:t>
      </w:r>
    </w:p>
    <w:p w14:paraId="6900DEE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measurement procedures for the conformance test of the user equipment (UE) that contain performance requirements as part of 5G-NR.</w:t>
      </w:r>
    </w:p>
    <w:p w14:paraId="617555C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9F3AD3">
        <w:rPr>
          <w:rFonts w:eastAsia="MS Mincho" w:cs="Times New Roman"/>
          <w:i/>
          <w:szCs w:val="24"/>
          <w:lang w:val="en-GB"/>
        </w:rPr>
        <w:t>definition and applicability</w:t>
      </w:r>
      <w:r w:rsidRPr="009F3AD3">
        <w:rPr>
          <w:rFonts w:eastAsia="MS Mincho" w:cs="Times New Roman"/>
          <w:szCs w:val="24"/>
          <w:lang w:val="en-GB"/>
        </w:rPr>
        <w:t>" part of the test.</w:t>
      </w:r>
    </w:p>
    <w:p w14:paraId="6D67D2A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For example only Release 15 and later UE declared to support 5G-NR shall be tested for this functionality. In the event that for some tests different conditions apply for different releases, this is indicated within the text of the test itself.</w:t>
      </w:r>
    </w:p>
    <w:p w14:paraId="430884E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1.2.2.42</w:t>
      </w:r>
      <w:r w:rsidRPr="009F3AD3">
        <w:rPr>
          <w:rFonts w:eastAsia="MS Mincho" w:cs="Times New Roman"/>
          <w:b/>
          <w:szCs w:val="24"/>
          <w:lang w:val="en-GB"/>
        </w:rPr>
        <w:tab/>
        <w:t xml:space="preserve">TS 38.522 </w:t>
      </w:r>
    </w:p>
    <w:p w14:paraId="38DFECC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User Equipment (UE) conformance specification; Applicability of radio transmission, radio reception and radio resource management test cases</w:t>
      </w:r>
    </w:p>
    <w:p w14:paraId="018BA47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provides the Implementation Conformance Statement (ICS) proforma for 5G New Radio (NR) User Equipment (UE), in compliance with the relevant requirements.</w:t>
      </w:r>
    </w:p>
    <w:p w14:paraId="6530A9E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recommended applicability statement for the test cases included in 3GPP TS 38.521-1, TS 38.521-2, TS 38.521-3, TS 38.521-4 and TS 38.533. These applicability statements are based on the features implemented in the UE.</w:t>
      </w:r>
    </w:p>
    <w:p w14:paraId="16F3638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Special conformance testing functions can be found in 3GPP TS 38.509 and the common test environments are included in 3GPP TS 38.508</w:t>
      </w:r>
      <w:r w:rsidRPr="009F3AD3">
        <w:rPr>
          <w:rFonts w:eastAsia="MS Mincho" w:cs="Times New Roman"/>
          <w:szCs w:val="24"/>
          <w:lang w:val="en-GB" w:eastAsia="zh-CN"/>
        </w:rPr>
        <w:t>-1</w:t>
      </w:r>
      <w:r w:rsidRPr="009F3AD3">
        <w:rPr>
          <w:rFonts w:eastAsia="MS Mincho" w:cs="Times New Roman"/>
          <w:szCs w:val="24"/>
          <w:lang w:val="en-GB"/>
        </w:rPr>
        <w:t>.</w:t>
      </w:r>
      <w:r w:rsidRPr="009F3AD3">
        <w:rPr>
          <w:rFonts w:eastAsia="MS Mincho" w:cs="Times New Roman"/>
          <w:szCs w:val="24"/>
          <w:lang w:val="en-GB" w:eastAsia="zh-CN"/>
        </w:rPr>
        <w:t xml:space="preserve"> </w:t>
      </w:r>
      <w:r w:rsidRPr="009F3AD3">
        <w:rPr>
          <w:rFonts w:eastAsia="MS Mincho" w:cs="Times New Roman"/>
          <w:szCs w:val="24"/>
          <w:lang w:val="en-GB"/>
        </w:rPr>
        <w:t xml:space="preserve">Common </w:t>
      </w:r>
      <w:r w:rsidRPr="009F3AD3">
        <w:rPr>
          <w:rFonts w:eastAsia="MS Mincho" w:cs="Times New Roman"/>
          <w:szCs w:val="24"/>
          <w:lang w:val="en-GB" w:eastAsia="zh-CN"/>
        </w:rPr>
        <w:t>i</w:t>
      </w:r>
      <w:r w:rsidRPr="009F3AD3">
        <w:rPr>
          <w:rFonts w:eastAsia="MS Mincho" w:cs="Times New Roman"/>
          <w:szCs w:val="24"/>
          <w:lang w:val="en-GB"/>
        </w:rPr>
        <w:t xml:space="preserve">mplementation </w:t>
      </w:r>
      <w:r w:rsidRPr="009F3AD3">
        <w:rPr>
          <w:rFonts w:eastAsia="MS Mincho" w:cs="Times New Roman"/>
          <w:szCs w:val="24"/>
          <w:lang w:val="en-GB" w:eastAsia="zh-CN"/>
        </w:rPr>
        <w:t>c</w:t>
      </w:r>
      <w:r w:rsidRPr="009F3AD3">
        <w:rPr>
          <w:rFonts w:eastAsia="MS Mincho" w:cs="Times New Roman"/>
          <w:szCs w:val="24"/>
          <w:lang w:val="en-GB"/>
        </w:rPr>
        <w:t xml:space="preserve">onformance </w:t>
      </w:r>
      <w:r w:rsidRPr="009F3AD3">
        <w:rPr>
          <w:rFonts w:eastAsia="MS Mincho" w:cs="Times New Roman"/>
          <w:szCs w:val="24"/>
          <w:lang w:val="en-GB" w:eastAsia="zh-CN"/>
        </w:rPr>
        <w:t>s</w:t>
      </w:r>
      <w:r w:rsidRPr="009F3AD3">
        <w:rPr>
          <w:rFonts w:eastAsia="MS Mincho" w:cs="Times New Roman"/>
          <w:szCs w:val="24"/>
          <w:lang w:val="en-GB"/>
        </w:rPr>
        <w:t>tatement (ICS</w:t>
      </w:r>
      <w:r w:rsidRPr="009F3AD3">
        <w:rPr>
          <w:rFonts w:eastAsia="MS Mincho" w:cs="Times New Roman"/>
          <w:szCs w:val="24"/>
          <w:lang w:val="en-GB" w:eastAsia="zh-CN"/>
        </w:rPr>
        <w:t xml:space="preserve">) </w:t>
      </w:r>
      <w:r w:rsidRPr="009F3AD3">
        <w:rPr>
          <w:rFonts w:eastAsia="MS Mincho" w:cs="Times New Roman"/>
          <w:szCs w:val="24"/>
          <w:lang w:val="en-GB"/>
        </w:rPr>
        <w:t>proforma</w:t>
      </w:r>
      <w:r w:rsidRPr="009F3AD3">
        <w:rPr>
          <w:rFonts w:eastAsia="MS Mincho" w:cs="Times New Roman"/>
          <w:szCs w:val="24"/>
          <w:lang w:val="en-GB" w:eastAsia="zh-CN"/>
        </w:rPr>
        <w:t xml:space="preserve"> can be found in 3GPP TS 38.508-2.</w:t>
      </w:r>
    </w:p>
    <w:p w14:paraId="123F12F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1.2.2.43</w:t>
      </w:r>
      <w:r w:rsidRPr="009F3AD3">
        <w:rPr>
          <w:rFonts w:eastAsia="MS Mincho" w:cs="Times New Roman"/>
          <w:b/>
          <w:szCs w:val="24"/>
          <w:lang w:val="en-GB"/>
        </w:rPr>
        <w:tab/>
        <w:t xml:space="preserve">TS 38.523-1 </w:t>
      </w:r>
    </w:p>
    <w:p w14:paraId="18C708B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5GS; User Equipment (UE) conformance specification; Part 1: Protocol</w:t>
      </w:r>
    </w:p>
    <w:p w14:paraId="26A6017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conformance testing for the 3GPP UE connecting to the 5G System (5GS) via its radio interface(s).</w:t>
      </w:r>
    </w:p>
    <w:p w14:paraId="4991FEE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following information can be found in this document (first part of a multi-part test specification):</w:t>
      </w:r>
    </w:p>
    <w:p w14:paraId="00EDB0C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overall test structure;</w:t>
      </w:r>
    </w:p>
    <w:p w14:paraId="39A289B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configurations;</w:t>
      </w:r>
    </w:p>
    <w:p w14:paraId="2B8B2F9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conformance requirement and references to the core specifications;</w:t>
      </w:r>
    </w:p>
    <w:p w14:paraId="15AE8D6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purposes; and</w:t>
      </w:r>
    </w:p>
    <w:p w14:paraId="64745DF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 brief description of the test procedure, the specific test requirements and short message exchange table.</w:t>
      </w:r>
    </w:p>
    <w:p w14:paraId="5F44F47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applicability of the individual test cases is specified in the ICS proforma specification (3GPP TS 38.523</w:t>
      </w:r>
      <w:r w:rsidRPr="009F3AD3">
        <w:rPr>
          <w:rFonts w:eastAsia="MS Mincho" w:cs="Times New Roman"/>
          <w:szCs w:val="24"/>
          <w:lang w:val="en-GB"/>
        </w:rPr>
        <w:noBreakHyphen/>
        <w:t>2). The Test Suites are specified in part 3 (3GPP TS 38.523</w:t>
      </w:r>
      <w:r w:rsidRPr="009F3AD3">
        <w:rPr>
          <w:rFonts w:eastAsia="MS Mincho" w:cs="Times New Roman"/>
          <w:szCs w:val="24"/>
          <w:lang w:val="en-GB"/>
        </w:rPr>
        <w:noBreakHyphen/>
        <w:t>3).</w:t>
      </w:r>
    </w:p>
    <w:p w14:paraId="7363541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1.2.2.44</w:t>
      </w:r>
      <w:r w:rsidRPr="009F3AD3">
        <w:rPr>
          <w:rFonts w:eastAsia="MS Mincho" w:cs="Times New Roman"/>
          <w:b/>
          <w:szCs w:val="24"/>
          <w:lang w:val="en-GB"/>
        </w:rPr>
        <w:tab/>
        <w:t xml:space="preserve">TS 38.523-2 </w:t>
      </w:r>
    </w:p>
    <w:p w14:paraId="449EE96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b/>
          <w:bCs/>
          <w:szCs w:val="24"/>
          <w:lang w:val="en-GB"/>
        </w:rPr>
      </w:pPr>
      <w:r w:rsidRPr="009F3AD3">
        <w:rPr>
          <w:rFonts w:eastAsia="SimSun" w:cs="Times New Roman"/>
          <w:b/>
          <w:bCs/>
          <w:szCs w:val="24"/>
          <w:lang w:val="en-GB"/>
        </w:rPr>
        <w:t>5GS; User Equipment (UE) conformance specification; Part 2: Applicability of protocol test cases</w:t>
      </w:r>
    </w:p>
    <w:p w14:paraId="1F6CDA7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4"/>
          <w:lang w:val="en-GB"/>
        </w:rPr>
      </w:pPr>
      <w:r w:rsidRPr="009F3AD3">
        <w:rPr>
          <w:rFonts w:eastAsia="SimSun" w:cs="Times New Roman"/>
          <w:szCs w:val="24"/>
          <w:lang w:val="en-GB"/>
        </w:rPr>
        <w:t>This document provides the applicability of protocol test cases proforma for 5G New Radio (NR) User Equipment (UE), in compliance with the relevant requirements.</w:t>
      </w:r>
    </w:p>
    <w:p w14:paraId="2E064DC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4"/>
          <w:lang w:val="en-GB"/>
        </w:rPr>
      </w:pPr>
      <w:r w:rsidRPr="009F3AD3">
        <w:rPr>
          <w:rFonts w:eastAsia="SimSun" w:cs="Times New Roman"/>
          <w:szCs w:val="24"/>
          <w:lang w:val="en-GB"/>
        </w:rPr>
        <w:t>This document specifies the recommended applicability statement for the test cases included in 3GPP TS 38.523-1 and 3GPP TS 38.523-3. These applicability statements are based on the features implemented in the UE.</w:t>
      </w:r>
    </w:p>
    <w:p w14:paraId="42E3258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4"/>
          <w:lang w:val="en-GB"/>
        </w:rPr>
      </w:pPr>
      <w:r w:rsidRPr="009F3AD3">
        <w:rPr>
          <w:rFonts w:eastAsia="SimSun" w:cs="Times New Roman"/>
          <w:szCs w:val="24"/>
          <w:lang w:val="en-GB"/>
        </w:rPr>
        <w:t>Special conformance testing functions can be found in 3GPP TS 38.509 and 3GPP TS 36.509 and the common test environments are included in 3GPP TS 38.508-1 and 3GPP TS 36.508.</w:t>
      </w:r>
    </w:p>
    <w:p w14:paraId="1F24BD5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1.2.2.45</w:t>
      </w:r>
      <w:r w:rsidRPr="009F3AD3">
        <w:rPr>
          <w:rFonts w:eastAsia="MS Mincho" w:cs="Times New Roman"/>
          <w:b/>
          <w:szCs w:val="24"/>
          <w:lang w:val="en-GB"/>
        </w:rPr>
        <w:tab/>
        <w:t xml:space="preserve">TS 38.523-3 </w:t>
      </w:r>
    </w:p>
    <w:p w14:paraId="5F81472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5GS; User Equipment (UE) conformance specification; Part 3: Protocol Test Suites</w:t>
      </w:r>
    </w:p>
    <w:p w14:paraId="7D9400C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and signalling conformance testing in TTCN-3 for the 3GPP UE connecting to the 5G System (5GS) via its radio interface(s).</w:t>
      </w:r>
    </w:p>
    <w:p w14:paraId="31EFC3E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following TTCN test specification and design considerations can be found in this document:</w:t>
      </w:r>
      <w:r w:rsidRPr="009F3AD3">
        <w:rPr>
          <w:rFonts w:eastAsia="MS Mincho" w:cs="Times New Roman"/>
          <w:szCs w:val="24"/>
          <w:lang w:val="en-GB"/>
        </w:rPr>
        <w:br/>
      </w:r>
    </w:p>
    <w:p w14:paraId="563BC33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system architecture;</w:t>
      </w:r>
    </w:p>
    <w:p w14:paraId="4DBC312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overall test suite structure;</w:t>
      </w:r>
    </w:p>
    <w:p w14:paraId="47B7674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models and ASP definitions;</w:t>
      </w:r>
    </w:p>
    <w:p w14:paraId="6202307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methods and usage of communication ports definitions;</w:t>
      </w:r>
    </w:p>
    <w:p w14:paraId="090B048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configurations;</w:t>
      </w:r>
    </w:p>
    <w:p w14:paraId="06B87B3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design principles and assumptions;</w:t>
      </w:r>
    </w:p>
    <w:p w14:paraId="6E5BC93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TTCN styles and conventions;</w:t>
      </w:r>
    </w:p>
    <w:p w14:paraId="524333D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partial PIXIT proforma;</w:t>
      </w:r>
    </w:p>
    <w:p w14:paraId="7727EE6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suites.</w:t>
      </w:r>
    </w:p>
    <w:p w14:paraId="51F1F3E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Test Suites designed in the document are based on the test cases specified in prose in 3GPP TS 38.523</w:t>
      </w:r>
      <w:r w:rsidRPr="009F3AD3">
        <w:rPr>
          <w:rFonts w:eastAsia="MS Mincho" w:cs="Times New Roman"/>
          <w:szCs w:val="24"/>
          <w:lang w:val="en-GB"/>
        </w:rPr>
        <w:noBreakHyphen/>
        <w:t>1. The applicability of the individual test cases is specified in 3GPP TS 38.523</w:t>
      </w:r>
      <w:r w:rsidRPr="009F3AD3">
        <w:rPr>
          <w:rFonts w:eastAsia="MS Mincho" w:cs="Times New Roman"/>
          <w:szCs w:val="24"/>
          <w:lang w:val="en-GB"/>
        </w:rPr>
        <w:noBreakHyphen/>
        <w:t>2.</w:t>
      </w:r>
    </w:p>
    <w:p w14:paraId="4A27DDE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1.2.2.46</w:t>
      </w:r>
      <w:r w:rsidRPr="009F3AD3">
        <w:rPr>
          <w:rFonts w:eastAsia="MS Mincho" w:cs="Times New Roman"/>
          <w:b/>
          <w:szCs w:val="24"/>
          <w:lang w:val="en-GB"/>
        </w:rPr>
        <w:tab/>
        <w:t>TS 38.533</w:t>
      </w:r>
    </w:p>
    <w:p w14:paraId="7677FA9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NR; User Equipment (UE) conformance specification; Radio Resource Management (RRM)</w:t>
      </w:r>
    </w:p>
    <w:p w14:paraId="73D49A3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measurement procedures for the conformance test of the user equipment (UE) that contain requirements for support of RRM (Radio Resource Management) as part of the 5G New Radio (5G-NR). This document covers NR Range 1, NR Range 2 and Interworking.</w:t>
      </w:r>
    </w:p>
    <w:p w14:paraId="3E2D0E7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9F3AD3">
        <w:rPr>
          <w:rFonts w:eastAsia="MS Mincho" w:cs="Times New Roman"/>
          <w:i/>
          <w:szCs w:val="24"/>
          <w:lang w:val="en-GB"/>
        </w:rPr>
        <w:t>test applicability</w:t>
      </w:r>
      <w:r w:rsidRPr="009F3AD3">
        <w:rPr>
          <w:rFonts w:eastAsia="MS Mincho" w:cs="Times New Roman"/>
          <w:szCs w:val="24"/>
          <w:lang w:val="en-GB"/>
        </w:rPr>
        <w:t>” part of the test.</w:t>
      </w:r>
    </w:p>
    <w:p w14:paraId="6190C70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1.2.2.47</w:t>
      </w:r>
      <w:r w:rsidRPr="009F3AD3">
        <w:rPr>
          <w:rFonts w:eastAsia="MS Mincho" w:cs="Times New Roman"/>
          <w:b/>
          <w:szCs w:val="24"/>
          <w:lang w:val="en-GB"/>
        </w:rPr>
        <w:tab/>
        <w:t>TS 34.229-1</w:t>
      </w:r>
    </w:p>
    <w:p w14:paraId="0A2FD1D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Internet Protocol (IP) multimedia call control protocol based on Session Initiation Protocol (SIP) and Session Description Protocol (SDP); User Equipment (UE) conformance specification; Part 1: Protocol conformance specification</w:t>
      </w:r>
    </w:p>
    <w:p w14:paraId="6792532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conformance testing for the User Equipment (UE) supporting the Internet Protocol (IP) multimedia call control protocol based on Session Initiation Protocol (SIP) and Session Description Protocol (SDP).</w:t>
      </w:r>
    </w:p>
    <w:p w14:paraId="738D4A3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is the first part of a multi-part test specification. The following information can be found in this part:</w:t>
      </w:r>
    </w:p>
    <w:p w14:paraId="0E654FF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overall test structure;</w:t>
      </w:r>
    </w:p>
    <w:p w14:paraId="5FBA6A4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configurations;</w:t>
      </w:r>
    </w:p>
    <w:p w14:paraId="0D8D4AE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conformance requirement and reference to the core specifications;</w:t>
      </w:r>
    </w:p>
    <w:p w14:paraId="007EDFC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purposes; and</w:t>
      </w:r>
    </w:p>
    <w:p w14:paraId="1E5B8BB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 brief description of the test procedure, the specific test requirements and short message exchange table.</w:t>
      </w:r>
    </w:p>
    <w:p w14:paraId="390ADA3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following information relevant to testing can be found in accompanying specifications:</w:t>
      </w:r>
    </w:p>
    <w:p w14:paraId="70618DC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applicability of each test case.</w:t>
      </w:r>
    </w:p>
    <w:p w14:paraId="6989437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1.2.2.48</w:t>
      </w:r>
      <w:r w:rsidRPr="009F3AD3">
        <w:rPr>
          <w:rFonts w:eastAsia="MS Mincho" w:cs="Times New Roman"/>
          <w:b/>
          <w:szCs w:val="24"/>
          <w:lang w:val="en-GB"/>
        </w:rPr>
        <w:tab/>
        <w:t>TS 34.229-2</w:t>
      </w:r>
    </w:p>
    <w:p w14:paraId="51EE185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Internet Protocol (IP) multimedia call control protocol based on Session Initiation Protocol (SIP) and Session Description Protocol (SDP); User Equipment (UE) conformance specification; Part 2: Implementation Conformance Statement (ICS) specification</w:t>
      </w:r>
    </w:p>
    <w:p w14:paraId="362912A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provides the Implementation Conformance Statement (ICS) proforma for 3</w:t>
      </w:r>
      <w:r w:rsidRPr="009F3AD3">
        <w:rPr>
          <w:rFonts w:eastAsia="MS Mincho" w:cs="Times New Roman"/>
          <w:szCs w:val="24"/>
          <w:vertAlign w:val="superscript"/>
          <w:lang w:val="en-GB"/>
        </w:rPr>
        <w:t>rd</w:t>
      </w:r>
      <w:r w:rsidRPr="009F3AD3">
        <w:rPr>
          <w:rFonts w:eastAsia="MS Mincho" w:cs="Times New Roman"/>
          <w:szCs w:val="24"/>
          <w:lang w:val="en-GB"/>
        </w:rPr>
        <w:t xml:space="preserve"> Generation User Equipment (UE) supporting the Internet Protocol (IP) multimedia call control protocol based on Session Initiation Protocol (SIP) and Session Description Protocol (SDP), in compliance with the relevant requirements, and in accordance with the relevant guidance given in ISO/IEC 9646-7 and ETSI ETS 300 406.</w:t>
      </w:r>
    </w:p>
    <w:p w14:paraId="60BD885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1.2.2.49</w:t>
      </w:r>
      <w:r w:rsidRPr="009F3AD3">
        <w:rPr>
          <w:rFonts w:eastAsia="MS Mincho" w:cs="Times New Roman"/>
          <w:b/>
          <w:szCs w:val="24"/>
          <w:lang w:val="en-GB"/>
        </w:rPr>
        <w:tab/>
        <w:t>TS 34.229-3</w:t>
      </w:r>
    </w:p>
    <w:p w14:paraId="6223DB6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Internet Protocol (IP) multimedia call control protocol based on Session Initiation Protocol (SIP) and Session Description Protocol (SDP); User Equipment (UE) conformance specification; Part 3: Abstract test suite (ATS)</w:t>
      </w:r>
    </w:p>
    <w:p w14:paraId="14A5C76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conformance testing in TTCN for the 3GPP User Equipment (UE) at the Gm interface.</w:t>
      </w:r>
    </w:p>
    <w:p w14:paraId="36E090D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is the 3</w:t>
      </w:r>
      <w:r w:rsidRPr="009F3AD3">
        <w:rPr>
          <w:rFonts w:eastAsia="MS Mincho" w:cs="Times New Roman"/>
          <w:szCs w:val="24"/>
          <w:vertAlign w:val="superscript"/>
          <w:lang w:val="en-GB"/>
        </w:rPr>
        <w:t>rd</w:t>
      </w:r>
      <w:r w:rsidRPr="009F3AD3">
        <w:rPr>
          <w:rFonts w:eastAsia="MS Mincho" w:cs="Times New Roman"/>
          <w:szCs w:val="24"/>
          <w:lang w:val="en-GB"/>
        </w:rPr>
        <w:t xml:space="preserve"> part of a multi-part test specification, 3GPP TS 34.229. The </w:t>
      </w:r>
      <w:r w:rsidRPr="009F3AD3">
        <w:rPr>
          <w:rFonts w:eastAsia="MS Mincho" w:cs="Times New Roman"/>
          <w:szCs w:val="24"/>
          <w:lang w:val="en-GB"/>
        </w:rPr>
        <w:br/>
        <w:t>following TTCN test specification and design considerations can be found in this document:</w:t>
      </w:r>
      <w:r w:rsidRPr="009F3AD3">
        <w:rPr>
          <w:rFonts w:eastAsia="MS Mincho" w:cs="Times New Roman"/>
          <w:szCs w:val="24"/>
          <w:lang w:val="en-GB"/>
        </w:rPr>
        <w:br/>
      </w:r>
    </w:p>
    <w:p w14:paraId="602165B0"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overall test suite structure;</w:t>
      </w:r>
    </w:p>
    <w:p w14:paraId="7C470C1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testing architecture;</w:t>
      </w:r>
    </w:p>
    <w:p w14:paraId="4CA8CC6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methods and PCO definitions;</w:t>
      </w:r>
    </w:p>
    <w:p w14:paraId="02B6DF8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configurations;</w:t>
      </w:r>
    </w:p>
    <w:p w14:paraId="3CAA939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design principles, assumptions, and used interfaces to the TTCN tester (System Simulator);</w:t>
      </w:r>
    </w:p>
    <w:p w14:paraId="76ECD54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TTCN styles and conventions;</w:t>
      </w:r>
    </w:p>
    <w:p w14:paraId="76BE27C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partial PIXIT proforma;</w:t>
      </w:r>
    </w:p>
    <w:p w14:paraId="7809FA2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TTCN files for the mentioned protocols tests.</w:t>
      </w:r>
    </w:p>
    <w:p w14:paraId="31CE8EC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Abstract Test Suites designed in the document are based on the test cases specified in prose (3GPP TS 34.229</w:t>
      </w:r>
      <w:r w:rsidRPr="009F3AD3">
        <w:rPr>
          <w:rFonts w:eastAsia="MS Mincho" w:cs="Times New Roman"/>
          <w:szCs w:val="24"/>
          <w:lang w:val="en-GB"/>
        </w:rPr>
        <w:noBreakHyphen/>
        <w:t>1).</w:t>
      </w:r>
    </w:p>
    <w:p w14:paraId="5C48FFD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4"/>
          <w:lang w:val="en-GB"/>
        </w:rPr>
      </w:pPr>
      <w:r w:rsidRPr="009F3AD3">
        <w:rPr>
          <w:rFonts w:eastAsia="MS Mincho" w:cs="Times New Roman"/>
          <w:b/>
          <w:szCs w:val="24"/>
          <w:lang w:val="en-GB"/>
        </w:rPr>
        <w:t>1.2.2.50</w:t>
      </w:r>
      <w:r w:rsidRPr="009F3AD3">
        <w:rPr>
          <w:rFonts w:eastAsia="MS Mincho" w:cs="Times New Roman"/>
          <w:b/>
          <w:szCs w:val="24"/>
          <w:lang w:val="en-GB"/>
        </w:rPr>
        <w:tab/>
        <w:t>TS 34.229-5</w:t>
      </w:r>
    </w:p>
    <w:p w14:paraId="778C1C9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4"/>
          <w:lang w:val="en-GB"/>
        </w:rPr>
      </w:pPr>
      <w:r w:rsidRPr="009F3AD3">
        <w:rPr>
          <w:rFonts w:eastAsia="MS Mincho" w:cs="Times New Roman"/>
          <w:b/>
          <w:bCs/>
          <w:szCs w:val="24"/>
          <w:lang w:val="en-GB"/>
        </w:rPr>
        <w:t>Internet Protocol (IP) multimedia call control protocol based on Session Initiation Protocol (SIP) and Session Description Protocol (SDP); User Equipment (UE) conformance specification; Part 5: Protocol conformance specification using 5G System (5GS)</w:t>
      </w:r>
    </w:p>
    <w:p w14:paraId="5530E6B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document specifies the protocol conformance testing for the User Equipment (UE) supporting the Internet Protocol (IP) multimedia call control protocol based on Session Initiation Protocol (SIP) and Session Description Protocol (SDP) when using the 5G System (5GS).</w:t>
      </w:r>
    </w:p>
    <w:p w14:paraId="501057B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This is the fifth part of a multi-part test specification. The following information can be found in this part:</w:t>
      </w:r>
    </w:p>
    <w:p w14:paraId="1E02FCA0"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overall test structure;</w:t>
      </w:r>
    </w:p>
    <w:p w14:paraId="73A24F7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configurations;</w:t>
      </w:r>
    </w:p>
    <w:p w14:paraId="34CFF4D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conformance requirement and reference to the core specifications;</w:t>
      </w:r>
    </w:p>
    <w:p w14:paraId="28F1410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purposes; and</w:t>
      </w:r>
    </w:p>
    <w:p w14:paraId="4A57E68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procedure.</w:t>
      </w:r>
    </w:p>
    <w:p w14:paraId="2934C6F4" w14:textId="77777777" w:rsidR="009F3AD3" w:rsidRPr="009F3AD3" w:rsidRDefault="009F3AD3" w:rsidP="009F3AD3">
      <w:pPr>
        <w:tabs>
          <w:tab w:val="left" w:pos="567"/>
          <w:tab w:val="left" w:pos="1871"/>
          <w:tab w:val="left" w:pos="2268"/>
        </w:tabs>
        <w:overflowPunct w:val="0"/>
        <w:autoSpaceDE w:val="0"/>
        <w:autoSpaceDN w:val="0"/>
        <w:adjustRightInd w:val="0"/>
        <w:spacing w:before="120" w:after="0" w:line="240" w:lineRule="auto"/>
        <w:textAlignment w:val="baseline"/>
        <w:rPr>
          <w:rFonts w:eastAsia="MS Mincho" w:cs="Times New Roman"/>
          <w:b/>
          <w:bCs/>
          <w:sz w:val="28"/>
          <w:szCs w:val="28"/>
          <w:lang w:val="en-GB" w:eastAsia="ru-RU"/>
        </w:rPr>
      </w:pPr>
      <w:r w:rsidRPr="009F3AD3">
        <w:rPr>
          <w:rFonts w:eastAsia="MS Mincho" w:cs="Times New Roman"/>
          <w:szCs w:val="24"/>
          <w:lang w:val="en-GB"/>
        </w:rPr>
        <w:t>The following information relevant to testing can be found in accompanying specifications:</w:t>
      </w:r>
      <w:r w:rsidRPr="009F3AD3">
        <w:rPr>
          <w:rFonts w:eastAsia="MS Mincho" w:cs="Times New Roman"/>
          <w:szCs w:val="24"/>
          <w:lang w:val="en-GB"/>
        </w:rPr>
        <w:br/>
        <w:t>-</w:t>
      </w:r>
      <w:r w:rsidRPr="009F3AD3">
        <w:rPr>
          <w:rFonts w:eastAsia="MS Mincho" w:cs="Times New Roman"/>
          <w:szCs w:val="24"/>
          <w:lang w:val="en-GB"/>
        </w:rPr>
        <w:tab/>
        <w:t>Implementation Conformance Statement (ICS) pro-forma and the applicability of each test case.</w:t>
      </w:r>
      <w:r w:rsidRPr="009F3AD3">
        <w:rPr>
          <w:rFonts w:eastAsia="MS Mincho" w:cs="Times New Roman"/>
          <w:b/>
          <w:bCs/>
          <w:sz w:val="28"/>
          <w:szCs w:val="28"/>
          <w:lang w:val="en-GB"/>
        </w:rPr>
        <w:br w:type="page"/>
      </w:r>
    </w:p>
    <w:p w14:paraId="5B66A41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40" w:after="280" w:line="240" w:lineRule="auto"/>
        <w:jc w:val="center"/>
        <w:textAlignment w:val="baseline"/>
        <w:rPr>
          <w:rFonts w:ascii="Times New Roman Bold" w:eastAsia="MS Mincho" w:hAnsi="Times New Roman Bold" w:cs="Times New Roman"/>
          <w:b/>
          <w:sz w:val="28"/>
          <w:szCs w:val="20"/>
          <w:lang w:val="en-GB"/>
        </w:rPr>
      </w:pPr>
      <w:r w:rsidRPr="009F3AD3">
        <w:rPr>
          <w:rFonts w:ascii="Times New Roman Bold" w:eastAsia="MS Mincho" w:hAnsi="Times New Roman Bold" w:cs="Times New Roman"/>
          <w:b/>
          <w:sz w:val="28"/>
          <w:szCs w:val="20"/>
          <w:lang w:val="en-GB"/>
        </w:rPr>
        <w:t xml:space="preserve">Annex </w:t>
      </w:r>
      <w:r w:rsidRPr="009F3AD3">
        <w:rPr>
          <w:rFonts w:ascii="Times New Roman Bold" w:eastAsia="MS Mincho" w:hAnsi="Times New Roman Bold" w:cs="Times New Roman" w:hint="eastAsia"/>
          <w:b/>
          <w:sz w:val="28"/>
          <w:szCs w:val="20"/>
          <w:lang w:val="en-GB" w:eastAsia="ja-JP"/>
        </w:rPr>
        <w:t>2</w:t>
      </w:r>
      <w:r w:rsidRPr="009F3AD3">
        <w:rPr>
          <w:rFonts w:ascii="Times New Roman Bold" w:eastAsia="MS Mincho" w:hAnsi="Times New Roman Bold" w:cs="Times New Roman"/>
          <w:b/>
          <w:sz w:val="28"/>
          <w:szCs w:val="20"/>
          <w:lang w:val="en-GB"/>
        </w:rPr>
        <w:br/>
      </w:r>
      <w:r w:rsidRPr="009F3AD3">
        <w:rPr>
          <w:rFonts w:ascii="Times New Roman Bold" w:eastAsia="MS Mincho" w:hAnsi="Times New Roman Bold" w:cs="Times New Roman"/>
          <w:b/>
          <w:sz w:val="28"/>
          <w:szCs w:val="20"/>
          <w:lang w:val="en-GB"/>
        </w:rPr>
        <w:br/>
        <w:t>Specification of the [</w:t>
      </w:r>
      <w:r w:rsidRPr="009F3AD3">
        <w:rPr>
          <w:rFonts w:ascii="Times New Roman Bold" w:eastAsia="MS Mincho" w:hAnsi="Times New Roman Bold" w:cs="Times New Roman" w:hint="eastAsia"/>
          <w:b/>
          <w:sz w:val="28"/>
          <w:szCs w:val="20"/>
          <w:lang w:val="en-GB" w:eastAsia="ja-JP"/>
        </w:rPr>
        <w:t xml:space="preserve">3GPP </w:t>
      </w:r>
      <w:r w:rsidRPr="009F3AD3">
        <w:rPr>
          <w:rFonts w:ascii="Times New Roman Bold" w:eastAsia="MS Mincho" w:hAnsi="Times New Roman Bold" w:cs="Times New Roman"/>
          <w:b/>
          <w:sz w:val="28"/>
          <w:szCs w:val="20"/>
          <w:lang w:val="en-GB"/>
        </w:rPr>
        <w:t>5G - RIT]</w:t>
      </w:r>
      <w:r w:rsidRPr="009F3AD3">
        <w:rPr>
          <w:rFonts w:ascii="Times New Roman Bold" w:eastAsia="SimSun" w:hAnsi="Times New Roman Bold" w:cs="Times New Roman"/>
          <w:b/>
          <w:bCs/>
          <w:position w:val="6"/>
          <w:sz w:val="28"/>
          <w:szCs w:val="20"/>
          <w:vertAlign w:val="superscript"/>
          <w:lang w:val="fr-FR"/>
        </w:rPr>
        <w:footnoteReference w:id="10"/>
      </w:r>
      <w:r w:rsidRPr="009F3AD3">
        <w:rPr>
          <w:rFonts w:ascii="Times New Roman Bold" w:eastAsia="MS Mincho" w:hAnsi="Times New Roman Bold" w:cs="Times New Roman"/>
          <w:b/>
          <w:sz w:val="28"/>
          <w:szCs w:val="20"/>
          <w:vertAlign w:val="superscript"/>
          <w:lang w:val="en-GB"/>
        </w:rPr>
        <w:t xml:space="preserve"> </w:t>
      </w:r>
      <w:r w:rsidRPr="009F3AD3">
        <w:rPr>
          <w:rFonts w:ascii="Times New Roman Bold" w:eastAsia="MS Mincho" w:hAnsi="Times New Roman Bold" w:cs="Times New Roman"/>
          <w:b/>
          <w:sz w:val="28"/>
          <w:szCs w:val="20"/>
          <w:lang w:val="en-GB"/>
        </w:rPr>
        <w:t>radio interface technology</w:t>
      </w:r>
    </w:p>
    <w:p w14:paraId="0BB3306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center"/>
        <w:textAlignment w:val="baseline"/>
        <w:rPr>
          <w:rFonts w:eastAsia="MS Mincho" w:cs="Times New Roman"/>
          <w:szCs w:val="20"/>
        </w:rPr>
      </w:pPr>
      <w:r w:rsidRPr="009F3AD3">
        <w:rPr>
          <w:rFonts w:eastAsia="MS Mincho" w:cs="Times New Roman"/>
          <w:szCs w:val="20"/>
        </w:rPr>
        <w:t>TABLE OF CONTENTS</w:t>
      </w:r>
    </w:p>
    <w:p w14:paraId="74548B8C" w14:textId="77777777" w:rsidR="009F3AD3" w:rsidRPr="009F3AD3" w:rsidRDefault="009F3AD3" w:rsidP="009F3AD3">
      <w:pPr>
        <w:tabs>
          <w:tab w:val="left" w:pos="1134"/>
          <w:tab w:val="left" w:pos="1871"/>
          <w:tab w:val="left" w:pos="2268"/>
          <w:tab w:val="right" w:pos="9781"/>
        </w:tabs>
        <w:overflowPunct w:val="0"/>
        <w:autoSpaceDE w:val="0"/>
        <w:autoSpaceDN w:val="0"/>
        <w:adjustRightInd w:val="0"/>
        <w:spacing w:before="120" w:after="0" w:line="240" w:lineRule="auto"/>
        <w:jc w:val="right"/>
        <w:textAlignment w:val="baseline"/>
        <w:rPr>
          <w:rFonts w:eastAsia="MS Mincho" w:cs="Times New Roman"/>
          <w:b/>
          <w:szCs w:val="20"/>
        </w:rPr>
      </w:pPr>
      <w:r w:rsidRPr="009F3AD3">
        <w:rPr>
          <w:rFonts w:eastAsia="MS Mincho" w:cs="Times New Roman"/>
          <w:b/>
          <w:szCs w:val="20"/>
        </w:rPr>
        <w:t>Page</w:t>
      </w:r>
    </w:p>
    <w:p w14:paraId="6A7A7989" w14:textId="77777777" w:rsidR="009F3AD3" w:rsidRPr="009F3AD3" w:rsidRDefault="009F3AD3" w:rsidP="009F3AD3">
      <w:pPr>
        <w:keepLines/>
        <w:tabs>
          <w:tab w:val="left" w:pos="567"/>
          <w:tab w:val="left" w:pos="1134"/>
          <w:tab w:val="left" w:pos="1871"/>
          <w:tab w:val="left" w:pos="2268"/>
          <w:tab w:val="left" w:leader="dot" w:pos="7938"/>
          <w:tab w:val="center" w:pos="9526"/>
        </w:tabs>
        <w:overflowPunct w:val="0"/>
        <w:autoSpaceDE w:val="0"/>
        <w:autoSpaceDN w:val="0"/>
        <w:adjustRightInd w:val="0"/>
        <w:spacing w:before="240" w:after="0" w:line="240" w:lineRule="auto"/>
        <w:ind w:left="567" w:hanging="567"/>
        <w:textAlignment w:val="baseline"/>
        <w:rPr>
          <w:rFonts w:eastAsia="MS Mincho" w:cs="Times New Roman"/>
          <w:noProof/>
          <w:lang w:val="en-GB" w:eastAsia="zh-CN"/>
        </w:rPr>
      </w:pPr>
      <w:r w:rsidRPr="009F3AD3">
        <w:rPr>
          <w:rFonts w:eastAsia="MS Mincho" w:cs="Times New Roman"/>
          <w:color w:val="0000FF"/>
          <w:szCs w:val="20"/>
          <w:lang w:val="en-GB"/>
        </w:rPr>
        <w:tab/>
      </w:r>
      <w:r w:rsidRPr="009F3AD3">
        <w:rPr>
          <w:rFonts w:eastAsia="MS Mincho" w:cs="Times New Roman"/>
          <w:color w:val="0000FF"/>
          <w:szCs w:val="20"/>
          <w:lang w:val="en-GB" w:eastAsia="ja-JP"/>
        </w:rPr>
        <w:t>Background</w:t>
      </w:r>
      <w:r w:rsidRPr="009F3AD3">
        <w:rPr>
          <w:rFonts w:eastAsia="MS Mincho" w:cs="Times New Roman"/>
          <w:noProof/>
          <w:webHidden/>
          <w:szCs w:val="20"/>
          <w:lang w:val="en-GB"/>
        </w:rPr>
        <w:tab/>
      </w:r>
      <w:r w:rsidRPr="009F3AD3">
        <w:rPr>
          <w:rFonts w:eastAsia="MS Mincho" w:cs="Times New Roman"/>
          <w:noProof/>
          <w:webHidden/>
          <w:szCs w:val="20"/>
          <w:lang w:val="en-GB"/>
        </w:rPr>
        <w:tab/>
        <w:t>xx</w:t>
      </w:r>
    </w:p>
    <w:p w14:paraId="77956A63" w14:textId="77777777" w:rsidR="009F3AD3" w:rsidRPr="009F3AD3" w:rsidRDefault="009F3AD3" w:rsidP="009F3AD3">
      <w:pPr>
        <w:keepLines/>
        <w:tabs>
          <w:tab w:val="left" w:pos="567"/>
          <w:tab w:val="left" w:pos="1134"/>
          <w:tab w:val="left" w:pos="1871"/>
          <w:tab w:val="left" w:pos="2268"/>
          <w:tab w:val="left" w:leader="dot" w:pos="7938"/>
          <w:tab w:val="center" w:pos="9526"/>
        </w:tabs>
        <w:overflowPunct w:val="0"/>
        <w:autoSpaceDE w:val="0"/>
        <w:autoSpaceDN w:val="0"/>
        <w:adjustRightInd w:val="0"/>
        <w:spacing w:before="240" w:after="0" w:line="240" w:lineRule="auto"/>
        <w:ind w:left="567" w:hanging="567"/>
        <w:textAlignment w:val="baseline"/>
        <w:rPr>
          <w:rFonts w:eastAsia="MS Mincho" w:cs="Times New Roman"/>
          <w:noProof/>
          <w:lang w:val="en-GB" w:eastAsia="zh-CN"/>
        </w:rPr>
      </w:pPr>
      <w:r w:rsidRPr="009F3AD3">
        <w:rPr>
          <w:rFonts w:eastAsia="MS Mincho" w:cs="Times New Roman" w:hint="eastAsia"/>
          <w:color w:val="0000FF"/>
          <w:szCs w:val="20"/>
          <w:u w:val="single"/>
          <w:lang w:val="en-GB" w:eastAsia="ja-JP"/>
        </w:rPr>
        <w:t>2.1</w:t>
      </w:r>
      <w:r w:rsidRPr="009F3AD3">
        <w:rPr>
          <w:rFonts w:eastAsia="MS Mincho" w:cs="Times New Roman"/>
          <w:noProof/>
          <w:lang w:val="en-GB" w:eastAsia="zh-CN"/>
        </w:rPr>
        <w:tab/>
      </w:r>
      <w:r w:rsidRPr="009F3AD3">
        <w:rPr>
          <w:rFonts w:eastAsia="MS Mincho" w:cs="Times New Roman"/>
          <w:szCs w:val="20"/>
          <w:lang w:val="en-GB"/>
        </w:rPr>
        <w:t>Overview of the radio interface technology</w:t>
      </w:r>
      <w:r w:rsidRPr="009F3AD3">
        <w:rPr>
          <w:rFonts w:eastAsia="MS Mincho" w:cs="Times New Roman"/>
          <w:noProof/>
          <w:webHidden/>
          <w:szCs w:val="20"/>
          <w:lang w:val="en-GB"/>
        </w:rPr>
        <w:tab/>
      </w:r>
      <w:r w:rsidRPr="009F3AD3">
        <w:rPr>
          <w:rFonts w:eastAsia="MS Mincho" w:cs="Times New Roman"/>
          <w:noProof/>
          <w:webHidden/>
          <w:szCs w:val="20"/>
          <w:lang w:val="en-GB"/>
        </w:rPr>
        <w:tab/>
        <w:t>xx</w:t>
      </w:r>
    </w:p>
    <w:p w14:paraId="3A1F4E34" w14:textId="77777777" w:rsidR="009F3AD3" w:rsidRPr="009F3AD3" w:rsidRDefault="009F3AD3" w:rsidP="009F3AD3">
      <w:pPr>
        <w:keepLines/>
        <w:tabs>
          <w:tab w:val="left" w:pos="567"/>
          <w:tab w:val="left" w:pos="1134"/>
          <w:tab w:val="left" w:pos="1871"/>
          <w:tab w:val="left" w:pos="2268"/>
          <w:tab w:val="left" w:leader="dot" w:pos="7938"/>
          <w:tab w:val="center" w:pos="9526"/>
        </w:tabs>
        <w:overflowPunct w:val="0"/>
        <w:autoSpaceDE w:val="0"/>
        <w:autoSpaceDN w:val="0"/>
        <w:adjustRightInd w:val="0"/>
        <w:spacing w:before="240" w:after="0" w:line="240" w:lineRule="auto"/>
        <w:ind w:left="567" w:hanging="567"/>
        <w:textAlignment w:val="baseline"/>
        <w:rPr>
          <w:rFonts w:eastAsia="MS Mincho" w:cs="Times New Roman"/>
          <w:noProof/>
          <w:lang w:val="en-GB" w:eastAsia="zh-CN"/>
        </w:rPr>
      </w:pPr>
      <w:r w:rsidRPr="009F3AD3">
        <w:rPr>
          <w:rFonts w:eastAsia="MS Mincho" w:cs="Times New Roman" w:hint="eastAsia"/>
          <w:color w:val="0000FF"/>
          <w:szCs w:val="20"/>
          <w:u w:val="single"/>
          <w:lang w:val="en-GB" w:eastAsia="ja-JP"/>
        </w:rPr>
        <w:t>2.2</w:t>
      </w:r>
      <w:r w:rsidRPr="009F3AD3">
        <w:rPr>
          <w:rFonts w:eastAsia="MS Mincho" w:cs="Times New Roman"/>
          <w:noProof/>
          <w:lang w:val="en-GB" w:eastAsia="zh-CN"/>
        </w:rPr>
        <w:tab/>
      </w:r>
      <w:r w:rsidRPr="009F3AD3">
        <w:rPr>
          <w:rFonts w:eastAsia="MS Mincho" w:cs="Times New Roman"/>
          <w:szCs w:val="20"/>
          <w:lang w:val="en-GB"/>
        </w:rPr>
        <w:t>Detailed specification of the radio interface technology</w:t>
      </w:r>
      <w:r w:rsidRPr="009F3AD3">
        <w:rPr>
          <w:rFonts w:eastAsia="MS Mincho" w:cs="Times New Roman"/>
          <w:noProof/>
          <w:webHidden/>
          <w:szCs w:val="20"/>
          <w:lang w:val="en-GB"/>
        </w:rPr>
        <w:tab/>
      </w:r>
      <w:r w:rsidRPr="009F3AD3">
        <w:rPr>
          <w:rFonts w:eastAsia="MS Mincho" w:cs="Times New Roman"/>
          <w:noProof/>
          <w:webHidden/>
          <w:szCs w:val="20"/>
          <w:lang w:val="en-GB"/>
        </w:rPr>
        <w:tab/>
        <w:t>xx</w:t>
      </w:r>
    </w:p>
    <w:p w14:paraId="5E07ECA4" w14:textId="77777777" w:rsidR="009F3AD3" w:rsidRPr="009F3AD3" w:rsidRDefault="009F3AD3" w:rsidP="009F3AD3">
      <w:pPr>
        <w:tabs>
          <w:tab w:val="left" w:pos="1134"/>
          <w:tab w:val="left" w:pos="1871"/>
          <w:tab w:val="left" w:pos="2268"/>
        </w:tabs>
        <w:overflowPunct w:val="0"/>
        <w:autoSpaceDE w:val="0"/>
        <w:autoSpaceDN w:val="0"/>
        <w:adjustRightInd w:val="0"/>
        <w:spacing w:before="160" w:after="0" w:line="240" w:lineRule="auto"/>
        <w:textAlignment w:val="baseline"/>
        <w:rPr>
          <w:rFonts w:ascii="Times New Roman Bold" w:eastAsia="MS Mincho" w:hAnsi="Times New Roman Bold" w:cs="Times New Roman Bold"/>
          <w:b/>
          <w:szCs w:val="20"/>
          <w:lang w:val="en-GB"/>
        </w:rPr>
      </w:pPr>
    </w:p>
    <w:p w14:paraId="710E41EB" w14:textId="77777777" w:rsidR="009F3AD3" w:rsidRPr="009F3AD3" w:rsidRDefault="009F3AD3" w:rsidP="009F3AD3">
      <w:pPr>
        <w:tabs>
          <w:tab w:val="left" w:pos="1134"/>
          <w:tab w:val="left" w:pos="1871"/>
          <w:tab w:val="left" w:pos="2268"/>
        </w:tabs>
        <w:overflowPunct w:val="0"/>
        <w:autoSpaceDE w:val="0"/>
        <w:autoSpaceDN w:val="0"/>
        <w:adjustRightInd w:val="0"/>
        <w:spacing w:before="160" w:after="0" w:line="240" w:lineRule="auto"/>
        <w:textAlignment w:val="baseline"/>
        <w:rPr>
          <w:rFonts w:ascii="Times New Roman Bold" w:eastAsia="MS Mincho" w:hAnsi="Times New Roman Bold" w:cs="Times New Roman Bold"/>
          <w:b/>
          <w:szCs w:val="20"/>
          <w:lang w:val="en-GB"/>
        </w:rPr>
      </w:pPr>
      <w:r w:rsidRPr="009F3AD3">
        <w:rPr>
          <w:rFonts w:ascii="Times New Roman Bold" w:eastAsia="MS Mincho" w:hAnsi="Times New Roman Bold" w:cs="Times New Roman Bold"/>
          <w:b/>
          <w:szCs w:val="20"/>
          <w:lang w:val="en-GB"/>
        </w:rPr>
        <w:t>Background</w:t>
      </w:r>
    </w:p>
    <w:p w14:paraId="4B03B54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IMT-</w:t>
      </w:r>
      <w:r w:rsidRPr="009F3AD3">
        <w:rPr>
          <w:rFonts w:eastAsia="MS Mincho" w:cs="Times New Roman"/>
          <w:szCs w:val="20"/>
          <w:lang w:val="en-GB" w:eastAsia="ja-JP"/>
        </w:rPr>
        <w:t>2020</w:t>
      </w:r>
      <w:r w:rsidRPr="009F3AD3">
        <w:rPr>
          <w:rFonts w:eastAsia="SimSun" w:cs="Times New Roman"/>
          <w:szCs w:val="20"/>
          <w:lang w:val="en-GB"/>
        </w:rPr>
        <w:t xml:space="preserve"> is a system with global development activity and the IMT-2020 terrestrial radio interface specifications identified in this Recommendation have been developed by the ITU in collaboration with the </w:t>
      </w:r>
      <w:r w:rsidRPr="009F3AD3">
        <w:rPr>
          <w:rFonts w:eastAsia="SimSun" w:cs="Times New Roman"/>
          <w:b/>
          <w:bCs/>
          <w:i/>
          <w:iCs/>
          <w:szCs w:val="20"/>
          <w:lang w:val="en-GB"/>
        </w:rPr>
        <w:t>GCS Proponents</w:t>
      </w:r>
      <w:r w:rsidRPr="009F3AD3">
        <w:rPr>
          <w:rFonts w:eastAsia="SimSun" w:cs="Times New Roman"/>
          <w:szCs w:val="20"/>
          <w:lang w:val="en-GB"/>
        </w:rPr>
        <w:t xml:space="preserve"> and the </w:t>
      </w:r>
      <w:r w:rsidRPr="009F3AD3">
        <w:rPr>
          <w:rFonts w:eastAsia="SimSun" w:cs="Times New Roman"/>
          <w:b/>
          <w:bCs/>
          <w:i/>
          <w:iCs/>
          <w:szCs w:val="20"/>
          <w:lang w:val="en-GB"/>
        </w:rPr>
        <w:t>Transposing Organizations</w:t>
      </w:r>
      <w:r w:rsidRPr="009F3AD3">
        <w:rPr>
          <w:rFonts w:eastAsia="SimSun" w:cs="Times New Roman"/>
          <w:szCs w:val="20"/>
          <w:lang w:val="en-GB"/>
        </w:rPr>
        <w:t xml:space="preserve">. It is noted from Document </w:t>
      </w:r>
      <w:hyperlink r:id="rId83" w:history="1">
        <w:r w:rsidRPr="009F3AD3">
          <w:rPr>
            <w:rFonts w:eastAsia="SimSun" w:cs="Times New Roman"/>
            <w:color w:val="0000FF"/>
            <w:szCs w:val="20"/>
            <w:u w:val="single"/>
            <w:lang w:val="en-GB"/>
          </w:rPr>
          <w:t>IMT-2020/20</w:t>
        </w:r>
      </w:hyperlink>
      <w:r w:rsidRPr="009F3AD3">
        <w:rPr>
          <w:rFonts w:eastAsia="SimSun" w:cs="Times New Roman"/>
          <w:szCs w:val="20"/>
          <w:lang w:val="en-GB"/>
        </w:rPr>
        <w:t>, that:</w:t>
      </w:r>
    </w:p>
    <w:p w14:paraId="684D5335"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 xml:space="preserve">The </w:t>
      </w:r>
      <w:r w:rsidRPr="009F3AD3">
        <w:rPr>
          <w:rFonts w:eastAsia="MS Mincho" w:cs="Times New Roman"/>
          <w:b/>
          <w:bCs/>
          <w:i/>
          <w:iCs/>
          <w:szCs w:val="20"/>
          <w:lang w:val="en-GB"/>
        </w:rPr>
        <w:t>GCS Proponent</w:t>
      </w:r>
      <w:r w:rsidRPr="009F3AD3">
        <w:rPr>
          <w:rFonts w:eastAsia="MS Mincho" w:cs="Times New Roman"/>
          <w:szCs w:val="20"/>
          <w:lang w:val="en-GB"/>
        </w:rPr>
        <w:t xml:space="preserve"> must be one of the </w:t>
      </w:r>
      <w:r w:rsidRPr="009F3AD3">
        <w:rPr>
          <w:rFonts w:eastAsia="MS Mincho" w:cs="Times New Roman"/>
          <w:b/>
          <w:bCs/>
          <w:i/>
          <w:iCs/>
          <w:szCs w:val="20"/>
          <w:lang w:val="en-GB"/>
        </w:rPr>
        <w:t>RIT/SRIT Proponents</w:t>
      </w:r>
      <w:r w:rsidRPr="009F3AD3">
        <w:rPr>
          <w:rFonts w:eastAsia="MS Mincho" w:cs="Times New Roman"/>
          <w:szCs w:val="20"/>
          <w:lang w:val="en-GB"/>
        </w:rPr>
        <w:t xml:space="preserve"> for the relevant technology, </w:t>
      </w:r>
      <w:r w:rsidRPr="009F3AD3">
        <w:rPr>
          <w:rFonts w:eastAsia="MS Mincho" w:cs="Times New Roman"/>
          <w:b/>
          <w:bCs/>
          <w:szCs w:val="20"/>
          <w:lang w:val="en-GB"/>
        </w:rPr>
        <w:t>and</w:t>
      </w:r>
      <w:r w:rsidRPr="009F3AD3">
        <w:rPr>
          <w:rFonts w:eastAsia="MS Mincho" w:cs="Times New Roman"/>
          <w:szCs w:val="20"/>
          <w:lang w:val="en-GB"/>
        </w:rPr>
        <w:t xml:space="preserve"> must have legal authority to grant to ITU-R the relevant legal usage rights to the relevant specifications provided within a GCS corresponding to a technology in Recommendation ITU-R M.[IMT-2020.SPECS].</w:t>
      </w:r>
    </w:p>
    <w:p w14:paraId="797DF4DD"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 xml:space="preserve">A </w:t>
      </w:r>
      <w:r w:rsidRPr="009F3AD3">
        <w:rPr>
          <w:rFonts w:eastAsia="MS Mincho" w:cs="Times New Roman"/>
          <w:b/>
          <w:bCs/>
          <w:i/>
          <w:iCs/>
          <w:szCs w:val="20"/>
          <w:lang w:val="en-GB"/>
        </w:rPr>
        <w:t>Transposing Organization</w:t>
      </w:r>
      <w:r w:rsidRPr="009F3AD3">
        <w:rPr>
          <w:rFonts w:eastAsia="MS Mincho" w:cs="Times New Roman"/>
          <w:szCs w:val="20"/>
          <w:lang w:val="en-GB"/>
        </w:rPr>
        <w:t xml:space="preserve"> must have been authorized by the relevant </w:t>
      </w:r>
      <w:r w:rsidRPr="009F3AD3">
        <w:rPr>
          <w:rFonts w:eastAsia="MS Mincho" w:cs="Times New Roman"/>
          <w:b/>
          <w:bCs/>
          <w:i/>
          <w:iCs/>
          <w:szCs w:val="20"/>
          <w:lang w:val="en-GB"/>
        </w:rPr>
        <w:t>GCS Proponent</w:t>
      </w:r>
      <w:r w:rsidRPr="009F3AD3">
        <w:rPr>
          <w:rFonts w:eastAsia="MS Mincho" w:cs="Times New Roman"/>
          <w:szCs w:val="20"/>
          <w:lang w:val="en-GB"/>
        </w:rPr>
        <w:t xml:space="preserve"> to produce transposed standards for a particular technology, </w:t>
      </w:r>
      <w:r w:rsidRPr="009F3AD3">
        <w:rPr>
          <w:rFonts w:eastAsia="MS Mincho" w:cs="Times New Roman"/>
          <w:b/>
          <w:bCs/>
          <w:szCs w:val="20"/>
          <w:lang w:val="en-GB"/>
        </w:rPr>
        <w:t>and</w:t>
      </w:r>
      <w:r w:rsidRPr="009F3AD3">
        <w:rPr>
          <w:rFonts w:eastAsia="MS Mincho" w:cs="Times New Roman"/>
          <w:szCs w:val="20"/>
          <w:lang w:val="en-GB"/>
        </w:rPr>
        <w:t xml:space="preserve"> must have the relevant legal usage rights.</w:t>
      </w:r>
    </w:p>
    <w:p w14:paraId="7027AF9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 xml:space="preserve">It is further noted that </w:t>
      </w:r>
      <w:r w:rsidRPr="009F3AD3">
        <w:rPr>
          <w:rFonts w:eastAsia="SimSun" w:cs="Times New Roman"/>
          <w:b/>
          <w:bCs/>
          <w:i/>
          <w:iCs/>
          <w:szCs w:val="20"/>
          <w:lang w:val="en-GB"/>
        </w:rPr>
        <w:t xml:space="preserve">GCS Proponents </w:t>
      </w:r>
      <w:r w:rsidRPr="009F3AD3">
        <w:rPr>
          <w:rFonts w:eastAsia="SimSun" w:cs="Times New Roman"/>
          <w:szCs w:val="20"/>
          <w:lang w:val="en-GB"/>
        </w:rPr>
        <w:t xml:space="preserve">and </w:t>
      </w:r>
      <w:r w:rsidRPr="009F3AD3">
        <w:rPr>
          <w:rFonts w:eastAsia="SimSun" w:cs="Times New Roman"/>
          <w:b/>
          <w:bCs/>
          <w:i/>
          <w:iCs/>
          <w:szCs w:val="20"/>
          <w:lang w:val="en-GB"/>
        </w:rPr>
        <w:t>Transposing Organizations</w:t>
      </w:r>
      <w:r w:rsidRPr="009F3AD3">
        <w:rPr>
          <w:rFonts w:eastAsia="SimSun" w:cs="Times New Roman"/>
          <w:szCs w:val="20"/>
          <w:lang w:val="en-GB"/>
        </w:rPr>
        <w:t xml:space="preserve"> must also qualify appropriately under the auspices of Resolution ITU-R 9 and the ITU-R “Guidelines for the contribution of material of other organizations to the work of the Study Groups and for inviting other organizations to take part in the study of specific matters (Resolution ITU-R 9)”.</w:t>
      </w:r>
    </w:p>
    <w:p w14:paraId="3D88A7B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 xml:space="preserve">The ITU has provided the global and overall framework and requirements, and has developed the Global Core Specification jointly with the </w:t>
      </w:r>
      <w:r w:rsidRPr="009F3AD3">
        <w:rPr>
          <w:rFonts w:eastAsia="SimSun" w:cs="Times New Roman"/>
          <w:b/>
          <w:bCs/>
          <w:i/>
          <w:iCs/>
          <w:szCs w:val="20"/>
          <w:lang w:val="en-GB"/>
        </w:rPr>
        <w:t>GCS Proponent</w:t>
      </w:r>
      <w:r w:rsidRPr="009F3AD3">
        <w:rPr>
          <w:rFonts w:eastAsia="SimSun" w:cs="Times New Roman"/>
          <w:szCs w:val="20"/>
          <w:lang w:val="en-GB"/>
        </w:rPr>
        <w:t xml:space="preserve">. The detailed standardization has been undertaken within the recognized </w:t>
      </w:r>
      <w:r w:rsidRPr="009F3AD3">
        <w:rPr>
          <w:rFonts w:eastAsia="SimSun" w:cs="Times New Roman"/>
          <w:b/>
          <w:bCs/>
          <w:i/>
          <w:iCs/>
          <w:szCs w:val="20"/>
          <w:lang w:val="en-GB"/>
        </w:rPr>
        <w:t>Transposing Organizations</w:t>
      </w:r>
      <w:r w:rsidRPr="009F3AD3">
        <w:rPr>
          <w:rFonts w:eastAsia="SimSun" w:cs="Times New Roman"/>
          <w:szCs w:val="20"/>
          <w:lang w:val="en-GB"/>
        </w:rPr>
        <w:t xml:space="preserve"> which operate in concert with the </w:t>
      </w:r>
      <w:r w:rsidRPr="009F3AD3">
        <w:rPr>
          <w:rFonts w:eastAsia="SimSun" w:cs="Times New Roman"/>
          <w:b/>
          <w:bCs/>
          <w:i/>
          <w:iCs/>
          <w:szCs w:val="20"/>
          <w:lang w:val="en-GB"/>
        </w:rPr>
        <w:t>GCS Proponent</w:t>
      </w:r>
      <w:r w:rsidRPr="009F3AD3">
        <w:rPr>
          <w:rFonts w:eastAsia="SimSun" w:cs="Times New Roman"/>
          <w:szCs w:val="20"/>
          <w:lang w:val="en-GB"/>
        </w:rPr>
        <w:t>. This Recommendation therefore makes extensive use of references to externally developed specifications.</w:t>
      </w:r>
    </w:p>
    <w:p w14:paraId="3E982D8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This approach was considered to be the most appropriate solution to enable completion of this Recommendation within the aggressive schedules set by the ITU and by the needs of administrations, operators and manufacturers.</w:t>
      </w:r>
    </w:p>
    <w:p w14:paraId="6F1706B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61691AD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 xml:space="preserve">This Annex </w:t>
      </w:r>
      <w:r w:rsidRPr="009F3AD3">
        <w:rPr>
          <w:rFonts w:eastAsia="MS Mincho" w:cs="Times New Roman" w:hint="eastAsia"/>
          <w:szCs w:val="20"/>
          <w:lang w:val="en-GB" w:eastAsia="ja-JP"/>
        </w:rPr>
        <w:t>2</w:t>
      </w:r>
      <w:r w:rsidRPr="009F3AD3">
        <w:rPr>
          <w:rFonts w:eastAsia="SimSun" w:cs="Times New Roman"/>
          <w:szCs w:val="20"/>
          <w:lang w:val="en-GB"/>
        </w:rPr>
        <w:t xml:space="preserve"> contains the detailed information developed by the ITU and “</w:t>
      </w:r>
      <w:r w:rsidRPr="009F3AD3">
        <w:rPr>
          <w:rFonts w:eastAsia="MS Mincho" w:cs="Times New Roman" w:hint="eastAsia"/>
          <w:szCs w:val="20"/>
          <w:lang w:val="en-GB" w:eastAsia="ja-JP"/>
        </w:rPr>
        <w:t>3GPP</w:t>
      </w:r>
      <w:r w:rsidRPr="009F3AD3">
        <w:rPr>
          <w:rFonts w:eastAsia="SimSun" w:cs="Times New Roman"/>
          <w:szCs w:val="20"/>
          <w:lang w:val="en-GB"/>
        </w:rPr>
        <w:t xml:space="preserve">” (the </w:t>
      </w:r>
      <w:r w:rsidRPr="009F3AD3">
        <w:rPr>
          <w:rFonts w:eastAsia="SimSun" w:cs="Times New Roman"/>
          <w:b/>
          <w:bCs/>
          <w:i/>
          <w:iCs/>
          <w:szCs w:val="20"/>
          <w:lang w:val="en-GB"/>
        </w:rPr>
        <w:t>GCS Proponent</w:t>
      </w:r>
      <w:r w:rsidRPr="009F3AD3">
        <w:rPr>
          <w:rFonts w:eastAsia="SimSun" w:cs="Times New Roman"/>
          <w:szCs w:val="20"/>
          <w:lang w:val="en-GB"/>
        </w:rPr>
        <w:t xml:space="preserve">) and </w:t>
      </w:r>
      <w:r w:rsidRPr="009F3AD3">
        <w:rPr>
          <w:rFonts w:eastAsia="MS Mincho" w:cs="Times New Roman" w:hint="eastAsia"/>
          <w:szCs w:val="20"/>
          <w:lang w:val="en-GB" w:eastAsia="ja-JP"/>
        </w:rPr>
        <w:t>ARIB, ATIS, CCSA, ETSI, TTA, TTC, TSDSI</w:t>
      </w:r>
      <w:r w:rsidRPr="009F3AD3">
        <w:rPr>
          <w:rFonts w:eastAsia="SimSun" w:cs="Times New Roman"/>
          <w:szCs w:val="20"/>
          <w:lang w:val="en-GB"/>
        </w:rPr>
        <w:t xml:space="preserve"> (the </w:t>
      </w:r>
      <w:r w:rsidRPr="009F3AD3">
        <w:rPr>
          <w:rFonts w:eastAsia="SimSun" w:cs="Times New Roman"/>
          <w:b/>
          <w:bCs/>
          <w:i/>
          <w:iCs/>
          <w:szCs w:val="20"/>
          <w:lang w:val="en-GB"/>
        </w:rPr>
        <w:t>Transposing Organizations</w:t>
      </w:r>
      <w:r w:rsidRPr="009F3AD3">
        <w:rPr>
          <w:rFonts w:eastAsia="SimSun" w:cs="Times New Roman"/>
          <w:szCs w:val="20"/>
          <w:lang w:val="en-GB"/>
        </w:rPr>
        <w:t xml:space="preserve">). </w:t>
      </w:r>
    </w:p>
    <w:p w14:paraId="183819F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3B4869A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9F3AD3">
        <w:rPr>
          <w:rFonts w:eastAsia="SimSun" w:cs="Times New Roman"/>
          <w:szCs w:val="20"/>
          <w:vertAlign w:val="superscript"/>
          <w:lang w:val="en-GB"/>
        </w:rPr>
        <w:t>st</w:t>
      </w:r>
      <w:r w:rsidRPr="009F3AD3">
        <w:rPr>
          <w:rFonts w:eastAsia="SimSun" w:cs="Times New Roman"/>
          <w:szCs w:val="20"/>
          <w:lang w:val="en-GB"/>
        </w:rPr>
        <w:t xml:space="preserve"> century.</w:t>
      </w:r>
    </w:p>
    <w:p w14:paraId="640AE8F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SimSun" w:cs="Times New Roman"/>
          <w:szCs w:val="20"/>
          <w:lang w:val="en-GB"/>
        </w:rPr>
        <w:t>A more detailed understanding of the process for the development of the first release of this Recommendation may be found in Document</w:t>
      </w:r>
      <w:hyperlink r:id="rId84" w:history="1">
        <w:r w:rsidRPr="009F3AD3">
          <w:rPr>
            <w:rFonts w:eastAsia="SimSun" w:cs="Times New Roman"/>
            <w:szCs w:val="20"/>
            <w:lang w:val="en-GB"/>
          </w:rPr>
          <w:t xml:space="preserve"> IMT-2020/20</w:t>
        </w:r>
      </w:hyperlink>
      <w:r w:rsidRPr="009F3AD3">
        <w:rPr>
          <w:rFonts w:eastAsia="SimSun" w:cs="Times New Roman"/>
          <w:szCs w:val="20"/>
          <w:lang w:val="en-GB"/>
        </w:rPr>
        <w:t>.</w:t>
      </w:r>
    </w:p>
    <w:p w14:paraId="1199154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MS Mincho" w:cs="Times New Roman"/>
          <w:b/>
          <w:szCs w:val="20"/>
          <w:lang w:val="en-GB"/>
        </w:rPr>
      </w:pPr>
      <w:r w:rsidRPr="009F3AD3">
        <w:rPr>
          <w:rFonts w:eastAsia="MS Mincho" w:cs="Times New Roman" w:hint="eastAsia"/>
          <w:b/>
          <w:szCs w:val="20"/>
          <w:lang w:val="en-GB" w:eastAsia="ja-JP"/>
        </w:rPr>
        <w:t>2</w:t>
      </w:r>
      <w:r w:rsidRPr="009F3AD3">
        <w:rPr>
          <w:rFonts w:eastAsia="MS Mincho" w:cs="Times New Roman"/>
          <w:b/>
          <w:szCs w:val="20"/>
          <w:lang w:val="en-GB"/>
        </w:rPr>
        <w:t>.1</w:t>
      </w:r>
      <w:r w:rsidRPr="009F3AD3">
        <w:rPr>
          <w:rFonts w:eastAsia="MS Mincho" w:cs="Times New Roman"/>
          <w:b/>
          <w:szCs w:val="20"/>
          <w:lang w:val="en-GB"/>
        </w:rPr>
        <w:tab/>
        <w:t>Overview of the radio interface technology</w:t>
      </w:r>
    </w:p>
    <w:p w14:paraId="38D1A60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rPr>
      </w:pPr>
      <w:r w:rsidRPr="009F3AD3">
        <w:rPr>
          <w:rFonts w:eastAsia="SimSun" w:cs="Times New Roman"/>
          <w:szCs w:val="20"/>
        </w:rPr>
        <w:t xml:space="preserve">The IMT-2020 specifications known as </w:t>
      </w:r>
      <w:r w:rsidRPr="009F3AD3">
        <w:rPr>
          <w:rFonts w:eastAsia="SimSun" w:cs="Times New Roman"/>
          <w:iCs/>
          <w:szCs w:val="20"/>
        </w:rPr>
        <w:t>5G</w:t>
      </w:r>
      <w:r w:rsidRPr="009F3AD3">
        <w:rPr>
          <w:rFonts w:eastAsia="SimSun" w:cs="Times New Roman"/>
          <w:szCs w:val="20"/>
        </w:rPr>
        <w:t xml:space="preserve"> have been developed by 3GPP and encompass NR Releases 15 and beyond.</w:t>
      </w:r>
      <w:r w:rsidRPr="009F3AD3">
        <w:rPr>
          <w:rFonts w:eastAsia="MS Mincho" w:cs="Times New Roman"/>
          <w:szCs w:val="20"/>
        </w:rPr>
        <w:t xml:space="preserve"> </w:t>
      </w:r>
    </w:p>
    <w:p w14:paraId="5DDA0EB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eastAsia="fi-FI"/>
        </w:rPr>
      </w:pPr>
      <w:r w:rsidRPr="009F3AD3">
        <w:rPr>
          <w:rFonts w:eastAsia="SimSun" w:cs="Times New Roman"/>
          <w:szCs w:val="20"/>
        </w:rPr>
        <w:t>New Radio (NR)  is designed for operation in IMT spectrum and</w:t>
      </w:r>
      <w:r w:rsidRPr="009F3AD3">
        <w:rPr>
          <w:rFonts w:eastAsia="MS Mincho" w:cs="Times New Roman"/>
          <w:szCs w:val="24"/>
        </w:rPr>
        <w:t xml:space="preserve"> fulfils all technical performance requirements in all five selected test environments : Indoor Hotspot – enhanced Mobile Broadband (eMBB), Dense Urban – eMBB, Rural – eMBB, Urban Macro – Ultra Reliable Low Latency Communication (URLLC) and Urban Macro – massive Machine Type Communication (mMTC). </w:t>
      </w:r>
    </w:p>
    <w:p w14:paraId="1174401B"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textAlignment w:val="baseline"/>
        <w:rPr>
          <w:rFonts w:eastAsia="MS Mincho" w:cs="Times New Roman"/>
          <w:szCs w:val="24"/>
        </w:rPr>
      </w:pPr>
      <w:r w:rsidRPr="009F3AD3">
        <w:rPr>
          <w:rFonts w:eastAsia="MS Mincho" w:cs="Times New Roman"/>
          <w:szCs w:val="24"/>
        </w:rPr>
        <w:t xml:space="preserve">Also, </w:t>
      </w:r>
      <w:r w:rsidRPr="009F3AD3">
        <w:rPr>
          <w:rFonts w:eastAsia="MS Mincho" w:cs="Times New Roman"/>
          <w:iCs/>
          <w:szCs w:val="24"/>
        </w:rPr>
        <w:t>NR</w:t>
      </w:r>
      <w:r w:rsidRPr="009F3AD3">
        <w:rPr>
          <w:rFonts w:eastAsia="MS Mincho" w:cs="Times New Roman"/>
          <w:szCs w:val="24"/>
        </w:rPr>
        <w:t xml:space="preserve"> fulfils the service and the spectrum requirements. NR utilizes the frequency bands below 6 GHz identified for International Mobile Telecommunication (IMT) in the ITU Radio Regulations. In addition, NR can also utilize the frequency bands above 6 GHz, i.e., above 24.25 GHz, identified for IMT in the ITU Radio Regulations.</w:t>
      </w:r>
    </w:p>
    <w:p w14:paraId="33CBFE5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rPr>
      </w:pPr>
      <w:r w:rsidRPr="009F3AD3">
        <w:rPr>
          <w:rFonts w:eastAsia="SimSun" w:cs="Times New Roman"/>
          <w:szCs w:val="20"/>
        </w:rPr>
        <w:t xml:space="preserve">The complete set of standards for the terrestrial radio interface of IMT-2020 identified as 3GPP </w:t>
      </w:r>
      <w:r w:rsidRPr="009F3AD3">
        <w:rPr>
          <w:rFonts w:eastAsia="SimSun" w:cs="Times New Roman"/>
          <w:iCs/>
          <w:szCs w:val="20"/>
        </w:rPr>
        <w:t>5G – RIT NR -</w:t>
      </w:r>
      <w:r w:rsidRPr="009F3AD3">
        <w:rPr>
          <w:rFonts w:eastAsia="SimSun" w:cs="Times New Roman"/>
          <w:szCs w:val="20"/>
        </w:rPr>
        <w:t xml:space="preserve"> includes not only the key characteristics of IMT-2020 but also the additional capabilities of </w:t>
      </w:r>
      <w:r w:rsidRPr="009F3AD3">
        <w:rPr>
          <w:rFonts w:eastAsia="SimSun" w:cs="Times New Roman"/>
          <w:iCs/>
          <w:szCs w:val="20"/>
        </w:rPr>
        <w:t>NR</w:t>
      </w:r>
      <w:r w:rsidRPr="009F3AD3">
        <w:rPr>
          <w:rFonts w:eastAsia="SimSun" w:cs="Times New Roman"/>
          <w:szCs w:val="20"/>
        </w:rPr>
        <w:t xml:space="preserve"> both of which are continuing to be enhanced. </w:t>
      </w:r>
    </w:p>
    <w:p w14:paraId="33E806E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rPr>
      </w:pPr>
      <w:r w:rsidRPr="009F3AD3">
        <w:rPr>
          <w:rFonts w:eastAsia="SimSun" w:cs="Times New Roman"/>
          <w:szCs w:val="20"/>
        </w:rPr>
        <w:t>The 3GPP 5G System (5GS) also includes specifications for its non-radio aspects, such as the core network elements (the Enhanced Packet Core (EPC) Network and 5G Core (5GC) Network), security, codecs, network management, etc. These non-radio specifications are not included in the so-called "Global Core Specifications   (GCS)" of IMT-2020.</w:t>
      </w:r>
    </w:p>
    <w:p w14:paraId="675C819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SimSun" w:cs="Times New Roman"/>
          <w:b/>
          <w:szCs w:val="20"/>
        </w:rPr>
      </w:pPr>
      <w:r w:rsidRPr="009F3AD3">
        <w:rPr>
          <w:rFonts w:eastAsia="MS Mincho" w:cs="Times New Roman" w:hint="eastAsia"/>
          <w:b/>
          <w:szCs w:val="20"/>
          <w:lang w:eastAsia="ja-JP"/>
        </w:rPr>
        <w:t>2.</w:t>
      </w:r>
      <w:r w:rsidRPr="009F3AD3">
        <w:rPr>
          <w:rFonts w:eastAsia="SimSun" w:cs="Times New Roman"/>
          <w:b/>
          <w:szCs w:val="20"/>
        </w:rPr>
        <w:t>1.1</w:t>
      </w:r>
      <w:r w:rsidRPr="009F3AD3">
        <w:rPr>
          <w:rFonts w:eastAsia="SimSun" w:cs="Times New Roman"/>
          <w:b/>
          <w:szCs w:val="20"/>
        </w:rPr>
        <w:tab/>
        <w:t>Overview of the system aspects of the NR RIT</w:t>
      </w:r>
    </w:p>
    <w:p w14:paraId="62E52D6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NR RIT represents the releases 15 and 16 of NR, which uses either</w:t>
      </w:r>
      <w:r w:rsidRPr="009F3AD3">
        <w:rPr>
          <w:rFonts w:eastAsia="SimSun" w:cs="Times New Roman"/>
          <w:szCs w:val="20"/>
        </w:rPr>
        <w:t xml:space="preserve"> 1) FDD operation and therefore is applicable for operation with paired spectrum or 2) TDD operation and therefore is applicable for operation with unpaired spectrum.</w:t>
      </w:r>
      <w:r w:rsidRPr="009F3AD3">
        <w:rPr>
          <w:rFonts w:eastAsia="MS Mincho" w:cs="Times New Roman"/>
          <w:szCs w:val="20"/>
        </w:rPr>
        <w:t xml:space="preserve"> Channel bandwidths up to 400 MHz and Carrier Aggregation over 16 component carriers are supported, yielding peak data rates up to roughly 140 Gbit/s in the downlink and 65 Gbit/s in the uplink.</w:t>
      </w:r>
    </w:p>
    <w:p w14:paraId="0D0B288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r w:rsidRPr="009F3AD3">
        <w:rPr>
          <w:rFonts w:eastAsia="MS Mincho" w:cs="Times New Roman"/>
          <w:b/>
          <w:szCs w:val="20"/>
        </w:rPr>
        <w:t>2.1.1.1</w:t>
      </w:r>
      <w:r w:rsidRPr="009F3AD3">
        <w:rPr>
          <w:rFonts w:eastAsia="MS Mincho" w:cs="Times New Roman"/>
          <w:b/>
          <w:szCs w:val="20"/>
        </w:rPr>
        <w:tab/>
        <w:t>Overall architecture</w:t>
      </w:r>
    </w:p>
    <w:p w14:paraId="001D81C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szCs w:val="20"/>
        </w:rPr>
      </w:pPr>
      <w:r w:rsidRPr="009F3AD3">
        <w:rPr>
          <w:rFonts w:eastAsia="Times New Roman" w:cs="Times New Roman"/>
          <w:szCs w:val="20"/>
        </w:rPr>
        <w:t>The NG Radio Access Network (NG-RAN) includes NG-RAN nodes that support multiple radio access (e.g. NR, MR-DC of NR and E-UTRA</w:t>
      </w:r>
      <w:r w:rsidRPr="009F3AD3">
        <w:rPr>
          <w:rFonts w:eastAsia="Times New Roman" w:cs="Times New Roman"/>
          <w:position w:val="6"/>
          <w:sz w:val="18"/>
          <w:szCs w:val="20"/>
        </w:rPr>
        <w:footnoteReference w:id="11"/>
      </w:r>
      <w:r w:rsidRPr="009F3AD3">
        <w:rPr>
          <w:rFonts w:eastAsia="Times New Roman" w:cs="Times New Roman"/>
          <w:szCs w:val="20"/>
        </w:rPr>
        <w:t>, etc). The RIT considers the gNB as an NG-RAN node providing NR user plane and control plane protocol terminations towards the UE and connected via the NG interface to the 5GC, and the ng-eNB as NG-RAN node for Multi-Radio Dual Connectivity only.</w:t>
      </w:r>
    </w:p>
    <w:p w14:paraId="0709845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Times New Roman" w:cs="Times New Roman"/>
          <w:szCs w:val="20"/>
        </w:rPr>
        <w:t xml:space="preserve">NG-RAN nodes </w:t>
      </w:r>
      <w:r w:rsidRPr="009F3AD3">
        <w:rPr>
          <w:rFonts w:eastAsia="MS Mincho" w:cs="Times New Roman"/>
          <w:szCs w:val="20"/>
        </w:rPr>
        <w:t>are interconnected by means of the interface named Xn. The gNBs and ng-eNBs are also connected by means of the NG interfaces to the 5GC, more specifically to the Access and Mobility Management Function (AMF) by means of the NG-C interface and to the User Plane Function (UPF) by means of the NG-U interface.</w:t>
      </w:r>
    </w:p>
    <w:p w14:paraId="1327DD66" w14:textId="77777777" w:rsidR="009F3AD3" w:rsidRPr="009F3AD3" w:rsidDel="002266F4"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sidDel="002266F4">
        <w:rPr>
          <w:rFonts w:eastAsia="MS Mincho" w:cs="Times New Roman"/>
          <w:szCs w:val="20"/>
        </w:rPr>
        <w:t>The NG-RAN architecture is illustrated in Fig. 1.1 below.</w:t>
      </w:r>
    </w:p>
    <w:p w14:paraId="7B654C56" w14:textId="77777777" w:rsidR="009F3AD3" w:rsidRPr="009F3AD3" w:rsidDel="002266F4"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sidDel="002266F4">
        <w:rPr>
          <w:rFonts w:eastAsia="MS Mincho" w:cs="Times New Roman"/>
          <w:caps/>
          <w:sz w:val="20"/>
          <w:szCs w:val="20"/>
        </w:rPr>
        <w:t>Figure 1.1</w:t>
      </w:r>
    </w:p>
    <w:p w14:paraId="782E7C55" w14:textId="77777777" w:rsidR="009F3AD3" w:rsidRPr="009F3AD3" w:rsidDel="002266F4" w:rsidRDefault="009F3AD3" w:rsidP="00203FFE">
      <w:pPr>
        <w:pStyle w:val="Figuretitle"/>
      </w:pPr>
      <w:r w:rsidRPr="009F3AD3" w:rsidDel="002266F4">
        <w:t xml:space="preserve">Overall Architecture </w:t>
      </w:r>
    </w:p>
    <w:p w14:paraId="76130CED" w14:textId="77777777" w:rsidR="009F3AD3" w:rsidRPr="009F3AD3" w:rsidDel="002266F4" w:rsidRDefault="009F3AD3" w:rsidP="00203FFE">
      <w:pPr>
        <w:pStyle w:val="Figure"/>
        <w:rPr>
          <w:lang w:eastAsia="zh-CN"/>
        </w:rPr>
      </w:pPr>
      <w:r w:rsidRPr="009F3AD3" w:rsidDel="002266F4">
        <w:rPr>
          <w:noProof/>
          <w:lang w:eastAsia="ja-JP"/>
        </w:rPr>
        <w:object w:dxaOrig="7631" w:dyaOrig="4316" w14:anchorId="5D034C7F">
          <v:shape id="_x0000_i1049" type="#_x0000_t75" style="width:383.25pt;height:3in" o:ole="">
            <v:imagedata r:id="rId49" o:title=""/>
          </v:shape>
          <o:OLEObject Type="Embed" ProgID="Visio.Drawing.11" ShapeID="_x0000_i1049" DrawAspect="Content" ObjectID="_1656311354" r:id="rId85"/>
        </w:object>
      </w:r>
    </w:p>
    <w:p w14:paraId="53E3DD3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p>
    <w:p w14:paraId="67AAE11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r w:rsidRPr="009F3AD3">
        <w:rPr>
          <w:rFonts w:eastAsia="MS Mincho" w:cs="Times New Roman"/>
          <w:b/>
          <w:szCs w:val="20"/>
        </w:rPr>
        <w:t>2.1.1.2</w:t>
      </w:r>
      <w:r w:rsidRPr="009F3AD3">
        <w:rPr>
          <w:rFonts w:eastAsia="MS Mincho" w:cs="Times New Roman"/>
          <w:b/>
          <w:szCs w:val="20"/>
        </w:rPr>
        <w:tab/>
        <w:t>Radio protocol architecture</w:t>
      </w:r>
    </w:p>
    <w:p w14:paraId="218A4C8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2.1.1.2.1</w:t>
      </w:r>
      <w:r w:rsidRPr="009F3AD3">
        <w:rPr>
          <w:rFonts w:eastAsia="MS Mincho" w:cs="Times New Roman"/>
          <w:b/>
          <w:szCs w:val="20"/>
        </w:rPr>
        <w:tab/>
        <w:t>User Plane (UP)</w:t>
      </w:r>
    </w:p>
    <w:p w14:paraId="51A7C09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Figure 1.2 shows the protocol stack for the User Plane, where Service Data Adaptation Protocol (SDAP), PDCP, RLC and MAC sublayers (terminated in gNB on the network side) perform the functions listed in clause 2.1.1.5.</w:t>
      </w:r>
    </w:p>
    <w:p w14:paraId="2B938AD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1.2</w:t>
      </w:r>
    </w:p>
    <w:p w14:paraId="56421FDD" w14:textId="77777777" w:rsidR="009F3AD3" w:rsidRPr="009F3AD3" w:rsidRDefault="009F3AD3" w:rsidP="00203FFE">
      <w:pPr>
        <w:pStyle w:val="Figuretitle"/>
      </w:pPr>
      <w:r w:rsidRPr="009F3AD3">
        <w:t xml:space="preserve">User Plane protocol stack </w:t>
      </w:r>
    </w:p>
    <w:p w14:paraId="41CD3F3F" w14:textId="77777777" w:rsidR="009F3AD3" w:rsidRPr="009F3AD3" w:rsidRDefault="009F3AD3" w:rsidP="00203FFE">
      <w:pPr>
        <w:pStyle w:val="Figure"/>
        <w:rPr>
          <w:lang w:eastAsia="ja-JP"/>
        </w:rPr>
      </w:pPr>
      <w:r w:rsidRPr="009F3AD3">
        <w:rPr>
          <w:noProof/>
          <w:lang w:eastAsia="ja-JP"/>
        </w:rPr>
        <w:object w:dxaOrig="3598" w:dyaOrig="2606" w14:anchorId="629A9B45">
          <v:shape id="_x0000_i1050" type="#_x0000_t75" style="width:180pt;height:130.5pt" o:ole="">
            <v:imagedata r:id="rId51" o:title=""/>
          </v:shape>
          <o:OLEObject Type="Embed" ProgID="Visio.Drawing.11" ShapeID="_x0000_i1050" DrawAspect="Content" ObjectID="_1656311355" r:id="rId86"/>
        </w:object>
      </w:r>
    </w:p>
    <w:p w14:paraId="7A00252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2.1.1.2.2</w:t>
      </w:r>
      <w:r w:rsidRPr="009F3AD3">
        <w:rPr>
          <w:rFonts w:eastAsia="MS Mincho" w:cs="Times New Roman"/>
          <w:b/>
          <w:szCs w:val="20"/>
        </w:rPr>
        <w:tab/>
        <w:t>Control Plane</w:t>
      </w:r>
    </w:p>
    <w:p w14:paraId="729F58F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figure below shows the protocol stack for the control plane, where:</w:t>
      </w:r>
    </w:p>
    <w:p w14:paraId="66259E60"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PDCP, RLC and MAC sublayers (terminated in gNB on the network side) perform the functions listed in clause 2.1.1.5;</w:t>
      </w:r>
    </w:p>
    <w:p w14:paraId="4C39B93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RRC (terminated in gNB on the network side) performs the functions listed in clause 2.1.1.6;</w:t>
      </w:r>
    </w:p>
    <w:p w14:paraId="5D82715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Non-Access Stratum (NAS) control protocol (terminated in AMF on the network side) performs the functions listed in 3GPP TS 23.501, for instance: authentication, mobility management, security control.</w:t>
      </w:r>
    </w:p>
    <w:p w14:paraId="704380C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1.3</w:t>
      </w:r>
    </w:p>
    <w:p w14:paraId="68AF5E01" w14:textId="77777777" w:rsidR="009F3AD3" w:rsidRPr="009F3AD3" w:rsidRDefault="009F3AD3" w:rsidP="00203FFE">
      <w:pPr>
        <w:pStyle w:val="Figuretitle"/>
      </w:pPr>
      <w:r w:rsidRPr="009F3AD3">
        <w:t xml:space="preserve">Control Plane Protocol Stack </w:t>
      </w:r>
    </w:p>
    <w:p w14:paraId="2AB629CD" w14:textId="77777777" w:rsidR="009F3AD3" w:rsidRPr="009F3AD3" w:rsidRDefault="009F3AD3" w:rsidP="00203FFE">
      <w:pPr>
        <w:pStyle w:val="Figure"/>
        <w:rPr>
          <w:lang w:eastAsia="ja-JP"/>
        </w:rPr>
      </w:pPr>
      <w:r w:rsidRPr="009F3AD3">
        <w:rPr>
          <w:noProof/>
          <w:lang w:eastAsia="ja-JP"/>
        </w:rPr>
        <w:object w:dxaOrig="5724" w:dyaOrig="3031" w14:anchorId="60439EED">
          <v:shape id="_x0000_i1051" type="#_x0000_t75" style="width:285.75pt;height:151.5pt" o:ole="">
            <v:imagedata r:id="rId53" o:title=""/>
          </v:shape>
          <o:OLEObject Type="Embed" ProgID="Visio.Drawing.11" ShapeID="_x0000_i1051" DrawAspect="Content" ObjectID="_1656311356" r:id="rId87"/>
        </w:object>
      </w:r>
    </w:p>
    <w:p w14:paraId="296E645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2.1.1.2.3 Integrated Access and Backhaul (IAB) Architecture</w:t>
      </w:r>
    </w:p>
    <w:p w14:paraId="0B0CCA7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20" w:line="240" w:lineRule="auto"/>
        <w:textAlignment w:val="baseline"/>
        <w:rPr>
          <w:rFonts w:eastAsia="Malgun Gothic" w:cs="Times New Roman"/>
          <w:szCs w:val="20"/>
          <w:lang w:eastAsia="ja-JP"/>
        </w:rPr>
      </w:pPr>
      <w:r w:rsidRPr="009F3AD3">
        <w:rPr>
          <w:rFonts w:eastAsia="MS Mincho" w:cs="Times New Roman"/>
          <w:szCs w:val="20"/>
          <w:lang w:eastAsia="ja-JP"/>
        </w:rPr>
        <w:t xml:space="preserve">From NR Rel-16, Integrated access and backhaul (IAB) enables wireless relaying in NG-RAN. The relaying node, referred to as the IAB-node, supports access and backhauling via NR. The terminating node of NR backhauling on the network side is referred to as the IAB-donor, which represents a gNB with additional functionality to support IAB. Backhauling can occur via a single or via multiple hops. The IAB architecture is shown in </w:t>
      </w:r>
      <w:r w:rsidRPr="009F3AD3">
        <w:rPr>
          <w:rFonts w:eastAsia="MS Mincho" w:cs="Times New Roman"/>
          <w:szCs w:val="20"/>
        </w:rPr>
        <w:t>Figure 1.4</w:t>
      </w:r>
      <w:r w:rsidRPr="009F3AD3">
        <w:rPr>
          <w:rFonts w:eastAsia="MS Mincho" w:cs="Times New Roman"/>
          <w:szCs w:val="20"/>
          <w:lang w:eastAsia="ja-JP"/>
        </w:rPr>
        <w:t>.</w:t>
      </w:r>
    </w:p>
    <w:p w14:paraId="04BFA45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1.4</w:t>
      </w:r>
    </w:p>
    <w:p w14:paraId="4710CCDD" w14:textId="77777777" w:rsidR="009F3AD3" w:rsidRPr="009F3AD3" w:rsidRDefault="009F3AD3" w:rsidP="00203FFE">
      <w:pPr>
        <w:pStyle w:val="Figuretitle"/>
      </w:pPr>
      <w:r w:rsidRPr="009F3AD3">
        <w:t>IAB architecture; a) IAB-node using SA mode with 5GCN; b) IAB-node using EN-DC</w:t>
      </w:r>
    </w:p>
    <w:p w14:paraId="6A900EA7" w14:textId="77777777" w:rsidR="009F3AD3" w:rsidRPr="009F3AD3" w:rsidRDefault="009F3AD3" w:rsidP="00203FFE">
      <w:pPr>
        <w:pStyle w:val="Figure"/>
        <w:rPr>
          <w:rFonts w:ascii="Arial" w:hAnsi="Arial" w:cs="Arial"/>
          <w:b/>
          <w:bCs/>
          <w:lang w:eastAsia="ja-JP"/>
        </w:rPr>
      </w:pPr>
      <w:r w:rsidRPr="009F3AD3">
        <w:rPr>
          <w:lang w:eastAsia="ja-JP"/>
        </w:rPr>
        <w:object w:dxaOrig="8400" w:dyaOrig="4770" w14:anchorId="1D34C36A">
          <v:shape id="_x0000_i1052" type="#_x0000_t75" style="width:420.75pt;height:238.5pt;mso-position-horizontal-relative:page;mso-position-vertical-relative:page" o:ole="">
            <v:imagedata r:id="rId55" o:title=""/>
          </v:shape>
          <o:OLEObject Type="Embed" ProgID="Visio.Drawing.11" ShapeID="_x0000_i1052" DrawAspect="Content" ObjectID="_1656311357" r:id="rId88"/>
        </w:object>
      </w:r>
      <w:r w:rsidRPr="009F3AD3">
        <w:rPr>
          <w:rFonts w:ascii="Arial" w:hAnsi="Arial" w:cs="Arial"/>
          <w:b/>
          <w:bCs/>
          <w:lang w:eastAsia="ja-JP"/>
        </w:rPr>
        <w:t xml:space="preserve"> </w:t>
      </w:r>
    </w:p>
    <w:p w14:paraId="338F0AB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r w:rsidRPr="009F3AD3">
        <w:rPr>
          <w:rFonts w:eastAsia="MS Mincho" w:cs="Times New Roman"/>
          <w:b/>
          <w:szCs w:val="20"/>
        </w:rPr>
        <w:t>2.1.1.3</w:t>
      </w:r>
      <w:r w:rsidRPr="009F3AD3">
        <w:rPr>
          <w:rFonts w:eastAsia="MS Mincho" w:cs="Times New Roman"/>
          <w:b/>
          <w:szCs w:val="20"/>
        </w:rPr>
        <w:tab/>
        <w:t>Multi-Radio Dual Connectivity (MR-DC)</w:t>
      </w:r>
    </w:p>
    <w:p w14:paraId="119BC7F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NG-RAN supports Multi-Radio Dual Connectivity (MR-DC) operation whereby a UE in the RRC_CONNECTED state is configured to utilise radio resources provided by two distinct schedulers, located in two different NG-RAN nodes connected via a non-ideal backhaul, one providing NR access and the other one providing either E-UTRA or NR access. In MR-DC, one NG-RAN node acts as a Master Node (MN) and another NG-RAN node acts as a Secondary Node (SN).</w:t>
      </w:r>
    </w:p>
    <w:p w14:paraId="2053C16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NR may also be used as part of MR-DC configuration when combined with E-UTRA, within either an NG-RAN or E-UTRAN.For the case of NR-</w:t>
      </w:r>
      <w:r w:rsidRPr="009F3AD3">
        <w:rPr>
          <w:rFonts w:eastAsia="MS Mincho" w:cs="Times New Roman"/>
          <w:szCs w:val="20"/>
          <w:lang w:eastAsia="zh-CN"/>
        </w:rPr>
        <w:t>NR</w:t>
      </w:r>
      <w:r w:rsidRPr="009F3AD3">
        <w:rPr>
          <w:rFonts w:eastAsia="MS Mincho" w:cs="Times New Roman"/>
          <w:szCs w:val="20"/>
        </w:rPr>
        <w:t xml:space="preserve"> Dual Connectivity (N</w:t>
      </w:r>
      <w:r w:rsidRPr="009F3AD3">
        <w:rPr>
          <w:rFonts w:eastAsia="MS Mincho" w:cs="Times New Roman"/>
          <w:szCs w:val="20"/>
          <w:lang w:eastAsia="zh-CN"/>
        </w:rPr>
        <w:t>R</w:t>
      </w:r>
      <w:r w:rsidRPr="009F3AD3">
        <w:rPr>
          <w:rFonts w:eastAsia="MS Mincho" w:cs="Times New Roman"/>
          <w:szCs w:val="20"/>
        </w:rPr>
        <w:t>-DC)</w:t>
      </w:r>
      <w:r w:rsidRPr="009F3AD3">
        <w:rPr>
          <w:rFonts w:eastAsia="MS Mincho" w:cs="Times New Roman"/>
          <w:szCs w:val="20"/>
          <w:lang w:eastAsia="zh-CN"/>
        </w:rPr>
        <w:t xml:space="preserve">, a </w:t>
      </w:r>
      <w:r w:rsidRPr="009F3AD3">
        <w:rPr>
          <w:rFonts w:eastAsia="MS Mincho" w:cs="Times New Roman"/>
          <w:szCs w:val="20"/>
        </w:rPr>
        <w:t xml:space="preserve">UE is connected to one gNB that acts as a MN and </w:t>
      </w:r>
      <w:r w:rsidRPr="009F3AD3">
        <w:rPr>
          <w:rFonts w:eastAsia="MS Mincho" w:cs="Times New Roman"/>
          <w:szCs w:val="20"/>
          <w:lang w:eastAsia="zh-CN"/>
        </w:rPr>
        <w:t>another</w:t>
      </w:r>
      <w:r w:rsidRPr="009F3AD3">
        <w:rPr>
          <w:rFonts w:eastAsia="MS Mincho" w:cs="Times New Roman"/>
          <w:szCs w:val="20"/>
        </w:rPr>
        <w:t xml:space="preserve"> </w:t>
      </w:r>
      <w:r w:rsidRPr="009F3AD3">
        <w:rPr>
          <w:rFonts w:eastAsia="MS Mincho" w:cs="Times New Roman"/>
          <w:szCs w:val="20"/>
          <w:lang w:eastAsia="zh-CN"/>
        </w:rPr>
        <w:t>g</w:t>
      </w:r>
      <w:r w:rsidRPr="009F3AD3">
        <w:rPr>
          <w:rFonts w:eastAsia="MS Mincho" w:cs="Times New Roman"/>
          <w:szCs w:val="20"/>
        </w:rPr>
        <w:t xml:space="preserve">NB that acts as a SN. The </w:t>
      </w:r>
      <w:r w:rsidRPr="009F3AD3">
        <w:rPr>
          <w:rFonts w:eastAsia="MS Mincho" w:cs="Times New Roman"/>
          <w:szCs w:val="20"/>
          <w:lang w:eastAsia="zh-CN"/>
        </w:rPr>
        <w:t xml:space="preserve">master </w:t>
      </w:r>
      <w:r w:rsidRPr="009F3AD3">
        <w:rPr>
          <w:rFonts w:eastAsia="MS Mincho" w:cs="Times New Roman"/>
          <w:szCs w:val="20"/>
        </w:rPr>
        <w:t xml:space="preserve">gNB is connected to the 5GC via the NG interface and to the </w:t>
      </w:r>
      <w:r w:rsidRPr="009F3AD3">
        <w:rPr>
          <w:rFonts w:eastAsia="MS Mincho" w:cs="Times New Roman"/>
          <w:szCs w:val="20"/>
          <w:lang w:eastAsia="zh-CN"/>
        </w:rPr>
        <w:t>secondary g</w:t>
      </w:r>
      <w:r w:rsidRPr="009F3AD3">
        <w:rPr>
          <w:rFonts w:eastAsia="MS Mincho" w:cs="Times New Roman"/>
          <w:szCs w:val="20"/>
        </w:rPr>
        <w:t>NB via the Xn interface.</w:t>
      </w:r>
      <w:r w:rsidRPr="009F3AD3">
        <w:rPr>
          <w:rFonts w:eastAsia="MS Mincho" w:cs="Times New Roman"/>
          <w:szCs w:val="20"/>
          <w:lang w:eastAsia="zh-CN"/>
        </w:rPr>
        <w:t xml:space="preserve"> </w:t>
      </w:r>
      <w:r w:rsidRPr="009F3AD3">
        <w:rPr>
          <w:rFonts w:eastAsia="MS Mincho" w:cs="Times New Roman"/>
          <w:szCs w:val="20"/>
        </w:rPr>
        <w:t xml:space="preserve">The secondary gNB might also be connected to the 5GC via the NG-U interface. </w:t>
      </w:r>
    </w:p>
    <w:p w14:paraId="483032E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r w:rsidRPr="009F3AD3">
        <w:rPr>
          <w:rFonts w:eastAsia="MS Mincho" w:cs="Times New Roman"/>
          <w:b/>
          <w:szCs w:val="20"/>
        </w:rPr>
        <w:t>2.1.1.4</w:t>
      </w:r>
      <w:r w:rsidRPr="009F3AD3">
        <w:rPr>
          <w:rFonts w:eastAsia="MS Mincho" w:cs="Times New Roman"/>
          <w:b/>
          <w:szCs w:val="20"/>
        </w:rPr>
        <w:tab/>
        <w:t>Physical layer</w:t>
      </w:r>
    </w:p>
    <w:p w14:paraId="7C1D027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2.1.1.4.1</w:t>
      </w:r>
      <w:r w:rsidRPr="009F3AD3">
        <w:rPr>
          <w:rFonts w:eastAsia="MS Mincho" w:cs="Times New Roman"/>
          <w:b/>
          <w:szCs w:val="20"/>
        </w:rPr>
        <w:tab/>
        <w:t>Waveform, numerology and frame structure</w:t>
      </w:r>
    </w:p>
    <w:p w14:paraId="7FF4341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downlink transmission waveform is conventional OFDM using a cyclic prefix. The uplink transmission waveform is conventional OFDM using a cyclic prefix with a transform precoding function performing DFT spreading that can be disabled or enabled.</w:t>
      </w:r>
    </w:p>
    <w:p w14:paraId="567F64A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1.5</w:t>
      </w:r>
    </w:p>
    <w:p w14:paraId="7044E561" w14:textId="77777777" w:rsidR="009F3AD3" w:rsidRPr="009F3AD3" w:rsidRDefault="009F3AD3" w:rsidP="00203FFE">
      <w:pPr>
        <w:pStyle w:val="Figuretitle"/>
      </w:pPr>
      <w:r w:rsidRPr="009F3AD3">
        <w:t>Transmitter block diagram for CP-OFDM with optional DFT-spreading</w:t>
      </w:r>
    </w:p>
    <w:p w14:paraId="1E20B978" w14:textId="77777777" w:rsidR="009F3AD3" w:rsidRPr="009F3AD3" w:rsidRDefault="009F3AD3" w:rsidP="00203FFE">
      <w:pPr>
        <w:pStyle w:val="Figure"/>
        <w:rPr>
          <w:lang w:eastAsia="ja-JP"/>
        </w:rPr>
      </w:pPr>
      <w:r w:rsidRPr="009F3AD3">
        <w:rPr>
          <w:noProof/>
          <w:lang w:eastAsia="ja-JP"/>
        </w:rPr>
        <w:object w:dxaOrig="6862" w:dyaOrig="1199" w14:anchorId="0C3980C5">
          <v:shape id="_x0000_i1053" type="#_x0000_t75" style="width:342.75pt;height:60pt" o:ole="">
            <v:imagedata r:id="rId59" o:title=""/>
          </v:shape>
          <o:OLEObject Type="Embed" ProgID="Visio.Drawing.11" ShapeID="_x0000_i1053" DrawAspect="Content" ObjectID="_1656311358" r:id="rId89"/>
        </w:object>
      </w:r>
    </w:p>
    <w:p w14:paraId="6877F48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The numerology is based on exponentially scalable sub-carrier spacing </w:t>
      </w:r>
      <w:r w:rsidRPr="009F3AD3">
        <w:rPr>
          <w:rFonts w:eastAsia="MS Mincho" w:cs="Times New Roman"/>
          <w:i/>
          <w:iCs/>
          <w:szCs w:val="20"/>
          <w:lang w:val="en-GB"/>
        </w:rPr>
        <w:sym w:font="Symbol" w:char="F044"/>
      </w:r>
      <w:r w:rsidRPr="009F3AD3">
        <w:rPr>
          <w:rFonts w:ascii="Arial" w:eastAsia="MS Mincho" w:hAnsi="Arial" w:cs="Arial"/>
          <w:i/>
          <w:iCs/>
          <w:szCs w:val="20"/>
        </w:rPr>
        <w:t>f</w:t>
      </w:r>
      <w:r w:rsidRPr="009F3AD3">
        <w:rPr>
          <w:rFonts w:eastAsia="MS Mincho" w:cs="Times New Roman"/>
          <w:szCs w:val="20"/>
        </w:rPr>
        <w:t xml:space="preserve"> = 2</w:t>
      </w:r>
      <w:r w:rsidRPr="009F3AD3">
        <w:rPr>
          <w:rFonts w:eastAsia="MS Mincho" w:cs="Times New Roman"/>
          <w:i/>
          <w:szCs w:val="20"/>
          <w:vertAlign w:val="superscript"/>
        </w:rPr>
        <w:t>µ</w:t>
      </w:r>
      <w:r w:rsidRPr="009F3AD3">
        <w:rPr>
          <w:rFonts w:eastAsia="MS Mincho" w:cs="Times New Roman"/>
          <w:szCs w:val="20"/>
        </w:rPr>
        <w:t xml:space="preserve"> × 15 kHz with </w:t>
      </w:r>
      <w:r w:rsidRPr="009F3AD3">
        <w:rPr>
          <w:rFonts w:eastAsia="MS Mincho" w:cs="Times New Roman"/>
          <w:i/>
          <w:szCs w:val="20"/>
        </w:rPr>
        <w:t>µ</w:t>
      </w:r>
      <w:r w:rsidRPr="009F3AD3">
        <w:rPr>
          <w:rFonts w:eastAsia="MS Mincho" w:cs="Times New Roman"/>
          <w:szCs w:val="20"/>
        </w:rPr>
        <w:t xml:space="preserve">={0,1,3,4} for Primary Synchronization Signal (PSS), Seconday Synchronization Signal (SSS) and PBCH and </w:t>
      </w:r>
      <w:r w:rsidRPr="009F3AD3">
        <w:rPr>
          <w:rFonts w:eastAsia="MS Mincho" w:cs="Times New Roman"/>
          <w:i/>
          <w:szCs w:val="20"/>
        </w:rPr>
        <w:t>µ</w:t>
      </w:r>
      <w:r w:rsidRPr="009F3AD3">
        <w:rPr>
          <w:rFonts w:eastAsia="MS Mincho" w:cs="Times New Roman"/>
          <w:szCs w:val="20"/>
        </w:rPr>
        <w:t xml:space="preserve">={0,1,2,3} for other channels. Normal Cyclic Prefix (CP) is supported for all sub-carrier spacings, Extended CP is supported for </w:t>
      </w:r>
      <w:r w:rsidRPr="009F3AD3">
        <w:rPr>
          <w:rFonts w:eastAsia="MS Mincho" w:cs="Times New Roman"/>
          <w:i/>
          <w:szCs w:val="20"/>
        </w:rPr>
        <w:t>µ</w:t>
      </w:r>
      <w:r w:rsidRPr="009F3AD3">
        <w:rPr>
          <w:rFonts w:eastAsia="MS Mincho" w:cs="Times New Roman"/>
          <w:szCs w:val="20"/>
        </w:rPr>
        <w:t>=2. 12 consecutive sub-carriers form a Physical Resource Block (PRB). Up to 275 PRBs are supported on a carrier.</w:t>
      </w:r>
    </w:p>
    <w:p w14:paraId="5CEDBBC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TABLE 1.1</w:t>
      </w:r>
    </w:p>
    <w:p w14:paraId="2748E8F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after="480" w:line="240" w:lineRule="auto"/>
        <w:jc w:val="center"/>
        <w:textAlignment w:val="baseline"/>
        <w:rPr>
          <w:rFonts w:ascii="Times New Roman Bold" w:eastAsia="MS Mincho" w:hAnsi="Times New Roman Bold" w:cs="Times New Roman"/>
          <w:b/>
          <w:sz w:val="20"/>
          <w:szCs w:val="20"/>
          <w:lang w:val="en-GB"/>
        </w:rPr>
      </w:pPr>
      <w:r w:rsidRPr="009F3AD3">
        <w:rPr>
          <w:rFonts w:ascii="Times New Roman Bold" w:eastAsia="MS Mincho" w:hAnsi="Times New Roman Bold" w:cs="Times New Roman"/>
          <w:b/>
          <w:sz w:val="20"/>
          <w:szCs w:val="20"/>
          <w:lang w:val="en-GB"/>
        </w:rPr>
        <w:t>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F3AD3" w:rsidRPr="009F3AD3" w14:paraId="31FABF24" w14:textId="77777777" w:rsidTr="00203FFE">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331DAC90"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ja-JP"/>
              </w:rPr>
            </w:pPr>
            <w:r w:rsidRPr="009F3AD3">
              <w:rPr>
                <w:rFonts w:ascii="Arial" w:eastAsia="Batang" w:hAnsi="Arial" w:cs="Arial"/>
                <w:b/>
                <w:noProof/>
                <w:sz w:val="18"/>
                <w:szCs w:val="20"/>
                <w:lang w:eastAsia="ja-JP"/>
              </w:rPr>
              <w:drawing>
                <wp:inline distT="0" distB="0" distL="0" distR="0" wp14:anchorId="150DAF14" wp14:editId="49025DDE">
                  <wp:extent cx="146050" cy="171450"/>
                  <wp:effectExtent l="0" t="0" r="635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1471D493"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ja-JP"/>
              </w:rPr>
            </w:pPr>
            <w:r w:rsidRPr="009F3AD3">
              <w:rPr>
                <w:rFonts w:ascii="Arial" w:eastAsia="Batang" w:hAnsi="Arial" w:cs="Arial"/>
                <w:b/>
                <w:noProof/>
                <w:sz w:val="18"/>
                <w:szCs w:val="20"/>
                <w:lang w:eastAsia="ja-JP"/>
              </w:rPr>
              <w:drawing>
                <wp:inline distT="0" distB="0" distL="0" distR="0" wp14:anchorId="7AD7F20D" wp14:editId="496DC5D9">
                  <wp:extent cx="965200" cy="222250"/>
                  <wp:effectExtent l="0" t="0" r="6350" b="635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65200" cy="2222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6DF4D115"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ja-JP"/>
              </w:rPr>
            </w:pPr>
            <w:r w:rsidRPr="009F3AD3">
              <w:rPr>
                <w:rFonts w:ascii="Arial" w:eastAsia="Batang" w:hAnsi="Arial" w:cs="Arial"/>
                <w:b/>
                <w:sz w:val="18"/>
                <w:szCs w:val="20"/>
                <w:lang w:val="en-GB" w:eastAsia="ja-JP"/>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4060FFB"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ja-JP"/>
              </w:rPr>
            </w:pPr>
            <w:r w:rsidRPr="009F3AD3">
              <w:rPr>
                <w:rFonts w:ascii="Arial" w:eastAsia="Batang" w:hAnsi="Arial" w:cs="Arial"/>
                <w:b/>
                <w:sz w:val="18"/>
                <w:szCs w:val="20"/>
                <w:lang w:val="en-GB" w:eastAsia="ja-JP"/>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7A00C0A"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ja-JP"/>
              </w:rPr>
            </w:pPr>
            <w:r w:rsidRPr="009F3AD3">
              <w:rPr>
                <w:rFonts w:ascii="Arial" w:eastAsia="Batang" w:hAnsi="Arial" w:cs="Arial"/>
                <w:b/>
                <w:sz w:val="18"/>
                <w:szCs w:val="20"/>
                <w:lang w:val="en-GB" w:eastAsia="ja-JP"/>
              </w:rPr>
              <w:t>Supported for synch</w:t>
            </w:r>
          </w:p>
        </w:tc>
      </w:tr>
      <w:tr w:rsidR="009F3AD3" w:rsidRPr="009F3AD3" w14:paraId="6EF1EF48" w14:textId="77777777" w:rsidTr="00203FFE">
        <w:trPr>
          <w:jc w:val="center"/>
        </w:trPr>
        <w:tc>
          <w:tcPr>
            <w:tcW w:w="1129" w:type="dxa"/>
            <w:tcBorders>
              <w:top w:val="single" w:sz="4" w:space="0" w:color="auto"/>
              <w:left w:val="single" w:sz="4" w:space="0" w:color="auto"/>
              <w:bottom w:val="single" w:sz="4" w:space="0" w:color="auto"/>
              <w:right w:val="single" w:sz="4" w:space="0" w:color="auto"/>
            </w:tcBorders>
            <w:hideMark/>
          </w:tcPr>
          <w:p w14:paraId="7B8383F1"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F69B9C5"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15</w:t>
            </w:r>
          </w:p>
        </w:tc>
        <w:tc>
          <w:tcPr>
            <w:tcW w:w="1843" w:type="dxa"/>
            <w:tcBorders>
              <w:top w:val="single" w:sz="4" w:space="0" w:color="auto"/>
              <w:left w:val="single" w:sz="4" w:space="0" w:color="auto"/>
              <w:bottom w:val="single" w:sz="4" w:space="0" w:color="auto"/>
              <w:right w:val="single" w:sz="4" w:space="0" w:color="auto"/>
            </w:tcBorders>
            <w:hideMark/>
          </w:tcPr>
          <w:p w14:paraId="1608B946"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14:paraId="67B86BE6"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14:paraId="29103C9C"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Yes</w:t>
            </w:r>
          </w:p>
        </w:tc>
      </w:tr>
      <w:tr w:rsidR="009F3AD3" w:rsidRPr="009F3AD3" w14:paraId="6520E374" w14:textId="77777777" w:rsidTr="00203FFE">
        <w:trPr>
          <w:jc w:val="center"/>
        </w:trPr>
        <w:tc>
          <w:tcPr>
            <w:tcW w:w="1129" w:type="dxa"/>
            <w:tcBorders>
              <w:top w:val="single" w:sz="4" w:space="0" w:color="auto"/>
              <w:left w:val="single" w:sz="4" w:space="0" w:color="auto"/>
              <w:bottom w:val="single" w:sz="4" w:space="0" w:color="auto"/>
              <w:right w:val="single" w:sz="4" w:space="0" w:color="auto"/>
            </w:tcBorders>
            <w:hideMark/>
          </w:tcPr>
          <w:p w14:paraId="5275895A"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022326A1"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30</w:t>
            </w:r>
          </w:p>
        </w:tc>
        <w:tc>
          <w:tcPr>
            <w:tcW w:w="1843" w:type="dxa"/>
            <w:tcBorders>
              <w:top w:val="single" w:sz="4" w:space="0" w:color="auto"/>
              <w:left w:val="single" w:sz="4" w:space="0" w:color="auto"/>
              <w:bottom w:val="single" w:sz="4" w:space="0" w:color="auto"/>
              <w:right w:val="single" w:sz="4" w:space="0" w:color="auto"/>
            </w:tcBorders>
            <w:hideMark/>
          </w:tcPr>
          <w:p w14:paraId="198D954E"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14:paraId="67A58842"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14:paraId="5469424A"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Yes</w:t>
            </w:r>
          </w:p>
        </w:tc>
      </w:tr>
      <w:tr w:rsidR="009F3AD3" w:rsidRPr="009F3AD3" w14:paraId="7446DF5E" w14:textId="77777777" w:rsidTr="00203FFE">
        <w:trPr>
          <w:jc w:val="center"/>
        </w:trPr>
        <w:tc>
          <w:tcPr>
            <w:tcW w:w="1129" w:type="dxa"/>
            <w:tcBorders>
              <w:top w:val="single" w:sz="4" w:space="0" w:color="auto"/>
              <w:left w:val="single" w:sz="4" w:space="0" w:color="auto"/>
              <w:bottom w:val="single" w:sz="4" w:space="0" w:color="auto"/>
              <w:right w:val="single" w:sz="4" w:space="0" w:color="auto"/>
            </w:tcBorders>
            <w:hideMark/>
          </w:tcPr>
          <w:p w14:paraId="39C2B96D"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2</w:t>
            </w:r>
          </w:p>
        </w:tc>
        <w:tc>
          <w:tcPr>
            <w:tcW w:w="1843" w:type="dxa"/>
            <w:tcBorders>
              <w:top w:val="single" w:sz="4" w:space="0" w:color="auto"/>
              <w:left w:val="single" w:sz="4" w:space="0" w:color="auto"/>
              <w:bottom w:val="single" w:sz="4" w:space="0" w:color="auto"/>
              <w:right w:val="single" w:sz="4" w:space="0" w:color="auto"/>
            </w:tcBorders>
            <w:hideMark/>
          </w:tcPr>
          <w:p w14:paraId="7E504DBB"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60</w:t>
            </w:r>
          </w:p>
        </w:tc>
        <w:tc>
          <w:tcPr>
            <w:tcW w:w="1843" w:type="dxa"/>
            <w:tcBorders>
              <w:top w:val="single" w:sz="4" w:space="0" w:color="auto"/>
              <w:left w:val="single" w:sz="4" w:space="0" w:color="auto"/>
              <w:bottom w:val="single" w:sz="4" w:space="0" w:color="auto"/>
              <w:right w:val="single" w:sz="4" w:space="0" w:color="auto"/>
            </w:tcBorders>
            <w:hideMark/>
          </w:tcPr>
          <w:p w14:paraId="69C2F58B"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Normal, Extended</w:t>
            </w:r>
          </w:p>
        </w:tc>
        <w:tc>
          <w:tcPr>
            <w:tcW w:w="1843" w:type="dxa"/>
            <w:tcBorders>
              <w:top w:val="single" w:sz="4" w:space="0" w:color="auto"/>
              <w:left w:val="single" w:sz="4" w:space="0" w:color="auto"/>
              <w:bottom w:val="single" w:sz="4" w:space="0" w:color="auto"/>
              <w:right w:val="single" w:sz="4" w:space="0" w:color="auto"/>
            </w:tcBorders>
          </w:tcPr>
          <w:p w14:paraId="7752C403"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14:paraId="3D36A438"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No</w:t>
            </w:r>
          </w:p>
        </w:tc>
      </w:tr>
      <w:tr w:rsidR="009F3AD3" w:rsidRPr="009F3AD3" w14:paraId="40015C8A" w14:textId="77777777" w:rsidTr="00203FFE">
        <w:trPr>
          <w:jc w:val="center"/>
        </w:trPr>
        <w:tc>
          <w:tcPr>
            <w:tcW w:w="1129" w:type="dxa"/>
            <w:tcBorders>
              <w:top w:val="single" w:sz="4" w:space="0" w:color="auto"/>
              <w:left w:val="single" w:sz="4" w:space="0" w:color="auto"/>
              <w:bottom w:val="single" w:sz="4" w:space="0" w:color="auto"/>
              <w:right w:val="single" w:sz="4" w:space="0" w:color="auto"/>
            </w:tcBorders>
            <w:hideMark/>
          </w:tcPr>
          <w:p w14:paraId="5DF40FFC"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3</w:t>
            </w:r>
          </w:p>
        </w:tc>
        <w:tc>
          <w:tcPr>
            <w:tcW w:w="1843" w:type="dxa"/>
            <w:tcBorders>
              <w:top w:val="single" w:sz="4" w:space="0" w:color="auto"/>
              <w:left w:val="single" w:sz="4" w:space="0" w:color="auto"/>
              <w:bottom w:val="single" w:sz="4" w:space="0" w:color="auto"/>
              <w:right w:val="single" w:sz="4" w:space="0" w:color="auto"/>
            </w:tcBorders>
            <w:hideMark/>
          </w:tcPr>
          <w:p w14:paraId="771613AE"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120</w:t>
            </w:r>
          </w:p>
        </w:tc>
        <w:tc>
          <w:tcPr>
            <w:tcW w:w="1843" w:type="dxa"/>
            <w:tcBorders>
              <w:top w:val="single" w:sz="4" w:space="0" w:color="auto"/>
              <w:left w:val="single" w:sz="4" w:space="0" w:color="auto"/>
              <w:bottom w:val="single" w:sz="4" w:space="0" w:color="auto"/>
              <w:right w:val="single" w:sz="4" w:space="0" w:color="auto"/>
            </w:tcBorders>
            <w:hideMark/>
          </w:tcPr>
          <w:p w14:paraId="24FDF1F3"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14:paraId="3D37B4F2"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Yes</w:t>
            </w:r>
          </w:p>
        </w:tc>
        <w:tc>
          <w:tcPr>
            <w:tcW w:w="1986" w:type="dxa"/>
            <w:tcBorders>
              <w:top w:val="single" w:sz="4" w:space="0" w:color="auto"/>
              <w:left w:val="single" w:sz="4" w:space="0" w:color="auto"/>
              <w:bottom w:val="single" w:sz="4" w:space="0" w:color="auto"/>
              <w:right w:val="single" w:sz="4" w:space="0" w:color="auto"/>
            </w:tcBorders>
          </w:tcPr>
          <w:p w14:paraId="1D256E33"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Yes</w:t>
            </w:r>
          </w:p>
        </w:tc>
      </w:tr>
      <w:tr w:rsidR="009F3AD3" w:rsidRPr="009F3AD3" w14:paraId="1395F42E" w14:textId="77777777" w:rsidTr="00203FFE">
        <w:trPr>
          <w:jc w:val="center"/>
        </w:trPr>
        <w:tc>
          <w:tcPr>
            <w:tcW w:w="1129" w:type="dxa"/>
            <w:tcBorders>
              <w:top w:val="single" w:sz="4" w:space="0" w:color="auto"/>
              <w:left w:val="single" w:sz="4" w:space="0" w:color="auto"/>
              <w:bottom w:val="single" w:sz="4" w:space="0" w:color="auto"/>
              <w:right w:val="single" w:sz="4" w:space="0" w:color="auto"/>
            </w:tcBorders>
            <w:hideMark/>
          </w:tcPr>
          <w:p w14:paraId="0F47F4F3"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4</w:t>
            </w:r>
          </w:p>
        </w:tc>
        <w:tc>
          <w:tcPr>
            <w:tcW w:w="1843" w:type="dxa"/>
            <w:tcBorders>
              <w:top w:val="single" w:sz="4" w:space="0" w:color="auto"/>
              <w:left w:val="single" w:sz="4" w:space="0" w:color="auto"/>
              <w:bottom w:val="single" w:sz="4" w:space="0" w:color="auto"/>
              <w:right w:val="single" w:sz="4" w:space="0" w:color="auto"/>
            </w:tcBorders>
            <w:hideMark/>
          </w:tcPr>
          <w:p w14:paraId="568CC772"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240</w:t>
            </w:r>
          </w:p>
        </w:tc>
        <w:tc>
          <w:tcPr>
            <w:tcW w:w="1843" w:type="dxa"/>
            <w:tcBorders>
              <w:top w:val="single" w:sz="4" w:space="0" w:color="auto"/>
              <w:left w:val="single" w:sz="4" w:space="0" w:color="auto"/>
              <w:bottom w:val="single" w:sz="4" w:space="0" w:color="auto"/>
              <w:right w:val="single" w:sz="4" w:space="0" w:color="auto"/>
            </w:tcBorders>
            <w:hideMark/>
          </w:tcPr>
          <w:p w14:paraId="71CC50F4"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Normal</w:t>
            </w:r>
          </w:p>
        </w:tc>
        <w:tc>
          <w:tcPr>
            <w:tcW w:w="1843" w:type="dxa"/>
            <w:tcBorders>
              <w:top w:val="single" w:sz="4" w:space="0" w:color="auto"/>
              <w:left w:val="single" w:sz="4" w:space="0" w:color="auto"/>
              <w:bottom w:val="single" w:sz="4" w:space="0" w:color="auto"/>
              <w:right w:val="single" w:sz="4" w:space="0" w:color="auto"/>
            </w:tcBorders>
          </w:tcPr>
          <w:p w14:paraId="464A9A19"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No</w:t>
            </w:r>
          </w:p>
        </w:tc>
        <w:tc>
          <w:tcPr>
            <w:tcW w:w="1986" w:type="dxa"/>
            <w:tcBorders>
              <w:top w:val="single" w:sz="4" w:space="0" w:color="auto"/>
              <w:left w:val="single" w:sz="4" w:space="0" w:color="auto"/>
              <w:bottom w:val="single" w:sz="4" w:space="0" w:color="auto"/>
              <w:right w:val="single" w:sz="4" w:space="0" w:color="auto"/>
            </w:tcBorders>
          </w:tcPr>
          <w:p w14:paraId="37069BDB"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Yes</w:t>
            </w:r>
          </w:p>
        </w:tc>
      </w:tr>
    </w:tbl>
    <w:p w14:paraId="7AC5577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p>
    <w:p w14:paraId="7FB9200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may be configured with one or more bandwidth parts on a given component carrier, of which only one can be active at a time, as described in clause 2.1.1.5.10. The active bandwidth part defines the UE's operating bandwidth within the cell's operating bandwidth. For initial access, and until the UE's configuration in a cell is received, the initial bandwidth part detected from system information is used.</w:t>
      </w:r>
    </w:p>
    <w:p w14:paraId="7C0ECEE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Downlink and uplink transmissions are organized into frames of 10 ms duration, consisting of ten 1 ms subframes. Each frame is divided into two equally-sized half-frames of five subframes. The slot duration is 14 symbols with Normal CP and 12 symbols with Extended CP, and scales in time as a function sub-carrier spacing in use so that there is always an integral number of slots in a subframe.</w:t>
      </w:r>
    </w:p>
    <w:p w14:paraId="5F24B22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Timing Advance (TA) is used to adjust the uplink frame timing relative to the downlink frame timing.</w:t>
      </w:r>
    </w:p>
    <w:p w14:paraId="1DD3AFE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1.6</w:t>
      </w:r>
    </w:p>
    <w:p w14:paraId="5D10F98D" w14:textId="77777777" w:rsidR="009F3AD3" w:rsidRPr="009F3AD3" w:rsidRDefault="009F3AD3" w:rsidP="00203FFE">
      <w:pPr>
        <w:pStyle w:val="Figuretitle"/>
      </w:pPr>
      <w:r w:rsidRPr="009F3AD3">
        <w:t>Uplink-downlink timing relation</w:t>
      </w:r>
    </w:p>
    <w:p w14:paraId="6F4289FC" w14:textId="77777777" w:rsidR="009F3AD3" w:rsidRPr="009F3AD3" w:rsidRDefault="009F3AD3" w:rsidP="00203FFE">
      <w:pPr>
        <w:pStyle w:val="Figure"/>
      </w:pPr>
      <w:r w:rsidRPr="009F3AD3">
        <w:rPr>
          <w:noProof/>
          <w:lang w:eastAsia="ja-JP"/>
        </w:rPr>
        <w:object w:dxaOrig="6720" w:dyaOrig="2191" w14:anchorId="134BE9AE">
          <v:shape id="_x0000_i1054" type="#_x0000_t75" style="width:272.25pt;height:90.75pt" o:ole="">
            <v:imagedata r:id="rId63" o:title=""/>
          </v:shape>
          <o:OLEObject Type="Embed" ProgID="Visio.Drawing.11" ShapeID="_x0000_i1054" DrawAspect="Content" ObjectID="_1656311359" r:id="rId90"/>
        </w:object>
      </w:r>
    </w:p>
    <w:p w14:paraId="66B47AB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Operation on both paired and unpaired spectrum is supported.</w:t>
      </w:r>
    </w:p>
    <w:p w14:paraId="34D5779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2.1.1.4.2</w:t>
      </w:r>
      <w:r w:rsidRPr="009F3AD3">
        <w:rPr>
          <w:rFonts w:eastAsia="MS Mincho" w:cs="Times New Roman"/>
          <w:b/>
          <w:szCs w:val="20"/>
        </w:rPr>
        <w:tab/>
        <w:t>Downlink</w:t>
      </w:r>
    </w:p>
    <w:p w14:paraId="7C5A521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r w:rsidRPr="009F3AD3">
        <w:rPr>
          <w:rFonts w:eastAsia="MS Mincho" w:cs="Times New Roman"/>
          <w:b/>
          <w:szCs w:val="20"/>
        </w:rPr>
        <w:t>2.1.1.4.2.1</w:t>
      </w:r>
      <w:r w:rsidRPr="009F3AD3">
        <w:rPr>
          <w:rFonts w:eastAsia="MS Mincho" w:cs="Times New Roman"/>
          <w:b/>
          <w:szCs w:val="20"/>
        </w:rPr>
        <w:tab/>
        <w:t>Downlink transmission scheme</w:t>
      </w:r>
    </w:p>
    <w:p w14:paraId="300B516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closed loop Demodulation Reference Signal (DMRS) based spatial multiplexing is supported for Physical Downlink Shared Channel (PDSCH). Up to 8 and 12 orthogonal DL DMRS ports are supported for type 1 and type 2 DMRS respectively. Up to 8 orthogonal DL DMRS ports per UE are supported for Single-User MIMO (SU-MIMO) and up to 4 orthogonal DL DMRS ports per UE are supported for Multi-User MIMO (MU-MIMO). The number of SU-MIMO code words is one for 1-4 layers transmissions and two for 5-8 layers transmissions.</w:t>
      </w:r>
    </w:p>
    <w:p w14:paraId="3D3FE18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56BB8F1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Transmission durations from 2 to 14 symbols in a slot with a single PDSCH is supported.</w:t>
      </w:r>
    </w:p>
    <w:p w14:paraId="746E700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Aggregation of multiple slots with Transport Block (TB) repetition is supported. </w:t>
      </w:r>
    </w:p>
    <w:p w14:paraId="4BCBA4B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From Rel-16, enhancements for DL/UL MIMO are introduced, including enhancements on multi-Transmission Reception Points (TRPs) or multi-panel transmission improving reliability and robustness with both ideal and non-ideal backhaul.</w:t>
      </w:r>
    </w:p>
    <w:p w14:paraId="5E7BC07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r w:rsidRPr="009F3AD3">
        <w:rPr>
          <w:rFonts w:eastAsia="MS Mincho" w:cs="Times New Roman"/>
          <w:b/>
          <w:szCs w:val="20"/>
        </w:rPr>
        <w:t>2.1.1.4.2.2</w:t>
      </w:r>
      <w:r w:rsidRPr="009F3AD3">
        <w:rPr>
          <w:rFonts w:ascii="Calibri" w:eastAsia="MS Mincho" w:hAnsi="Calibri" w:cs="Times New Roman"/>
          <w:b/>
        </w:rPr>
        <w:tab/>
      </w:r>
      <w:r w:rsidRPr="009F3AD3">
        <w:rPr>
          <w:rFonts w:eastAsia="MS Mincho" w:cs="Times New Roman"/>
          <w:b/>
          <w:szCs w:val="20"/>
        </w:rPr>
        <w:t>Physical-layer processing for physical downlink shared channel</w:t>
      </w:r>
    </w:p>
    <w:p w14:paraId="4C94C02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downlink physical-layer processing of transport channels consists of the following steps:</w:t>
      </w:r>
    </w:p>
    <w:p w14:paraId="019D316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p>
    <w:p w14:paraId="067BFE1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TB CRC attachment;</w:t>
      </w:r>
    </w:p>
    <w:p w14:paraId="5DCFF73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code block segmentation and code block CRC attachment;</w:t>
      </w:r>
    </w:p>
    <w:p w14:paraId="0E4B370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channel coding: Low Density Parity Check (LDPC) coding;</w:t>
      </w:r>
    </w:p>
    <w:p w14:paraId="7689E2E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physical-layer hybrid-ARQ processing;</w:t>
      </w:r>
    </w:p>
    <w:p w14:paraId="22D3757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rate matching;</w:t>
      </w:r>
    </w:p>
    <w:p w14:paraId="254E284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scrambling;</w:t>
      </w:r>
    </w:p>
    <w:p w14:paraId="426C01A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modulation: QPSK, 16QAM, 64QAM and 256QAM;</w:t>
      </w:r>
    </w:p>
    <w:p w14:paraId="4488906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layer mapping;</w:t>
      </w:r>
    </w:p>
    <w:p w14:paraId="4617A6D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mapping to assigned resources and antenna ports.</w:t>
      </w:r>
    </w:p>
    <w:p w14:paraId="14694D0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may assume that at least one symbol with demodulation reference signal is present on each layer in which PDSCH is transmitted to a UE, and up to 3 additional DMRS symbols can be configured by higher layers.</w:t>
      </w:r>
    </w:p>
    <w:p w14:paraId="26BC7F6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Phase tracking RS may be transmitted on additional symbols to aid receiver phase tracking.</w:t>
      </w:r>
    </w:p>
    <w:p w14:paraId="287049F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r w:rsidRPr="009F3AD3">
        <w:rPr>
          <w:rFonts w:eastAsia="MS Mincho" w:cs="Times New Roman"/>
          <w:b/>
          <w:szCs w:val="20"/>
        </w:rPr>
        <w:t>2.1.1.4.2.3</w:t>
      </w:r>
      <w:r w:rsidRPr="009F3AD3">
        <w:rPr>
          <w:rFonts w:ascii="Calibri" w:eastAsia="MS Mincho" w:hAnsi="Calibri" w:cs="Times New Roman"/>
          <w:b/>
        </w:rPr>
        <w:tab/>
      </w:r>
      <w:r w:rsidRPr="009F3AD3">
        <w:rPr>
          <w:rFonts w:eastAsia="MS Mincho" w:cs="Times New Roman"/>
          <w:b/>
          <w:szCs w:val="20"/>
        </w:rPr>
        <w:t>Physical downlink control channels</w:t>
      </w:r>
    </w:p>
    <w:p w14:paraId="76D16CE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Physical Downlink Control Channel (PDCCH) can be used to schedule DL transmissions on PDSCH and UL transmissions on PUSCH, where the Downlink Control Information (DCI) on PDCCH includes:</w:t>
      </w:r>
    </w:p>
    <w:p w14:paraId="5B4AD4C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downlink assignments containing at least modulation and coding format, resource allocation, and HARQ information related to DL-SCH;</w:t>
      </w:r>
    </w:p>
    <w:p w14:paraId="60D16C1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uplink scheduling grants containing at least modulation and coding format, resource allocation, and HARQ information related to UL-SCH.</w:t>
      </w:r>
    </w:p>
    <w:p w14:paraId="5D2CCF7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In addition to scheduling, PDCCH can be used for</w:t>
      </w:r>
    </w:p>
    <w:p w14:paraId="1B1F5CD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activation and deactivation of configured PUSCH transmission with configured grant;</w:t>
      </w:r>
    </w:p>
    <w:p w14:paraId="1D39C42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activation and deactivation of PDSCH semi-persistent transmission;</w:t>
      </w:r>
    </w:p>
    <w:p w14:paraId="4C26E56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notifying one or more UEs of the slot format;</w:t>
      </w:r>
    </w:p>
    <w:p w14:paraId="0B3BAD70"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notifying one or more UEs of the PRB(s) and OFDM symbol(s) where the UE may assume no transmission is intended for the UE;</w:t>
      </w:r>
    </w:p>
    <w:p w14:paraId="0B794F5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transmission of Transmit Power Control (TPC) commands for PUCCH and PUSCH;</w:t>
      </w:r>
    </w:p>
    <w:p w14:paraId="47E4C80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transmission of one or more TPC commands for Sounding Reference Signal (SRS) transmissions by one or more UEs;</w:t>
      </w:r>
    </w:p>
    <w:p w14:paraId="2EDA296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Switching a UE's active bandwidth part;</w:t>
      </w:r>
    </w:p>
    <w:p w14:paraId="0272459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Initiating a random access procedure.</w:t>
      </w:r>
    </w:p>
    <w:p w14:paraId="74E51D3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UE monitors a set of PDCCH candidates in the configured monitoring occasions in one or more configured COntrol REsource SETs (CORESETs) according to the corresponding search space configurations.</w:t>
      </w:r>
    </w:p>
    <w:p w14:paraId="149E423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CCEs. Different code rates for the control channels are realized by aggregating different number of CCEs. Interleaved and non-interleaved CCE-to-REG mapping are supported in a CORESET.</w:t>
      </w:r>
    </w:p>
    <w:p w14:paraId="165E046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Polar coding is used for PDCCH.</w:t>
      </w:r>
    </w:p>
    <w:p w14:paraId="2FDAC80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Each resource element group carrying PDCCH carries its own DMRS.</w:t>
      </w:r>
    </w:p>
    <w:p w14:paraId="773825E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QPSK modulation is used for PDCCH.</w:t>
      </w:r>
    </w:p>
    <w:p w14:paraId="40140B8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r w:rsidRPr="009F3AD3">
        <w:rPr>
          <w:rFonts w:eastAsia="MS Mincho" w:cs="Times New Roman"/>
          <w:b/>
          <w:szCs w:val="20"/>
        </w:rPr>
        <w:t>2.1.1.4.2.4</w:t>
      </w:r>
      <w:r w:rsidRPr="009F3AD3">
        <w:rPr>
          <w:rFonts w:ascii="Calibri" w:eastAsia="MS Mincho" w:hAnsi="Calibri" w:cs="Times New Roman"/>
          <w:b/>
        </w:rPr>
        <w:tab/>
      </w:r>
      <w:r w:rsidRPr="009F3AD3">
        <w:rPr>
          <w:rFonts w:eastAsia="MS Mincho" w:cs="Times New Roman"/>
          <w:b/>
          <w:szCs w:val="20"/>
        </w:rPr>
        <w:t>Synchronization signal and PBCH block</w:t>
      </w:r>
    </w:p>
    <w:p w14:paraId="5C0C163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1.7. The possible time locations of SSBs within a half-frame are determined by sub-carrier spacing, and the periodicity of the half-frames where SSBs are transmitted is configured by the network. During a half-frame, different SSBs may be transmitted in different spatial directions (i.e. using different beams, spanning the coverage area of a cell).</w:t>
      </w:r>
    </w:p>
    <w:p w14:paraId="56BDD8D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Within the frequency span of a carrier, multiple SSBs can be transmitted. The Physical Cell Identifiers (PCIs) of SSBs transmitted in different frequency locations do not have to be unique, i.e. different SSBs in the frequency domain can have different PCIs. However, when an SSB is associated with an Remaining Minimum System Information (RMSI), the SSB corresponds to an individual cell, which has a unique NR Cell Global Identifier (NCGI). Such an SSB is referred to as a Cell-Defining SSB (CD-SSB). A PCell is always associated to a CD-SSB located on the synchronization raster.</w:t>
      </w:r>
    </w:p>
    <w:p w14:paraId="4C353A5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1.7</w:t>
      </w:r>
    </w:p>
    <w:p w14:paraId="310B6A27" w14:textId="77777777" w:rsidR="009F3AD3" w:rsidRPr="009F3AD3" w:rsidRDefault="009F3AD3" w:rsidP="00203FFE">
      <w:pPr>
        <w:pStyle w:val="Figuretitle"/>
      </w:pPr>
      <w:r w:rsidRPr="009F3AD3">
        <w:t>Time-frequency structure of SSB</w:t>
      </w:r>
    </w:p>
    <w:p w14:paraId="1DF43881" w14:textId="77777777" w:rsidR="009F3AD3" w:rsidRPr="009F3AD3" w:rsidRDefault="009F3AD3" w:rsidP="00203FFE">
      <w:pPr>
        <w:pStyle w:val="Figure"/>
        <w:rPr>
          <w:lang w:eastAsia="ja-JP"/>
        </w:rPr>
      </w:pPr>
      <w:r w:rsidRPr="009F3AD3">
        <w:rPr>
          <w:noProof/>
          <w:lang w:eastAsia="ja-JP"/>
        </w:rPr>
        <w:object w:dxaOrig="3170" w:dyaOrig="4988" w14:anchorId="62507580">
          <v:shape id="_x0000_i1055" type="#_x0000_t75" style="width:159pt;height:249.75pt" o:ole="">
            <v:imagedata r:id="rId65" o:title=""/>
          </v:shape>
          <o:OLEObject Type="Embed" ProgID="Visio.Drawing.11" ShapeID="_x0000_i1055" DrawAspect="Content" ObjectID="_1656311360" r:id="rId91"/>
        </w:object>
      </w:r>
    </w:p>
    <w:p w14:paraId="3D287AA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Polar coding is used for the PBCH.</w:t>
      </w:r>
    </w:p>
    <w:p w14:paraId="54F5ADE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may assume a band-specific sub-carrier spacing for the SSB unless a network has configured the UE to assume a different sub-carrier spacing.</w:t>
      </w:r>
    </w:p>
    <w:p w14:paraId="701C9BC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PBCH symbols carry their own frequency-multiplexed DMRS.</w:t>
      </w:r>
    </w:p>
    <w:p w14:paraId="14920C7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QPSK modulation is used for PBCH.</w:t>
      </w:r>
    </w:p>
    <w:p w14:paraId="41F5415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r w:rsidRPr="009F3AD3">
        <w:rPr>
          <w:rFonts w:eastAsia="MS Mincho" w:cs="Times New Roman"/>
          <w:b/>
          <w:szCs w:val="20"/>
        </w:rPr>
        <w:t>2.1.1.4.2.5</w:t>
      </w:r>
      <w:r w:rsidRPr="009F3AD3">
        <w:rPr>
          <w:rFonts w:eastAsia="MS Mincho" w:cs="Times New Roman"/>
          <w:b/>
          <w:szCs w:val="20"/>
        </w:rPr>
        <w:tab/>
        <w:t>Physical layer procedures</w:t>
      </w:r>
    </w:p>
    <w:p w14:paraId="78D7A59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2.1.1.4.2.5.1</w:t>
      </w:r>
      <w:r w:rsidRPr="009F3AD3">
        <w:rPr>
          <w:rFonts w:eastAsia="MS Mincho" w:cs="Times New Roman"/>
          <w:b/>
          <w:szCs w:val="20"/>
        </w:rPr>
        <w:tab/>
        <w:t>Link adaptation</w:t>
      </w:r>
    </w:p>
    <w:p w14:paraId="03F800D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Link adaptation (Adaptive Modulation and Coding (AMC)) with various modulation schemes and channel coding rates is applied to the PDSCH. The same coding and modulation is applied to all groups of resource blocks belonging to the same L2 Protocol Data Unit (PDU) scheduled for one user within one transmission duration and within a MIMO codeword.</w:t>
      </w:r>
    </w:p>
    <w:p w14:paraId="5C4555D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channel state estimation purposes, the UE may be configured to measure CSI-RS and estimate the downlink channel state based on the CSI-RS measurements. The UE reports the estimated channel state back to the gNB to be used in link adaptation.</w:t>
      </w:r>
    </w:p>
    <w:p w14:paraId="6AFA8D6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2.1.1.4.2.5.2</w:t>
      </w:r>
      <w:r w:rsidRPr="009F3AD3">
        <w:rPr>
          <w:rFonts w:eastAsia="MS Mincho" w:cs="Times New Roman"/>
          <w:b/>
          <w:szCs w:val="20"/>
        </w:rPr>
        <w:tab/>
        <w:t>Power control</w:t>
      </w:r>
    </w:p>
    <w:p w14:paraId="29100ED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Downlink power control can be used.</w:t>
      </w:r>
    </w:p>
    <w:p w14:paraId="68157D1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2.1.1.4.2.5.3</w:t>
      </w:r>
      <w:r w:rsidRPr="009F3AD3">
        <w:rPr>
          <w:rFonts w:eastAsia="MS Mincho" w:cs="Times New Roman"/>
          <w:b/>
          <w:szCs w:val="20"/>
        </w:rPr>
        <w:tab/>
        <w:t>Cell search</w:t>
      </w:r>
    </w:p>
    <w:p w14:paraId="1B6D677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4F267D2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2.1.1.4.2.5.4</w:t>
      </w:r>
      <w:r w:rsidRPr="009F3AD3">
        <w:rPr>
          <w:rFonts w:eastAsia="MS Mincho" w:cs="Times New Roman"/>
          <w:b/>
          <w:szCs w:val="20"/>
        </w:rPr>
        <w:tab/>
        <w:t>HARQ</w:t>
      </w:r>
    </w:p>
    <w:p w14:paraId="129CC50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Asynchronous Incremental Redundancy Hybrid ARQ is supported. The gNB provides the UE with the HARQ-ACK feedback timing either dynamically in the DCI or semi-statically in an RRC configuration.</w:t>
      </w:r>
    </w:p>
    <w:p w14:paraId="233F27F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may be configured to receive code block group based transmissions where retransmissions may be scheduled to carry only a sub-set of all the code blocks of a TB.</w:t>
      </w:r>
    </w:p>
    <w:p w14:paraId="48ECC55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2.1.1.4.2.5.5</w:t>
      </w:r>
      <w:r w:rsidRPr="009F3AD3">
        <w:rPr>
          <w:rFonts w:eastAsia="MS Mincho" w:cs="Times New Roman"/>
          <w:b/>
          <w:szCs w:val="20"/>
        </w:rPr>
        <w:tab/>
        <w:t>Reception of SIB1</w:t>
      </w:r>
    </w:p>
    <w:p w14:paraId="3E5C2EB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Master Information Block (MIB) on the PBCH provides the UE with parameters (e.g. CORESET#0 configuration) for monitoring of the PDCCH for scheduling PDSCH that carries the System Information Block 1 (SIB1). The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7179099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ascii="Calibri" w:eastAsia="MS Mincho" w:hAnsi="Calibri" w:cs="Times New Roman"/>
          <w:b/>
        </w:rPr>
      </w:pPr>
      <w:r w:rsidRPr="009F3AD3">
        <w:rPr>
          <w:rFonts w:eastAsia="MS Mincho" w:cs="Times New Roman"/>
          <w:b/>
          <w:szCs w:val="20"/>
        </w:rPr>
        <w:t>2.1.1.4.3</w:t>
      </w:r>
      <w:r w:rsidRPr="009F3AD3">
        <w:rPr>
          <w:rFonts w:ascii="Calibri" w:eastAsia="MS Mincho" w:hAnsi="Calibri" w:cs="Times New Roman"/>
          <w:b/>
        </w:rPr>
        <w:tab/>
      </w:r>
      <w:r w:rsidRPr="009F3AD3">
        <w:rPr>
          <w:rFonts w:eastAsia="MS Mincho" w:cs="Times New Roman"/>
          <w:b/>
          <w:szCs w:val="20"/>
        </w:rPr>
        <w:t>Uplink</w:t>
      </w:r>
    </w:p>
    <w:p w14:paraId="4B71709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r w:rsidRPr="009F3AD3">
        <w:rPr>
          <w:rFonts w:eastAsia="MS Mincho" w:cs="Times New Roman"/>
          <w:b/>
          <w:szCs w:val="20"/>
        </w:rPr>
        <w:t>2.1.1.4.3.1</w:t>
      </w:r>
      <w:r w:rsidRPr="009F3AD3">
        <w:rPr>
          <w:rFonts w:ascii="Calibri" w:eastAsia="MS Mincho" w:hAnsi="Calibri" w:cs="Times New Roman"/>
          <w:b/>
        </w:rPr>
        <w:tab/>
      </w:r>
      <w:r w:rsidRPr="009F3AD3">
        <w:rPr>
          <w:rFonts w:eastAsia="MS Mincho" w:cs="Times New Roman"/>
          <w:b/>
          <w:szCs w:val="20"/>
        </w:rPr>
        <w:t>Uplink transmission scheme</w:t>
      </w:r>
    </w:p>
    <w:p w14:paraId="59F869F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Two transmission schemes are supported for PUSCH: codebook based transmission and non-codebook based transmission.</w:t>
      </w:r>
    </w:p>
    <w:p w14:paraId="2A068CF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codebook based transmission, the gNB provides the UE with a transmit precoding matrix indication in the DCI. The UE uses the indication to select the PUSCH transmit precoder from the codebook. For non-codebook based transmission, the UE determines its PUSCH precoder based on the wideband SRS Resource Indicator (SRI) field from the DCI.</w:t>
      </w:r>
    </w:p>
    <w:p w14:paraId="585A9DD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closed loop DMRS based spatial multiplexing is supported for PUSCH. For a given UE, up to four layer transmissions are supported. The number of codewords is one. When transform precoding is used, only a single MIMO layer transmission is supported.</w:t>
      </w:r>
    </w:p>
    <w:p w14:paraId="2766579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Transmission durations from 1 to 14 symbols in a slot with a single PUSCH is supported.</w:t>
      </w:r>
    </w:p>
    <w:p w14:paraId="1C39FEF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Aggregation of multiple slots with TB repetition is supported.</w:t>
      </w:r>
    </w:p>
    <w:p w14:paraId="77F7006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Two types of frequency hopping are supported, intra-slot frequency hopping, and in case of slot aggregation, inter-slot frequency hopping.</w:t>
      </w:r>
    </w:p>
    <w:p w14:paraId="59D8465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PUSCH may be scheduled with DCI on the PDCCH, or a semi-static configured grant may be provided over RRC, where two types of operation are supported:</w:t>
      </w:r>
    </w:p>
    <w:p w14:paraId="591045D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first PUSCH is triggered with a DCI, with subsequent PUSCH transmissions following the RRC configuration and scheduling received on the DCI, or</w:t>
      </w:r>
    </w:p>
    <w:p w14:paraId="6054EE3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PUSCH is triggered by data arrival in the UE's transmit buffer and the PUSCH transmissions follow the RRC configuration.</w:t>
      </w:r>
    </w:p>
    <w:p w14:paraId="3543F0B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r w:rsidRPr="009F3AD3">
        <w:rPr>
          <w:rFonts w:eastAsia="MS Mincho" w:cs="Times New Roman"/>
          <w:b/>
          <w:szCs w:val="20"/>
        </w:rPr>
        <w:t>2.1.1.4.3.2</w:t>
      </w:r>
      <w:r w:rsidRPr="009F3AD3">
        <w:rPr>
          <w:rFonts w:eastAsia="MS Mincho" w:cs="Times New Roman"/>
          <w:b/>
        </w:rPr>
        <w:tab/>
      </w:r>
      <w:r w:rsidRPr="009F3AD3">
        <w:rPr>
          <w:rFonts w:eastAsia="MS Mincho" w:cs="Times New Roman"/>
          <w:b/>
        </w:rPr>
        <w:tab/>
      </w:r>
      <w:r w:rsidRPr="009F3AD3">
        <w:rPr>
          <w:rFonts w:eastAsia="MS Mincho" w:cs="Times New Roman"/>
          <w:b/>
          <w:szCs w:val="20"/>
        </w:rPr>
        <w:t>Physical-layer processing for physical uplink shared channel</w:t>
      </w:r>
    </w:p>
    <w:p w14:paraId="0A76D84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uplink physical-layer processing of transport channels consists of the following steps:</w:t>
      </w:r>
    </w:p>
    <w:p w14:paraId="0C52F06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Transport Block CRC attachment;</w:t>
      </w:r>
    </w:p>
    <w:p w14:paraId="64DE9C5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code block segmentation and Code Block CRC attachment;</w:t>
      </w:r>
    </w:p>
    <w:p w14:paraId="4B21143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channel coding: LDPC coding;</w:t>
      </w:r>
    </w:p>
    <w:p w14:paraId="4F1174E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physical-layer HARQ processing;</w:t>
      </w:r>
    </w:p>
    <w:p w14:paraId="6BBF4DA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rate matching;</w:t>
      </w:r>
    </w:p>
    <w:p w14:paraId="2512402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scrambling;</w:t>
      </w:r>
    </w:p>
    <w:p w14:paraId="48330AA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modulation: π/2 BPSK (with transform precoding only), QPSK, 16QAM, 64QAM and 256QAM;</w:t>
      </w:r>
    </w:p>
    <w:p w14:paraId="692B97C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layer mapping, transform precoding (enabled/disabled by configuration), and pre-coding;</w:t>
      </w:r>
    </w:p>
    <w:p w14:paraId="4869BC1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mapping to assigned resources and antenna ports.</w:t>
      </w:r>
    </w:p>
    <w:p w14:paraId="1B61138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transmits at least one symbol with Demodulation Reference Signal on each layer on each frequency hop in which the PUSCH is transmitted, and up to 3 additional DMRS symbols can be configured by higher layers.</w:t>
      </w:r>
    </w:p>
    <w:p w14:paraId="7635CCD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Phase tracking RS may be transmitted on additional symbols to aid receiver phase tracking.</w:t>
      </w:r>
    </w:p>
    <w:p w14:paraId="090169C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r w:rsidRPr="009F3AD3">
        <w:rPr>
          <w:rFonts w:eastAsia="MS Mincho" w:cs="Times New Roman"/>
          <w:b/>
          <w:szCs w:val="20"/>
        </w:rPr>
        <w:t>2.1.1.4.3.3</w:t>
      </w:r>
      <w:r w:rsidRPr="009F3AD3">
        <w:rPr>
          <w:rFonts w:eastAsia="MS Mincho" w:cs="Times New Roman"/>
          <w:b/>
        </w:rPr>
        <w:tab/>
      </w:r>
      <w:r w:rsidRPr="009F3AD3">
        <w:rPr>
          <w:rFonts w:eastAsia="MS Mincho" w:cs="Times New Roman"/>
          <w:b/>
        </w:rPr>
        <w:tab/>
      </w:r>
      <w:r w:rsidRPr="009F3AD3">
        <w:rPr>
          <w:rFonts w:eastAsia="MS Mincho" w:cs="Times New Roman"/>
          <w:b/>
          <w:szCs w:val="20"/>
        </w:rPr>
        <w:t>Physical uplink control channel</w:t>
      </w:r>
    </w:p>
    <w:p w14:paraId="16436DA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physical uplink control channel (PUCCH) carries the Uplink Control Information (UCI) from the UE to the gNB. Five formats of PUCCH exist, depending on the duration of PUCCH and the UCI payload size.</w:t>
      </w:r>
    </w:p>
    <w:p w14:paraId="33D182C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format #0: short PUCCH of 1 or 2 symbols with small UCI payloads of up to two bits with UE multiplexing capacity of up to 6 UEs with 1-bit payload in the same PRB;</w:t>
      </w:r>
    </w:p>
    <w:p w14:paraId="07928BC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format #1: long PUCCH of 4-14 symbols with small UCI payloads of up to two bits with UE multiplexing capacity of up to 84 UEs without frequency hopping and 36 UEs with frequency hopping in the same PRB;</w:t>
      </w:r>
    </w:p>
    <w:p w14:paraId="1C08D3F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format #2: short PUCCH of 1 or 2 symbols with large UCI payloads of more than two bits with no UE multiplexing capability in the same PRBs;</w:t>
      </w:r>
    </w:p>
    <w:p w14:paraId="19B97F6F" w14:textId="77777777" w:rsidR="009F3AD3" w:rsidRPr="009F3AD3" w:rsidRDefault="009F3AD3" w:rsidP="009F3AD3">
      <w:pPr>
        <w:spacing w:after="180" w:line="240" w:lineRule="auto"/>
        <w:ind w:left="568" w:hanging="284"/>
        <w:jc w:val="both"/>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format #3: long PUCCH of 4-14 symbols with large UCI payloads with no UE multiplexing capability in the same PRBs;</w:t>
      </w:r>
    </w:p>
    <w:p w14:paraId="7C5A75B9" w14:textId="77777777" w:rsidR="009F3AD3" w:rsidRPr="009F3AD3" w:rsidRDefault="009F3AD3" w:rsidP="009F3AD3">
      <w:pPr>
        <w:spacing w:after="180" w:line="240" w:lineRule="auto"/>
        <w:ind w:left="568" w:hanging="284"/>
        <w:jc w:val="both"/>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format #4: long PUCCH of 4-14 symbols with moderate UCI payloads with multiplexing capacity of up to 4 UEs in the same PRBs.</w:t>
      </w:r>
    </w:p>
    <w:p w14:paraId="3563477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short PUCCH format of up to two UCI bits is based on sequence selection, while the short PUCCH format of more than two UCI bits frequency-multiplexes the UCI and the DMRS. The long PUCCH formats time-multiplex the UCI and DMRS. Frequency hopping is supported for long PUCCH formats and for short PUCCH formats of duration of 2 symbols. Long PUCCH formats can be repeated over multiple slots.</w:t>
      </w:r>
    </w:p>
    <w:p w14:paraId="3CB8C96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UCI multiplexing in the PUSCH is supported when UCI and PUSCH transmissions coincide in time, either due to transmission of a UL-SCH transport block or due to triggering of A-CSI transmission without UL-SCH transport block:</w:t>
      </w:r>
    </w:p>
    <w:p w14:paraId="1812C72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UCI carrying HARQ-ACK feedback with 1 or 2 bits is multiplexed by puncturing the PUSCH;</w:t>
      </w:r>
    </w:p>
    <w:p w14:paraId="236F54D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In all other cases the UCI is multiplexed by rate matching the PUSCH.</w:t>
      </w:r>
    </w:p>
    <w:p w14:paraId="0115EFD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UCI consists of the following information:</w:t>
      </w:r>
    </w:p>
    <w:p w14:paraId="419E754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CSI;</w:t>
      </w:r>
    </w:p>
    <w:p w14:paraId="7706EA4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ACK/NAK;</w:t>
      </w:r>
    </w:p>
    <w:p w14:paraId="5F56B34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Scheduling request.</w:t>
      </w:r>
    </w:p>
    <w:p w14:paraId="1C27C26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QPSK and </w:t>
      </w:r>
      <w:r w:rsidRPr="009F3AD3">
        <w:rPr>
          <w:rFonts w:eastAsia="MS Mincho" w:cs="Times New Roman"/>
          <w:szCs w:val="20"/>
          <w:lang w:val="en-GB"/>
        </w:rPr>
        <w:t>π</w:t>
      </w:r>
      <w:r w:rsidRPr="009F3AD3">
        <w:rPr>
          <w:rFonts w:eastAsia="MS Mincho" w:cs="Times New Roman"/>
          <w:szCs w:val="20"/>
        </w:rPr>
        <w:t>/2 BPSK modulation can be used for long PUCCH with more than 2 bits of information, QPSK is used for a short PUCCH with more than 2 bits of information and BPSK and QPSK modulation can be used for a long PUCCH with up to 2 information bits.</w:t>
      </w:r>
    </w:p>
    <w:p w14:paraId="3C5A5BB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Transform precoding is applied to a long PUCCH.</w:t>
      </w:r>
    </w:p>
    <w:p w14:paraId="717E257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kern w:val="2"/>
          <w:szCs w:val="20"/>
        </w:rPr>
      </w:pPr>
      <w:r w:rsidRPr="009F3AD3">
        <w:rPr>
          <w:rFonts w:eastAsia="MS Mincho" w:cs="Times New Roman"/>
          <w:kern w:val="2"/>
          <w:szCs w:val="20"/>
        </w:rPr>
        <w:t>Channel coding used for uplink control information is described in Table 1.2.</w:t>
      </w:r>
    </w:p>
    <w:p w14:paraId="0F70553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table 1.2</w:t>
      </w:r>
    </w:p>
    <w:p w14:paraId="63812884" w14:textId="77777777" w:rsidR="009F3AD3" w:rsidRPr="009F3AD3" w:rsidRDefault="009F3AD3" w:rsidP="009F3AD3">
      <w:pPr>
        <w:keepNext/>
        <w:keepLines/>
        <w:overflowPunct w:val="0"/>
        <w:autoSpaceDE w:val="0"/>
        <w:autoSpaceDN w:val="0"/>
        <w:adjustRightInd w:val="0"/>
        <w:spacing w:before="60" w:after="180" w:line="240" w:lineRule="auto"/>
        <w:jc w:val="center"/>
        <w:rPr>
          <w:rFonts w:ascii="Arial" w:eastAsia="MS Mincho" w:hAnsi="Arial" w:cs="Arial"/>
          <w:b/>
          <w:sz w:val="20"/>
          <w:szCs w:val="20"/>
          <w:lang w:val="en-GB" w:eastAsia="ja-JP"/>
        </w:rPr>
      </w:pPr>
      <w:r w:rsidRPr="009F3AD3">
        <w:rPr>
          <w:rFonts w:ascii="Arial" w:eastAsia="MS Mincho" w:hAnsi="Arial" w:cs="Arial"/>
          <w:b/>
          <w:sz w:val="20"/>
          <w:szCs w:val="20"/>
          <w:lang w:val="en-GB" w:eastAsia="ja-JP"/>
        </w:rPr>
        <w:t>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F3AD3" w:rsidRPr="009F3AD3" w14:paraId="6E7A3415" w14:textId="77777777" w:rsidTr="00203FFE">
        <w:trPr>
          <w:jc w:val="center"/>
        </w:trPr>
        <w:tc>
          <w:tcPr>
            <w:tcW w:w="3118" w:type="dxa"/>
            <w:shd w:val="clear" w:color="auto" w:fill="auto"/>
          </w:tcPr>
          <w:p w14:paraId="6CFC497C"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ja-JP"/>
              </w:rPr>
            </w:pPr>
            <w:r w:rsidRPr="009F3AD3">
              <w:rPr>
                <w:rFonts w:ascii="Arial" w:eastAsia="Batang" w:hAnsi="Arial" w:cs="Arial"/>
                <w:b/>
                <w:sz w:val="18"/>
                <w:szCs w:val="20"/>
                <w:lang w:val="en-GB" w:eastAsia="ja-JP"/>
              </w:rPr>
              <w:t>Uplink Control Information size including CRC, if present</w:t>
            </w:r>
          </w:p>
        </w:tc>
        <w:tc>
          <w:tcPr>
            <w:tcW w:w="2977" w:type="dxa"/>
            <w:shd w:val="clear" w:color="auto" w:fill="auto"/>
          </w:tcPr>
          <w:p w14:paraId="259C0BB7"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b/>
                <w:sz w:val="18"/>
                <w:szCs w:val="20"/>
                <w:lang w:val="en-GB" w:eastAsia="ja-JP"/>
              </w:rPr>
            </w:pPr>
            <w:r w:rsidRPr="009F3AD3">
              <w:rPr>
                <w:rFonts w:ascii="Arial" w:eastAsia="Batang" w:hAnsi="Arial" w:cs="Arial"/>
                <w:b/>
                <w:sz w:val="18"/>
                <w:szCs w:val="20"/>
                <w:lang w:val="en-GB" w:eastAsia="ja-JP"/>
              </w:rPr>
              <w:t>Channel code</w:t>
            </w:r>
          </w:p>
        </w:tc>
      </w:tr>
      <w:tr w:rsidR="009F3AD3" w:rsidRPr="009F3AD3" w14:paraId="08BE9792" w14:textId="77777777" w:rsidTr="00203FFE">
        <w:trPr>
          <w:jc w:val="center"/>
        </w:trPr>
        <w:tc>
          <w:tcPr>
            <w:tcW w:w="3118" w:type="dxa"/>
            <w:shd w:val="clear" w:color="auto" w:fill="auto"/>
          </w:tcPr>
          <w:p w14:paraId="612D0A34"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1</w:t>
            </w:r>
          </w:p>
        </w:tc>
        <w:tc>
          <w:tcPr>
            <w:tcW w:w="2977" w:type="dxa"/>
            <w:shd w:val="clear" w:color="auto" w:fill="auto"/>
          </w:tcPr>
          <w:p w14:paraId="17ED6168"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Repetition code</w:t>
            </w:r>
          </w:p>
        </w:tc>
      </w:tr>
      <w:tr w:rsidR="009F3AD3" w:rsidRPr="009F3AD3" w14:paraId="150BC9BB" w14:textId="77777777" w:rsidTr="00203FFE">
        <w:trPr>
          <w:jc w:val="center"/>
        </w:trPr>
        <w:tc>
          <w:tcPr>
            <w:tcW w:w="3118" w:type="dxa"/>
            <w:shd w:val="clear" w:color="auto" w:fill="auto"/>
          </w:tcPr>
          <w:p w14:paraId="12C965C7"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2</w:t>
            </w:r>
          </w:p>
        </w:tc>
        <w:tc>
          <w:tcPr>
            <w:tcW w:w="2977" w:type="dxa"/>
            <w:shd w:val="clear" w:color="auto" w:fill="auto"/>
          </w:tcPr>
          <w:p w14:paraId="53523D70"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Simplex code</w:t>
            </w:r>
          </w:p>
        </w:tc>
      </w:tr>
      <w:tr w:rsidR="009F3AD3" w:rsidRPr="009F3AD3" w14:paraId="3B87285F" w14:textId="77777777" w:rsidTr="00203FFE">
        <w:trPr>
          <w:jc w:val="center"/>
        </w:trPr>
        <w:tc>
          <w:tcPr>
            <w:tcW w:w="3118" w:type="dxa"/>
            <w:shd w:val="clear" w:color="auto" w:fill="auto"/>
          </w:tcPr>
          <w:p w14:paraId="0046CED3"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3-11</w:t>
            </w:r>
          </w:p>
        </w:tc>
        <w:tc>
          <w:tcPr>
            <w:tcW w:w="2977" w:type="dxa"/>
            <w:shd w:val="clear" w:color="auto" w:fill="auto"/>
          </w:tcPr>
          <w:p w14:paraId="3779177F"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Reed Muller code</w:t>
            </w:r>
          </w:p>
        </w:tc>
      </w:tr>
      <w:tr w:rsidR="009F3AD3" w:rsidRPr="009F3AD3" w14:paraId="4B57FFBB" w14:textId="77777777" w:rsidTr="00203FFE">
        <w:trPr>
          <w:jc w:val="center"/>
        </w:trPr>
        <w:tc>
          <w:tcPr>
            <w:tcW w:w="3118" w:type="dxa"/>
            <w:shd w:val="clear" w:color="auto" w:fill="auto"/>
          </w:tcPr>
          <w:p w14:paraId="4B24A671"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&gt;11</w:t>
            </w:r>
          </w:p>
        </w:tc>
        <w:tc>
          <w:tcPr>
            <w:tcW w:w="2977" w:type="dxa"/>
            <w:shd w:val="clear" w:color="auto" w:fill="auto"/>
          </w:tcPr>
          <w:p w14:paraId="58122666" w14:textId="77777777" w:rsidR="009F3AD3" w:rsidRPr="009F3AD3" w:rsidRDefault="009F3AD3" w:rsidP="009F3AD3">
            <w:pPr>
              <w:keepNext/>
              <w:keepLines/>
              <w:overflowPunct w:val="0"/>
              <w:autoSpaceDE w:val="0"/>
              <w:autoSpaceDN w:val="0"/>
              <w:adjustRightInd w:val="0"/>
              <w:spacing w:after="0" w:line="240" w:lineRule="auto"/>
              <w:jc w:val="center"/>
              <w:rPr>
                <w:rFonts w:ascii="Arial" w:eastAsia="Batang" w:hAnsi="Arial" w:cs="Arial"/>
                <w:sz w:val="18"/>
                <w:szCs w:val="20"/>
                <w:lang w:val="en-GB" w:eastAsia="ja-JP"/>
              </w:rPr>
            </w:pPr>
            <w:r w:rsidRPr="009F3AD3">
              <w:rPr>
                <w:rFonts w:ascii="Arial" w:eastAsia="Batang" w:hAnsi="Arial" w:cs="Arial"/>
                <w:sz w:val="18"/>
                <w:szCs w:val="20"/>
                <w:lang w:val="en-GB" w:eastAsia="ja-JP"/>
              </w:rPr>
              <w:t>Polar code</w:t>
            </w:r>
          </w:p>
        </w:tc>
      </w:tr>
    </w:tbl>
    <w:p w14:paraId="09FA794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kern w:val="2"/>
          <w:szCs w:val="20"/>
          <w:lang w:val="en-GB"/>
        </w:rPr>
      </w:pPr>
    </w:p>
    <w:p w14:paraId="690AA80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lang w:val="en-GB"/>
        </w:rPr>
      </w:pPr>
      <w:r w:rsidRPr="009F3AD3">
        <w:rPr>
          <w:rFonts w:eastAsia="MS Mincho" w:cs="Times New Roman"/>
          <w:b/>
          <w:szCs w:val="20"/>
          <w:lang w:val="en-GB"/>
        </w:rPr>
        <w:t>2.1.1.4.3.4</w:t>
      </w:r>
      <w:r w:rsidRPr="009F3AD3">
        <w:rPr>
          <w:rFonts w:ascii="Calibri" w:eastAsia="MS Mincho" w:hAnsi="Calibri" w:cs="Times New Roman"/>
          <w:b/>
          <w:lang w:val="en-GB"/>
        </w:rPr>
        <w:tab/>
      </w:r>
      <w:r w:rsidRPr="009F3AD3">
        <w:rPr>
          <w:rFonts w:ascii="Calibri" w:eastAsia="MS Mincho" w:hAnsi="Calibri" w:cs="Times New Roman"/>
          <w:b/>
          <w:lang w:val="en-GB"/>
        </w:rPr>
        <w:tab/>
      </w:r>
      <w:r w:rsidRPr="009F3AD3">
        <w:rPr>
          <w:rFonts w:eastAsia="MS Mincho" w:cs="Times New Roman"/>
          <w:b/>
          <w:szCs w:val="20"/>
          <w:lang w:val="en-GB"/>
        </w:rPr>
        <w:t>Random access</w:t>
      </w:r>
    </w:p>
    <w:p w14:paraId="58DCE03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Random access preamble sequences of two different lengths are supported. The long sequence length 839 is applied with subcarrier spacings of 1.25 and 5 kHz, and the short sequence length 139 is applied with subcarrier spacings of 15, 30, 60 and 120 kHz. Long sequences support unrestricted sets and restricted sets of Type A and Type B, while short sequences support unrestricted sets only.</w:t>
      </w:r>
    </w:p>
    <w:p w14:paraId="2C92AFB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Multiple PRACH preamble formats are defined with one or more PRACH OFDM symbols, and different cyclic prefixes and guard times. The PRACH preamble configuration to use is provided to the UE in the system information.</w:t>
      </w:r>
    </w:p>
    <w:p w14:paraId="126BE47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calculates the PRACH transmit power for the retransmission of the preamble based on the most recent estimated pathloss and the power ramping counter value.</w:t>
      </w:r>
    </w:p>
    <w:p w14:paraId="50293D3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system information provides information for the UE to determine the association between the SSB and the RACH resources. The Reference Signal Received Power (RSRP) threshold for SSB selection for RACH resource association is configurable by the network.</w:t>
      </w:r>
    </w:p>
    <w:p w14:paraId="591D59F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4"/>
        <w:rPr>
          <w:rFonts w:eastAsia="MS Mincho" w:cs="Times New Roman"/>
          <w:b/>
          <w:szCs w:val="20"/>
        </w:rPr>
      </w:pPr>
      <w:r w:rsidRPr="009F3AD3">
        <w:rPr>
          <w:rFonts w:eastAsia="MS Mincho" w:cs="Times New Roman"/>
          <w:b/>
          <w:szCs w:val="20"/>
        </w:rPr>
        <w:t>2.1.1.4.3.5</w:t>
      </w:r>
      <w:r w:rsidRPr="009F3AD3">
        <w:rPr>
          <w:rFonts w:ascii="Calibri" w:eastAsia="MS Mincho" w:hAnsi="Calibri" w:cs="Times New Roman"/>
          <w:b/>
        </w:rPr>
        <w:tab/>
      </w:r>
      <w:r w:rsidRPr="009F3AD3">
        <w:rPr>
          <w:rFonts w:ascii="Calibri" w:eastAsia="MS Mincho" w:hAnsi="Calibri" w:cs="Times New Roman"/>
          <w:b/>
        </w:rPr>
        <w:tab/>
      </w:r>
      <w:r w:rsidRPr="009F3AD3">
        <w:rPr>
          <w:rFonts w:eastAsia="MS Mincho" w:cs="Times New Roman"/>
          <w:b/>
          <w:szCs w:val="20"/>
        </w:rPr>
        <w:t>Physical layer procedures</w:t>
      </w:r>
    </w:p>
    <w:p w14:paraId="5611386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2.1.1.4.3.5.1</w:t>
      </w:r>
      <w:r w:rsidRPr="009F3AD3">
        <w:rPr>
          <w:rFonts w:eastAsia="MS Mincho" w:cs="Times New Roman"/>
          <w:b/>
          <w:szCs w:val="20"/>
        </w:rPr>
        <w:tab/>
        <w:t>Link adaptation</w:t>
      </w:r>
    </w:p>
    <w:p w14:paraId="6DAE129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Four types of link adaptation are supported as follows:</w:t>
      </w:r>
    </w:p>
    <w:p w14:paraId="4A0D4EFA" w14:textId="77777777" w:rsidR="009F3AD3" w:rsidRPr="009F3AD3" w:rsidRDefault="009F3AD3" w:rsidP="009F3AD3">
      <w:pPr>
        <w:spacing w:after="180" w:line="240" w:lineRule="auto"/>
        <w:ind w:left="568" w:hanging="284"/>
        <w:jc w:val="both"/>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adaptive transmission bandwidth;</w:t>
      </w:r>
    </w:p>
    <w:p w14:paraId="7B9BB857" w14:textId="77777777" w:rsidR="009F3AD3" w:rsidRPr="009F3AD3" w:rsidRDefault="009F3AD3" w:rsidP="009F3AD3">
      <w:pPr>
        <w:spacing w:after="180" w:line="240" w:lineRule="auto"/>
        <w:ind w:left="568" w:hanging="284"/>
        <w:jc w:val="both"/>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adaptive transmission duration;</w:t>
      </w:r>
    </w:p>
    <w:p w14:paraId="1FFBD48C" w14:textId="77777777" w:rsidR="009F3AD3" w:rsidRPr="009F3AD3" w:rsidRDefault="009F3AD3" w:rsidP="009F3AD3">
      <w:pPr>
        <w:spacing w:after="180" w:line="240" w:lineRule="auto"/>
        <w:ind w:left="568" w:hanging="284"/>
        <w:jc w:val="both"/>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transmission power control;</w:t>
      </w:r>
    </w:p>
    <w:p w14:paraId="1B15CAEA" w14:textId="77777777" w:rsidR="009F3AD3" w:rsidRPr="009F3AD3" w:rsidRDefault="009F3AD3" w:rsidP="009F3AD3">
      <w:pPr>
        <w:spacing w:after="180" w:line="240" w:lineRule="auto"/>
        <w:ind w:left="568" w:hanging="284"/>
        <w:jc w:val="both"/>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adaptive modulation and channel coding rate.</w:t>
      </w:r>
    </w:p>
    <w:p w14:paraId="2E16347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channel state estimation purposes, the UE may be configured to transmit SRS that the gNB may use to estimate the uplink channel state, and then use the estimate in link adaptation.</w:t>
      </w:r>
    </w:p>
    <w:p w14:paraId="24E8BC8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2.1.1.4.3.5.2</w:t>
      </w:r>
      <w:r w:rsidRPr="009F3AD3">
        <w:rPr>
          <w:rFonts w:eastAsia="MS Mincho" w:cs="Times New Roman"/>
          <w:b/>
          <w:szCs w:val="20"/>
        </w:rPr>
        <w:tab/>
        <w:t>Uplink power control</w:t>
      </w:r>
    </w:p>
    <w:p w14:paraId="0F95A9C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ascii="Arial" w:eastAsia="SimSun" w:hAnsi="Arial" w:cs="Arial"/>
          <w:kern w:val="2"/>
          <w:szCs w:val="20"/>
          <w:lang w:eastAsia="zh-CN"/>
        </w:rPr>
      </w:pPr>
      <w:r w:rsidRPr="009F3AD3">
        <w:rPr>
          <w:rFonts w:eastAsia="MS Mincho" w:cs="Times New Roman"/>
          <w:szCs w:val="20"/>
        </w:rPr>
        <w:t>The gNB determines the desired uplink transmit power and provides uplink transmit power control commands to the UE. The UE uses the provided uplink transmit power control commands to adjust its transmit power.</w:t>
      </w:r>
    </w:p>
    <w:p w14:paraId="7B9F71F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2.1.1.4.3.5.3</w:t>
      </w:r>
      <w:r w:rsidRPr="009F3AD3">
        <w:rPr>
          <w:rFonts w:eastAsia="MS Mincho" w:cs="Times New Roman"/>
          <w:b/>
          <w:szCs w:val="20"/>
        </w:rPr>
        <w:tab/>
        <w:t>Uplink timing control</w:t>
      </w:r>
    </w:p>
    <w:p w14:paraId="2EE2EFF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gNB determines the desired Timing Advance setting and provides that to the UE. The UE uses the provided TA to determine its uplink transmit timing relative to the UE's observed downlink receive timing.</w:t>
      </w:r>
    </w:p>
    <w:p w14:paraId="531B857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2.1.1.4.3.5.4</w:t>
      </w:r>
      <w:r w:rsidRPr="009F3AD3">
        <w:rPr>
          <w:rFonts w:eastAsia="MS Mincho" w:cs="Times New Roman"/>
          <w:b/>
          <w:szCs w:val="20"/>
        </w:rPr>
        <w:tab/>
        <w:t>HARQ</w:t>
      </w:r>
    </w:p>
    <w:p w14:paraId="61DBA6F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Asynchronous Incremental Redundancy Hybrid ARQ is supported. The gNB schedules each uplink transmission and retransmission using the uplink grant on the DCI.</w:t>
      </w:r>
    </w:p>
    <w:p w14:paraId="42A1BDF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UE may be configured to transmit code block group based transmissions where retransmissions may be scheduled to carry only a sub-set of all the code blocks of a transport block.</w:t>
      </w:r>
    </w:p>
    <w:p w14:paraId="5202150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2.1.1.4.4</w:t>
      </w:r>
      <w:r w:rsidRPr="009F3AD3">
        <w:rPr>
          <w:rFonts w:eastAsia="MS Mincho" w:cs="Times New Roman"/>
          <w:b/>
          <w:szCs w:val="20"/>
        </w:rPr>
        <w:tab/>
        <w:t>Carrier Aggregation (CA)</w:t>
      </w:r>
    </w:p>
    <w:p w14:paraId="34ECCAD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In Carrier Aggregation (CA), two or more Component Carriers (CCs) are aggregated. A UE may simultaneously receive or transmit on one or multiple CCs depending on its capabilities:</w:t>
      </w:r>
    </w:p>
    <w:p w14:paraId="7B2F51A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 UE with single timing advance capability for CA can simultaneously receive and/or transmit on multiple CCs corresponding to multiple serving cells sharing the same timing advance (multiple serving cells grouped in one Timing Advance Group (TAG));</w:t>
      </w:r>
    </w:p>
    <w:p w14:paraId="615C7DE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3457326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 non-CA capable UE can receive on a single CC and transmit on a single CC corresponding to one serving cell only (one serving cell in one TAG).</w:t>
      </w:r>
    </w:p>
    <w:p w14:paraId="1036773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CA is supported for both contiguous and non-contiguous CCs. When CA is deployed, frame timing and System Frame Number (SFN) are aligned across cells that can be aggregated. The maximum number of configured CCs for a UE is 16 for DL and 16 for UL. From Rel-16,  cells with unaligned frame boundary can also be aggregated.</w:t>
      </w:r>
    </w:p>
    <w:p w14:paraId="14871C0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2.1.1.4.5</w:t>
      </w:r>
      <w:r w:rsidRPr="009F3AD3">
        <w:rPr>
          <w:rFonts w:eastAsia="MS Mincho" w:cs="Times New Roman"/>
          <w:b/>
          <w:szCs w:val="20"/>
        </w:rPr>
        <w:tab/>
        <w:t>Supplementary uplink</w:t>
      </w:r>
    </w:p>
    <w:p w14:paraId="1E4AAC6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31C4DB4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2.1.1.4.6</w:t>
      </w:r>
      <w:r w:rsidRPr="009F3AD3">
        <w:rPr>
          <w:rFonts w:ascii="Calibri" w:eastAsia="MS Mincho" w:hAnsi="Calibri" w:cs="Times New Roman"/>
          <w:b/>
        </w:rPr>
        <w:tab/>
      </w:r>
      <w:r w:rsidRPr="009F3AD3">
        <w:rPr>
          <w:rFonts w:eastAsia="MS Mincho" w:cs="Times New Roman"/>
          <w:b/>
          <w:szCs w:val="20"/>
        </w:rPr>
        <w:t>Transport Channels</w:t>
      </w:r>
    </w:p>
    <w:p w14:paraId="681D60A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physical layer offers information transfer services to MAC and higher layers. The physical layer transport services are described by how and with what characteristics data are transferred over the radio interface.</w:t>
      </w:r>
    </w:p>
    <w:p w14:paraId="4A10C38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rPr>
      </w:pPr>
      <w:r w:rsidRPr="009F3AD3">
        <w:rPr>
          <w:rFonts w:eastAsia="MS Mincho" w:cs="Times New Roman"/>
          <w:szCs w:val="24"/>
        </w:rPr>
        <w:t>Downlink transport channel types are:</w:t>
      </w:r>
    </w:p>
    <w:p w14:paraId="002AC18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rPr>
      </w:pPr>
    </w:p>
    <w:p w14:paraId="034E3E1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1.</w:t>
      </w:r>
      <w:r w:rsidRPr="009F3AD3">
        <w:rPr>
          <w:rFonts w:eastAsia="SimSun" w:cs="Times New Roman"/>
          <w:szCs w:val="24"/>
          <w:lang w:val="en-GB"/>
        </w:rPr>
        <w:tab/>
        <w:t>Broadcast Channel (BCH) characterised by:</w:t>
      </w:r>
    </w:p>
    <w:p w14:paraId="6BAFE199"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fixed, pre-defined transport format;</w:t>
      </w:r>
    </w:p>
    <w:p w14:paraId="556EA77A"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requirement to be broadcast in the entire coverage area of the cell, either as a single message or by beamforming different BCH instances.</w:t>
      </w:r>
    </w:p>
    <w:p w14:paraId="111BC58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2.</w:t>
      </w:r>
      <w:r w:rsidRPr="009F3AD3">
        <w:rPr>
          <w:rFonts w:eastAsia="SimSun" w:cs="Times New Roman"/>
          <w:szCs w:val="24"/>
          <w:lang w:val="en-GB"/>
        </w:rPr>
        <w:tab/>
        <w:t>Downlink Shared Channel (DL-SCH) characterised by:</w:t>
      </w:r>
    </w:p>
    <w:p w14:paraId="71753CC1"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HARQ;</w:t>
      </w:r>
    </w:p>
    <w:p w14:paraId="39A8B638"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dynamic link adaptation by varying the modulation, coding and transmit power;</w:t>
      </w:r>
    </w:p>
    <w:p w14:paraId="186350CC"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possibility to be broadcast in the entire cell;</w:t>
      </w:r>
    </w:p>
    <w:p w14:paraId="351F5C68"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possibility to use beamforming;</w:t>
      </w:r>
    </w:p>
    <w:p w14:paraId="0F28C166"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both dynamic and semi-static resource allocation;</w:t>
      </w:r>
    </w:p>
    <w:p w14:paraId="299021B3"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UE discontinuous reception (DRX) to enable UE power saving.</w:t>
      </w:r>
    </w:p>
    <w:p w14:paraId="196999F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3.</w:t>
      </w:r>
      <w:r w:rsidRPr="009F3AD3">
        <w:rPr>
          <w:rFonts w:eastAsia="SimSun" w:cs="Times New Roman"/>
          <w:szCs w:val="24"/>
          <w:lang w:val="en-GB"/>
        </w:rPr>
        <w:tab/>
        <w:t>Paging Channel (PCH) characterised by:</w:t>
      </w:r>
    </w:p>
    <w:p w14:paraId="034516BE"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UE discontinuous reception (DRX) to enable UE power saving (DRX cycle is indicated by the network to the UE);</w:t>
      </w:r>
    </w:p>
    <w:p w14:paraId="0C86215D"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requirement to be broadcast in the entire coverage area of the cell, either as a single message or by beamforming different PCH instances;</w:t>
      </w:r>
    </w:p>
    <w:p w14:paraId="10BA91F5"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mapped to physical resources which can be used dynamically also for traffic/other control channels.</w:t>
      </w:r>
    </w:p>
    <w:p w14:paraId="607E0BB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rPr>
      </w:pPr>
      <w:r w:rsidRPr="009F3AD3">
        <w:rPr>
          <w:rFonts w:eastAsia="MS Mincho" w:cs="Times New Roman"/>
          <w:szCs w:val="24"/>
        </w:rPr>
        <w:t>Uplink transport channel types are:</w:t>
      </w:r>
    </w:p>
    <w:p w14:paraId="5E93F3A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rPr>
      </w:pPr>
    </w:p>
    <w:p w14:paraId="6CF8695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1.</w:t>
      </w:r>
      <w:r w:rsidRPr="009F3AD3">
        <w:rPr>
          <w:rFonts w:eastAsia="SimSun" w:cs="Times New Roman"/>
          <w:szCs w:val="24"/>
          <w:lang w:val="en-GB"/>
        </w:rPr>
        <w:tab/>
        <w:t>Uplink Shared Channel (UL-SCH) characterised by:</w:t>
      </w:r>
    </w:p>
    <w:p w14:paraId="10ED6C72"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possibility to use beamforming;</w:t>
      </w:r>
    </w:p>
    <w:p w14:paraId="7F661C6A"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dynamic link adaptation by varying the transmit power and potentially modulation and coding;</w:t>
      </w:r>
    </w:p>
    <w:p w14:paraId="0B5D07E5"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HARQ;</w:t>
      </w:r>
    </w:p>
    <w:p w14:paraId="0B049990"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both dynamic and semi-static resource allocation.</w:t>
      </w:r>
    </w:p>
    <w:p w14:paraId="4A83D3B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2.</w:t>
      </w:r>
      <w:r w:rsidRPr="009F3AD3">
        <w:rPr>
          <w:rFonts w:eastAsia="SimSun" w:cs="Times New Roman"/>
          <w:szCs w:val="24"/>
          <w:lang w:val="en-GB"/>
        </w:rPr>
        <w:tab/>
        <w:t>Random Access Channel(s) (RACH) characterised by:</w:t>
      </w:r>
    </w:p>
    <w:p w14:paraId="3E5E32B4"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limited control information;</w:t>
      </w:r>
    </w:p>
    <w:p w14:paraId="3ECBFCB5"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collision risk.</w:t>
      </w:r>
    </w:p>
    <w:p w14:paraId="32AA730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rPr>
      </w:pPr>
      <w:r w:rsidRPr="009F3AD3">
        <w:rPr>
          <w:rFonts w:eastAsia="MS Mincho" w:cs="Times New Roman"/>
          <w:szCs w:val="24"/>
        </w:rPr>
        <w:t>Sidelink transport channel types are:</w:t>
      </w:r>
    </w:p>
    <w:p w14:paraId="500B09F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rPr>
      </w:pPr>
    </w:p>
    <w:p w14:paraId="528A145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1.</w:t>
      </w:r>
      <w:r w:rsidRPr="009F3AD3">
        <w:rPr>
          <w:rFonts w:eastAsia="SimSun" w:cs="Times New Roman"/>
          <w:szCs w:val="24"/>
          <w:lang w:val="en-GB"/>
        </w:rPr>
        <w:tab/>
        <w:t>Sidelink broadcast channel (SL-BCH) characterised by:</w:t>
      </w:r>
    </w:p>
    <w:p w14:paraId="163AE549"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pre-defined transport format.</w:t>
      </w:r>
    </w:p>
    <w:p w14:paraId="6C7AE44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2.</w:t>
      </w:r>
      <w:r w:rsidRPr="009F3AD3">
        <w:rPr>
          <w:rFonts w:eastAsia="SimSun" w:cs="Times New Roman"/>
          <w:szCs w:val="24"/>
          <w:lang w:val="en-GB"/>
        </w:rPr>
        <w:tab/>
        <w:t>Sidelink shared channel (SL-SCH) characterised by:</w:t>
      </w:r>
    </w:p>
    <w:p w14:paraId="419471ED"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unicast transmission, groupcast transmission and broadcast transmission;</w:t>
      </w:r>
    </w:p>
    <w:p w14:paraId="76E36DEE"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both UE autonomous resource selection and scheduled resource allocation by NG-RAN;</w:t>
      </w:r>
    </w:p>
    <w:p w14:paraId="0DFD45B1"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both dynamic and semi-static resource allocation when UE is allocated resources by the NG-RAN;</w:t>
      </w:r>
    </w:p>
    <w:p w14:paraId="48673F16"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HARQ;</w:t>
      </w:r>
    </w:p>
    <w:p w14:paraId="3BEC1A24"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support for dynamic link adaptation by varying the transmit power, modulation and coding.</w:t>
      </w:r>
    </w:p>
    <w:p w14:paraId="6BB3A72D"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p>
    <w:p w14:paraId="662149D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r w:rsidRPr="009F3AD3">
        <w:rPr>
          <w:rFonts w:eastAsia="MS Mincho" w:cs="Times New Roman"/>
          <w:b/>
          <w:szCs w:val="20"/>
        </w:rPr>
        <w:t>2.1.1.5</w:t>
      </w:r>
      <w:r w:rsidRPr="009F3AD3">
        <w:rPr>
          <w:rFonts w:eastAsia="MS Mincho" w:cs="Times New Roman"/>
          <w:b/>
          <w:szCs w:val="20"/>
        </w:rPr>
        <w:tab/>
        <w:t>Layer 2</w:t>
      </w:r>
    </w:p>
    <w:p w14:paraId="261B2E9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2.1.1.5.1</w:t>
      </w:r>
      <w:r w:rsidRPr="009F3AD3">
        <w:rPr>
          <w:rFonts w:eastAsia="MS Mincho" w:cs="Times New Roman"/>
          <w:b/>
          <w:szCs w:val="20"/>
        </w:rPr>
        <w:tab/>
        <w:t>Overview</w:t>
      </w:r>
    </w:p>
    <w:p w14:paraId="7BD78DD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layer 2 of NR is split into the following sublayers: Medium Access Control (MAC), Radio Link Control (RLC), Packet Data Convergence Protocol (PDCP) and Service Data Adaptation Protocol (SDAP). Figures 1.8 and 1.9 depict the Layer 2 architecture for downlink and uplink, where:</w:t>
      </w:r>
    </w:p>
    <w:p w14:paraId="1768ED9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physical layer offers to the MAC sublayer transport channels;</w:t>
      </w:r>
    </w:p>
    <w:p w14:paraId="2F6F58C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MAC sublayer offers to the RLC sublayer logical channels;</w:t>
      </w:r>
    </w:p>
    <w:p w14:paraId="5DAE8AF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RLC sublayer offers to</w:t>
      </w:r>
      <w:r w:rsidRPr="009F3AD3" w:rsidDel="00EF15BC">
        <w:rPr>
          <w:rFonts w:eastAsia="SimSun" w:cs="Times New Roman"/>
          <w:szCs w:val="24"/>
          <w:lang w:val="en-GB"/>
        </w:rPr>
        <w:t xml:space="preserve"> </w:t>
      </w:r>
      <w:r w:rsidRPr="009F3AD3">
        <w:rPr>
          <w:rFonts w:eastAsia="SimSun" w:cs="Times New Roman"/>
          <w:szCs w:val="24"/>
          <w:lang w:val="en-GB"/>
        </w:rPr>
        <w:t>the PDCP sublayer RLC channels;</w:t>
      </w:r>
    </w:p>
    <w:p w14:paraId="0C16CF9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PDCP sublayer offers to</w:t>
      </w:r>
      <w:r w:rsidRPr="009F3AD3" w:rsidDel="00EF15BC">
        <w:rPr>
          <w:rFonts w:eastAsia="SimSun" w:cs="Times New Roman"/>
          <w:szCs w:val="24"/>
          <w:lang w:val="en-GB"/>
        </w:rPr>
        <w:t xml:space="preserve"> </w:t>
      </w:r>
      <w:r w:rsidRPr="009F3AD3">
        <w:rPr>
          <w:rFonts w:eastAsia="SimSun" w:cs="Times New Roman"/>
          <w:szCs w:val="24"/>
          <w:lang w:val="en-GB"/>
        </w:rPr>
        <w:t>the SDAP sublayer radio bearers;</w:t>
      </w:r>
    </w:p>
    <w:p w14:paraId="6225EEB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SDAP sublayer offers to</w:t>
      </w:r>
      <w:r w:rsidRPr="009F3AD3" w:rsidDel="00EF15BC">
        <w:rPr>
          <w:rFonts w:eastAsia="SimSun" w:cs="Times New Roman"/>
          <w:szCs w:val="24"/>
          <w:lang w:val="en-GB"/>
        </w:rPr>
        <w:t xml:space="preserve"> </w:t>
      </w:r>
      <w:r w:rsidRPr="009F3AD3">
        <w:rPr>
          <w:rFonts w:eastAsia="SimSun" w:cs="Times New Roman"/>
          <w:szCs w:val="24"/>
          <w:lang w:val="en-GB"/>
        </w:rPr>
        <w:t>5GC QoS flows;</w:t>
      </w:r>
    </w:p>
    <w:p w14:paraId="644340F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control channels (BCCH, PCCH are not depicted for clarity).</w:t>
      </w:r>
    </w:p>
    <w:p w14:paraId="0320FC5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NOTE: The gNB may not be able to guarantee that a L2 buffer overflow will never occur. If such overflow occurs, the UE may discard packets from the L2 buffer.</w:t>
      </w:r>
    </w:p>
    <w:p w14:paraId="237D1B3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lang w:val="en-GB"/>
        </w:rPr>
      </w:pPr>
      <w:r w:rsidRPr="009F3AD3">
        <w:rPr>
          <w:rFonts w:eastAsia="MS Mincho" w:cs="Times New Roman"/>
          <w:caps/>
          <w:sz w:val="20"/>
          <w:szCs w:val="20"/>
          <w:lang w:val="en-GB"/>
        </w:rPr>
        <w:t>Figure 1.8</w:t>
      </w:r>
    </w:p>
    <w:p w14:paraId="118A4B74" w14:textId="77777777" w:rsidR="009F3AD3" w:rsidRPr="009F3AD3" w:rsidRDefault="009F3AD3" w:rsidP="00673163">
      <w:pPr>
        <w:pStyle w:val="Figuretitle"/>
      </w:pPr>
      <w:r w:rsidRPr="009F3AD3">
        <w:t>Downlink layer 2 structure</w:t>
      </w:r>
    </w:p>
    <w:p w14:paraId="017D6149" w14:textId="77777777" w:rsidR="009F3AD3" w:rsidRPr="009F3AD3" w:rsidRDefault="009F3AD3" w:rsidP="00203FFE">
      <w:pPr>
        <w:pStyle w:val="Figure"/>
        <w:rPr>
          <w:noProof/>
          <w:lang w:eastAsia="ja-JP"/>
        </w:rPr>
      </w:pPr>
      <w:r w:rsidRPr="009F3AD3">
        <w:rPr>
          <w:noProof/>
          <w:lang w:eastAsia="ja-JP"/>
        </w:rPr>
        <w:object w:dxaOrig="7370" w:dyaOrig="6452" w14:anchorId="43B89FAB">
          <v:shape id="_x0000_i1056" type="#_x0000_t75" style="width:344.25pt;height:301.5pt" o:ole="">
            <v:imagedata r:id="rId67" o:title=""/>
          </v:shape>
          <o:OLEObject Type="Embed" ProgID="Visio.Drawing.11" ShapeID="_x0000_i1056" DrawAspect="Content" ObjectID="_1656311361" r:id="rId92"/>
        </w:object>
      </w:r>
    </w:p>
    <w:p w14:paraId="0D128A7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lang w:val="en-GB"/>
        </w:rPr>
      </w:pPr>
      <w:r w:rsidRPr="009F3AD3">
        <w:rPr>
          <w:rFonts w:eastAsia="MS Mincho" w:cs="Times New Roman"/>
          <w:caps/>
          <w:sz w:val="20"/>
          <w:szCs w:val="20"/>
          <w:lang w:val="en-GB"/>
        </w:rPr>
        <w:t>Figure 1.9</w:t>
      </w:r>
    </w:p>
    <w:p w14:paraId="1B56506C" w14:textId="77777777" w:rsidR="009F3AD3" w:rsidRPr="009F3AD3" w:rsidRDefault="009F3AD3" w:rsidP="00673163">
      <w:pPr>
        <w:pStyle w:val="Figuretitle"/>
      </w:pPr>
      <w:r w:rsidRPr="009F3AD3">
        <w:t>Uplink layer 2 structure</w:t>
      </w:r>
    </w:p>
    <w:p w14:paraId="5957EF43" w14:textId="77777777" w:rsidR="009F3AD3" w:rsidRPr="009F3AD3" w:rsidRDefault="009F3AD3" w:rsidP="00203FFE">
      <w:pPr>
        <w:pStyle w:val="Figure"/>
        <w:rPr>
          <w:lang w:eastAsia="ja-JP"/>
        </w:rPr>
      </w:pPr>
      <w:r w:rsidRPr="009F3AD3">
        <w:rPr>
          <w:noProof/>
          <w:lang w:eastAsia="ja-JP"/>
        </w:rPr>
        <w:object w:dxaOrig="5395" w:dyaOrig="6452" w14:anchorId="1CD239BE">
          <v:shape id="_x0000_i1057" type="#_x0000_t75" style="width:267.75pt;height:323.25pt" o:ole="">
            <v:imagedata r:id="rId69" o:title=""/>
          </v:shape>
          <o:OLEObject Type="Embed" ProgID="Visio.Drawing.11" ShapeID="_x0000_i1057" DrawAspect="Content" ObjectID="_1656311362" r:id="rId93"/>
        </w:object>
      </w:r>
    </w:p>
    <w:p w14:paraId="1D82C7B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Similar to LTE, Radio bearers are categorized into two groups: DRBs for UP data and SRBs for CP data.</w:t>
      </w:r>
    </w:p>
    <w:p w14:paraId="3D3574C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2.1.1.5.2</w:t>
      </w:r>
      <w:r w:rsidRPr="009F3AD3">
        <w:rPr>
          <w:rFonts w:eastAsia="MS Mincho" w:cs="Times New Roman"/>
          <w:b/>
          <w:szCs w:val="20"/>
        </w:rPr>
        <w:tab/>
        <w:t>MAC Sublayer</w:t>
      </w:r>
    </w:p>
    <w:p w14:paraId="46CEBFD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2.1.1.5.2.1</w:t>
      </w:r>
      <w:r w:rsidRPr="009F3AD3">
        <w:rPr>
          <w:rFonts w:eastAsia="MS Mincho" w:cs="Times New Roman"/>
          <w:b/>
          <w:szCs w:val="20"/>
        </w:rPr>
        <w:tab/>
        <w:t>Services and Functions</w:t>
      </w:r>
    </w:p>
    <w:p w14:paraId="04A1FC5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main services and functions of the MAC sublayer are:</w:t>
      </w:r>
    </w:p>
    <w:p w14:paraId="555949C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mapping between logical channels and transport channels;</w:t>
      </w:r>
    </w:p>
    <w:p w14:paraId="5D7114E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multiplexing/demultiplexing of MAC SDUs belonging to one or different logical channels into/from transport blocks (TB) delivered to/from the physical layer on transport channels;</w:t>
      </w:r>
    </w:p>
    <w:p w14:paraId="563C2DD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scheduling information reporting;</w:t>
      </w:r>
    </w:p>
    <w:p w14:paraId="5DB8AE2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error correction through HARQ (one HARQ entity per cell in case of CA);</w:t>
      </w:r>
    </w:p>
    <w:p w14:paraId="10FF29A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priority handling between UEs by means of dynamic scheduling;</w:t>
      </w:r>
    </w:p>
    <w:p w14:paraId="27EE9B3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priority handling between logical channels of one UE by means of logical channel prioritisation;</w:t>
      </w:r>
    </w:p>
    <w:p w14:paraId="07C4ED1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padding.</w:t>
      </w:r>
    </w:p>
    <w:p w14:paraId="28C74A1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single MAC entity can support multiple numerologies, transmission timings and cells. Mapping restrictions in logical channel prioritisation control which numerology(ies), cell(s), and transmission timing(s) a logical channel can use.</w:t>
      </w:r>
    </w:p>
    <w:p w14:paraId="0073296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2.1.1.5.2.2</w:t>
      </w:r>
      <w:r w:rsidRPr="009F3AD3">
        <w:rPr>
          <w:rFonts w:eastAsia="MS Mincho" w:cs="Times New Roman"/>
          <w:b/>
          <w:szCs w:val="20"/>
        </w:rPr>
        <w:tab/>
        <w:t>Logical Channels</w:t>
      </w:r>
    </w:p>
    <w:p w14:paraId="5D09343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rPr>
      </w:pPr>
      <w:r w:rsidRPr="009F3AD3">
        <w:rPr>
          <w:rFonts w:eastAsia="MS Mincho" w:cs="Times New Roman"/>
          <w:szCs w:val="24"/>
        </w:rPr>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4524A78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Broadcast Control Channel (BCCH): a downlink channel for broadcasting system control information.</w:t>
      </w:r>
    </w:p>
    <w:p w14:paraId="2A3BB5E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Paging Control Channel (PCCH): a downlink channel that carries paging messages.</w:t>
      </w:r>
    </w:p>
    <w:p w14:paraId="4FBEC3F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Common Control Channel (CCCH): channel for transmitting control information between UEs and network. This channel is used for UEs having no RRC connection with the network.</w:t>
      </w:r>
    </w:p>
    <w:p w14:paraId="64710BD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Dedicated Control Channel (DCCH): a point-to-point bi-directional channel that transmits dedicated control information between a UE and the network. Used by UEs having an RRC connection.</w:t>
      </w:r>
    </w:p>
    <w:p w14:paraId="5FE0E00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rPr>
      </w:pPr>
      <w:r w:rsidRPr="009F3AD3">
        <w:rPr>
          <w:rFonts w:eastAsia="MS Mincho" w:cs="Times New Roman"/>
          <w:szCs w:val="24"/>
        </w:rPr>
        <w:t>Traffic channels are used for the transfer of user plane information only:</w:t>
      </w:r>
    </w:p>
    <w:p w14:paraId="5100002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b/>
          <w:szCs w:val="24"/>
          <w:lang w:val="en-GB"/>
        </w:rPr>
        <w:t>-</w:t>
      </w:r>
      <w:r w:rsidRPr="009F3AD3">
        <w:rPr>
          <w:rFonts w:eastAsia="SimSun" w:cs="Times New Roman"/>
          <w:b/>
          <w:szCs w:val="24"/>
          <w:lang w:val="en-GB"/>
        </w:rPr>
        <w:tab/>
      </w:r>
      <w:r w:rsidRPr="009F3AD3">
        <w:rPr>
          <w:rFonts w:eastAsia="SimSun" w:cs="Times New Roman"/>
          <w:szCs w:val="24"/>
          <w:lang w:val="en-GB"/>
        </w:rPr>
        <w:t>Dedicated Traffic Channel (DTCH): point-to-point channel, dedicated to one UE, for the transfer of user information. A DTCH can exist in both uplink and downlink.</w:t>
      </w:r>
    </w:p>
    <w:p w14:paraId="0811CEA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2.1.1.5.2.3</w:t>
      </w:r>
      <w:r w:rsidRPr="009F3AD3">
        <w:rPr>
          <w:rFonts w:eastAsia="MS Mincho" w:cs="Times New Roman"/>
          <w:b/>
          <w:szCs w:val="20"/>
        </w:rPr>
        <w:tab/>
        <w:t>Mapping to Transport Channels</w:t>
      </w:r>
    </w:p>
    <w:p w14:paraId="2E3290C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rPr>
      </w:pPr>
      <w:r w:rsidRPr="009F3AD3">
        <w:rPr>
          <w:rFonts w:eastAsia="MS Mincho" w:cs="Times New Roman"/>
          <w:szCs w:val="24"/>
        </w:rPr>
        <w:t>In Downlink, the following connections between logical channels and transport channels exist:</w:t>
      </w:r>
    </w:p>
    <w:p w14:paraId="64E8D22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BCCH can be mapped to BCH;</w:t>
      </w:r>
    </w:p>
    <w:p w14:paraId="52D3BE7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BCCH can be mapped to DL-SCH;</w:t>
      </w:r>
    </w:p>
    <w:p w14:paraId="203DFAC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PCCH can be mapped to PCH;</w:t>
      </w:r>
    </w:p>
    <w:p w14:paraId="04CB46B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CCCH can be mapped to DL-SCH;</w:t>
      </w:r>
    </w:p>
    <w:p w14:paraId="0564B5D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DCCH can be mapped to DL-SCH;</w:t>
      </w:r>
    </w:p>
    <w:p w14:paraId="039FFCE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DTCH can be mapped to DL-SCH.</w:t>
      </w:r>
    </w:p>
    <w:p w14:paraId="2BB4F11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rPr>
      </w:pPr>
      <w:r w:rsidRPr="009F3AD3">
        <w:rPr>
          <w:rFonts w:eastAsia="MS Mincho" w:cs="Times New Roman"/>
          <w:szCs w:val="24"/>
        </w:rPr>
        <w:t>In Uplink, the following connections between logical channels and transport channels exist:</w:t>
      </w:r>
    </w:p>
    <w:p w14:paraId="5791154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CCCH can be mapped to UL-SCH;</w:t>
      </w:r>
    </w:p>
    <w:p w14:paraId="73E9570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DCCH can be mapped to UL- SCH;</w:t>
      </w:r>
    </w:p>
    <w:p w14:paraId="59BC570C" w14:textId="77777777" w:rsidR="009F3AD3" w:rsidRPr="009F3AD3" w:rsidRDefault="009F3AD3" w:rsidP="009F3AD3">
      <w:pPr>
        <w:spacing w:after="180" w:line="240" w:lineRule="auto"/>
        <w:ind w:left="568" w:hanging="284"/>
        <w:rPr>
          <w:rFonts w:eastAsia="SimSun" w:cs="Times New Roman"/>
          <w:sz w:val="20"/>
          <w:szCs w:val="20"/>
          <w:lang w:val="en-GB"/>
        </w:rPr>
      </w:pPr>
      <w:r w:rsidRPr="009F3AD3">
        <w:rPr>
          <w:rFonts w:eastAsia="SimSun" w:cs="Times New Roman"/>
          <w:szCs w:val="24"/>
          <w:lang w:val="en-GB"/>
        </w:rPr>
        <w:t>-</w:t>
      </w:r>
      <w:r w:rsidRPr="009F3AD3">
        <w:rPr>
          <w:rFonts w:eastAsia="SimSun" w:cs="Times New Roman"/>
          <w:szCs w:val="24"/>
          <w:lang w:val="en-GB"/>
        </w:rPr>
        <w:tab/>
        <w:t>DTCH can be mapped to UL-SCH</w:t>
      </w:r>
      <w:r w:rsidRPr="009F3AD3">
        <w:rPr>
          <w:rFonts w:eastAsia="SimSun" w:cs="Times New Roman"/>
          <w:sz w:val="20"/>
          <w:szCs w:val="20"/>
          <w:lang w:val="en-GB"/>
        </w:rPr>
        <w:t>.</w:t>
      </w:r>
    </w:p>
    <w:p w14:paraId="2964477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2.1.1.5.2.4</w:t>
      </w:r>
      <w:r w:rsidRPr="009F3AD3">
        <w:rPr>
          <w:rFonts w:eastAsia="MS Mincho" w:cs="Times New Roman"/>
          <w:b/>
          <w:szCs w:val="20"/>
        </w:rPr>
        <w:tab/>
        <w:t>HARQ</w:t>
      </w:r>
    </w:p>
    <w:p w14:paraId="0717885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2CD623B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2.1.1.5.3</w:t>
      </w:r>
      <w:r w:rsidRPr="009F3AD3">
        <w:rPr>
          <w:rFonts w:eastAsia="MS Mincho" w:cs="Times New Roman"/>
          <w:b/>
          <w:szCs w:val="20"/>
        </w:rPr>
        <w:tab/>
        <w:t>RLC sublayer</w:t>
      </w:r>
    </w:p>
    <w:p w14:paraId="2E25AAA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2.1.1.5.3.1</w:t>
      </w:r>
      <w:r w:rsidRPr="009F3AD3">
        <w:rPr>
          <w:rFonts w:eastAsia="MS Mincho" w:cs="Times New Roman"/>
          <w:b/>
          <w:szCs w:val="20"/>
        </w:rPr>
        <w:tab/>
        <w:t>Transmission Modes</w:t>
      </w:r>
    </w:p>
    <w:p w14:paraId="760FB95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RLC sublayer supports three transmission modes:</w:t>
      </w:r>
    </w:p>
    <w:p w14:paraId="5445B95C" w14:textId="77777777" w:rsidR="009F3AD3" w:rsidRPr="009F3AD3" w:rsidRDefault="009F3AD3" w:rsidP="009F3AD3">
      <w:pPr>
        <w:spacing w:after="180" w:line="240" w:lineRule="auto"/>
        <w:ind w:left="568" w:hanging="284"/>
        <w:rPr>
          <w:rFonts w:eastAsia="MS Mincho" w:cs="Times New Roman"/>
          <w:szCs w:val="24"/>
          <w:lang w:val="en-GB"/>
        </w:rPr>
      </w:pPr>
      <w:r w:rsidRPr="009F3AD3">
        <w:rPr>
          <w:rFonts w:eastAsia="SimSun" w:cs="Times New Roman"/>
          <w:szCs w:val="24"/>
          <w:lang w:val="en-GB"/>
        </w:rPr>
        <w:t>-</w:t>
      </w:r>
      <w:r w:rsidRPr="009F3AD3">
        <w:rPr>
          <w:rFonts w:eastAsia="SimSun" w:cs="Times New Roman"/>
          <w:szCs w:val="24"/>
          <w:lang w:val="en-GB"/>
        </w:rPr>
        <w:tab/>
      </w:r>
      <w:r w:rsidRPr="009F3AD3">
        <w:rPr>
          <w:rFonts w:eastAsia="MS Mincho" w:cs="Times New Roman"/>
          <w:szCs w:val="24"/>
          <w:lang w:val="en-GB"/>
        </w:rPr>
        <w:t>Transparent Mode (TM);</w:t>
      </w:r>
    </w:p>
    <w:p w14:paraId="11E4E35A" w14:textId="77777777" w:rsidR="009F3AD3" w:rsidRPr="009F3AD3" w:rsidRDefault="009F3AD3" w:rsidP="009F3AD3">
      <w:pPr>
        <w:spacing w:after="180" w:line="240" w:lineRule="auto"/>
        <w:ind w:left="568" w:hanging="284"/>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Unacknowledged Mode (UM);</w:t>
      </w:r>
    </w:p>
    <w:p w14:paraId="14F2C0E0" w14:textId="77777777" w:rsidR="009F3AD3" w:rsidRPr="009F3AD3" w:rsidRDefault="009F3AD3" w:rsidP="009F3AD3">
      <w:pPr>
        <w:spacing w:after="180" w:line="240" w:lineRule="auto"/>
        <w:ind w:left="568" w:hanging="284"/>
        <w:rPr>
          <w:rFonts w:eastAsia="MS Mincho" w:cs="Times New Roman"/>
          <w:szCs w:val="24"/>
          <w:lang w:val="en-GB"/>
        </w:rPr>
      </w:pPr>
      <w:r w:rsidRPr="009F3AD3">
        <w:rPr>
          <w:rFonts w:eastAsia="MS Mincho" w:cs="Times New Roman"/>
          <w:szCs w:val="24"/>
          <w:lang w:val="en-GB"/>
        </w:rPr>
        <w:t>-</w:t>
      </w:r>
      <w:r w:rsidRPr="009F3AD3">
        <w:rPr>
          <w:rFonts w:eastAsia="MS Mincho" w:cs="Times New Roman"/>
          <w:szCs w:val="24"/>
          <w:lang w:val="en-GB"/>
        </w:rPr>
        <w:tab/>
        <w:t>Acknowledged Mode (AM).</w:t>
      </w:r>
    </w:p>
    <w:p w14:paraId="3FDE084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RLC configuration is per logical channel with no dependency on numerologies and/or transmission durations, and ARQ can operate on any of the numerologies and/or transmission durations the logical channel is configured with.</w:t>
      </w:r>
    </w:p>
    <w:p w14:paraId="43F12AE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SRB0, paging and broadcast system information, TM mode is used. For other SRBs AM mode used. For DRBs, either UM or AM mode are used.</w:t>
      </w:r>
    </w:p>
    <w:p w14:paraId="1608550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2.1.1.5.3.2</w:t>
      </w:r>
      <w:r w:rsidRPr="009F3AD3">
        <w:rPr>
          <w:rFonts w:eastAsia="MS Mincho" w:cs="Times New Roman"/>
          <w:b/>
          <w:szCs w:val="20"/>
        </w:rPr>
        <w:tab/>
        <w:t>Services and functions</w:t>
      </w:r>
    </w:p>
    <w:p w14:paraId="58B20D2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main services and functions of the RLC sublayer depend on the transmission mode and include:</w:t>
      </w:r>
    </w:p>
    <w:p w14:paraId="41B0ADA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transfer of upper layer PDUs;</w:t>
      </w:r>
    </w:p>
    <w:p w14:paraId="3202908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sequence numbering independent of the one in PDCP (UM and AM);</w:t>
      </w:r>
    </w:p>
    <w:p w14:paraId="276F28A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error Correction through ARQ (AM only);</w:t>
      </w:r>
    </w:p>
    <w:p w14:paraId="6E76EBC0"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segmentation (AM and UM) and re-segmentation (AM only) of RLC SDUs;</w:t>
      </w:r>
    </w:p>
    <w:p w14:paraId="633F0C3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reassembly of SDU (AM and UM);</w:t>
      </w:r>
    </w:p>
    <w:p w14:paraId="04C4E11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duplicate Detection (AM only);</w:t>
      </w:r>
    </w:p>
    <w:p w14:paraId="0FFB146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RLC SDU discard (AM and UM);</w:t>
      </w:r>
    </w:p>
    <w:p w14:paraId="2E4A9B5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RLC re-establishment;</w:t>
      </w:r>
    </w:p>
    <w:p w14:paraId="7F36565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 xml:space="preserve">protocol error detection </w:t>
      </w:r>
      <w:r w:rsidRPr="009F3AD3">
        <w:rPr>
          <w:rFonts w:eastAsia="SimSun" w:cs="Times New Roman"/>
          <w:szCs w:val="24"/>
          <w:lang w:val="en-GB" w:eastAsia="ko-KR"/>
        </w:rPr>
        <w:t>(AM only)</w:t>
      </w:r>
      <w:r w:rsidRPr="009F3AD3">
        <w:rPr>
          <w:rFonts w:eastAsia="SimSun" w:cs="Times New Roman"/>
          <w:szCs w:val="24"/>
          <w:lang w:val="en-GB"/>
        </w:rPr>
        <w:t>.</w:t>
      </w:r>
    </w:p>
    <w:p w14:paraId="629AF32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2.1.1.5.3.3</w:t>
      </w:r>
      <w:r w:rsidRPr="009F3AD3">
        <w:rPr>
          <w:rFonts w:eastAsia="MS Mincho" w:cs="Times New Roman"/>
          <w:b/>
          <w:szCs w:val="20"/>
        </w:rPr>
        <w:tab/>
        <w:t>ARQ</w:t>
      </w:r>
    </w:p>
    <w:p w14:paraId="6D6E741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ARQ within the RLC sublayer has the following characteristics:</w:t>
      </w:r>
    </w:p>
    <w:p w14:paraId="416838D3"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ARQ retransmits RLC SDUs or RLC SDU segments based on RLC status reports;</w:t>
      </w:r>
    </w:p>
    <w:p w14:paraId="5658BF68"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polling for RLC status report is used when needed by RLC;</w:t>
      </w:r>
    </w:p>
    <w:p w14:paraId="25B3E0EF"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the RLC receiver can also trigger a RLC status report after detecting a missing RLC SDU or RLC SDU segment.</w:t>
      </w:r>
    </w:p>
    <w:p w14:paraId="00C8F6B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2.1.1.5.4</w:t>
      </w:r>
      <w:r w:rsidRPr="009F3AD3">
        <w:rPr>
          <w:rFonts w:eastAsia="MS Mincho" w:cs="Times New Roman"/>
          <w:b/>
          <w:szCs w:val="20"/>
        </w:rPr>
        <w:tab/>
        <w:t>PDCP sublayer</w:t>
      </w:r>
    </w:p>
    <w:p w14:paraId="38AE4FD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5"/>
        <w:rPr>
          <w:rFonts w:eastAsia="MS Mincho" w:cs="Times New Roman"/>
          <w:b/>
          <w:szCs w:val="20"/>
        </w:rPr>
      </w:pPr>
      <w:r w:rsidRPr="009F3AD3">
        <w:rPr>
          <w:rFonts w:eastAsia="MS Mincho" w:cs="Times New Roman"/>
          <w:b/>
          <w:szCs w:val="20"/>
        </w:rPr>
        <w:t>2.1.1.5.4.1</w:t>
      </w:r>
      <w:r w:rsidRPr="009F3AD3">
        <w:rPr>
          <w:rFonts w:eastAsia="MS Mincho" w:cs="Times New Roman"/>
          <w:b/>
          <w:szCs w:val="20"/>
        </w:rPr>
        <w:tab/>
        <w:t>Services and functions</w:t>
      </w:r>
    </w:p>
    <w:p w14:paraId="1239677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main services and functions of the PDCP sublayer are:</w:t>
      </w:r>
    </w:p>
    <w:p w14:paraId="3F41F673"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transfer of data (user plane or control plane);</w:t>
      </w:r>
    </w:p>
    <w:p w14:paraId="60986D8C" w14:textId="77777777" w:rsidR="009F3AD3" w:rsidRPr="009F3AD3" w:rsidRDefault="009F3AD3" w:rsidP="009F3AD3">
      <w:pPr>
        <w:spacing w:after="12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maintenance of PDCP SNs;</w:t>
      </w:r>
    </w:p>
    <w:p w14:paraId="52AF708B" w14:textId="77777777" w:rsidR="009F3AD3" w:rsidRPr="009F3AD3" w:rsidRDefault="009F3AD3" w:rsidP="009F3AD3">
      <w:pPr>
        <w:spacing w:after="12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header compression and decompression using the ROHC protocol;</w:t>
      </w:r>
    </w:p>
    <w:p w14:paraId="2F7D78C9" w14:textId="77777777" w:rsidR="009F3AD3" w:rsidRPr="009F3AD3" w:rsidRDefault="009F3AD3" w:rsidP="009F3AD3">
      <w:pPr>
        <w:spacing w:after="12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ciphering and deciphering;</w:t>
      </w:r>
    </w:p>
    <w:p w14:paraId="7B8F8D42" w14:textId="77777777" w:rsidR="009F3AD3" w:rsidRPr="009F3AD3" w:rsidRDefault="009F3AD3" w:rsidP="009F3AD3">
      <w:pPr>
        <w:spacing w:after="120" w:line="240" w:lineRule="auto"/>
        <w:ind w:left="568" w:hanging="284"/>
        <w:rPr>
          <w:rFonts w:eastAsia="SimSun" w:cs="Times New Roman"/>
          <w:szCs w:val="20"/>
          <w:lang w:val="en-GB" w:eastAsia="zh-CN"/>
        </w:rPr>
      </w:pPr>
      <w:r w:rsidRPr="009F3AD3">
        <w:rPr>
          <w:rFonts w:eastAsia="SimSun" w:cs="Times New Roman"/>
          <w:szCs w:val="20"/>
          <w:lang w:val="en-GB"/>
        </w:rPr>
        <w:t>-</w:t>
      </w:r>
      <w:r w:rsidRPr="009F3AD3">
        <w:rPr>
          <w:rFonts w:eastAsia="SimSun" w:cs="Times New Roman"/>
          <w:szCs w:val="20"/>
          <w:lang w:val="en-GB"/>
        </w:rPr>
        <w:tab/>
        <w:t>integrity protection and integrity verification;</w:t>
      </w:r>
    </w:p>
    <w:p w14:paraId="4D2B1FCD" w14:textId="77777777" w:rsidR="009F3AD3" w:rsidRPr="009F3AD3" w:rsidRDefault="009F3AD3" w:rsidP="009F3AD3">
      <w:pPr>
        <w:spacing w:after="120" w:line="240" w:lineRule="auto"/>
        <w:ind w:left="568" w:hanging="284"/>
        <w:rPr>
          <w:rFonts w:eastAsia="SimSun" w:cs="Times New Roman"/>
          <w:szCs w:val="20"/>
          <w:lang w:val="en-GB" w:eastAsia="ko-KR"/>
        </w:rPr>
      </w:pPr>
      <w:r w:rsidRPr="009F3AD3">
        <w:rPr>
          <w:rFonts w:eastAsia="SimSun" w:cs="Times New Roman"/>
          <w:szCs w:val="20"/>
          <w:lang w:val="en-GB" w:eastAsia="ko-KR"/>
        </w:rPr>
        <w:t>-</w:t>
      </w:r>
      <w:r w:rsidRPr="009F3AD3">
        <w:rPr>
          <w:rFonts w:eastAsia="SimSun" w:cs="Times New Roman"/>
          <w:szCs w:val="20"/>
          <w:lang w:val="en-GB" w:eastAsia="ko-KR"/>
        </w:rPr>
        <w:tab/>
        <w:t>timer based SDU discard;</w:t>
      </w:r>
    </w:p>
    <w:p w14:paraId="0A6FDB03" w14:textId="77777777" w:rsidR="009F3AD3" w:rsidRPr="009F3AD3" w:rsidRDefault="009F3AD3" w:rsidP="009F3AD3">
      <w:pPr>
        <w:spacing w:after="120" w:line="240" w:lineRule="auto"/>
        <w:ind w:left="568" w:hanging="284"/>
        <w:rPr>
          <w:rFonts w:eastAsia="SimSun" w:cs="Times New Roman"/>
          <w:szCs w:val="20"/>
          <w:lang w:val="en-GB" w:eastAsia="ko-KR"/>
        </w:rPr>
      </w:pPr>
      <w:r w:rsidRPr="009F3AD3">
        <w:rPr>
          <w:rFonts w:eastAsia="SimSun" w:cs="Times New Roman"/>
          <w:szCs w:val="20"/>
          <w:lang w:val="en-GB" w:eastAsia="ko-KR"/>
        </w:rPr>
        <w:t>-</w:t>
      </w:r>
      <w:r w:rsidRPr="009F3AD3">
        <w:rPr>
          <w:rFonts w:eastAsia="SimSun" w:cs="Times New Roman"/>
          <w:szCs w:val="20"/>
          <w:lang w:val="en-GB" w:eastAsia="ko-KR"/>
        </w:rPr>
        <w:tab/>
        <w:t>for split bearers, routing;</w:t>
      </w:r>
    </w:p>
    <w:p w14:paraId="0031A5E9" w14:textId="77777777" w:rsidR="009F3AD3" w:rsidRPr="009F3AD3" w:rsidRDefault="009F3AD3" w:rsidP="009F3AD3">
      <w:pPr>
        <w:spacing w:after="120" w:line="240" w:lineRule="auto"/>
        <w:ind w:left="568" w:hanging="284"/>
        <w:rPr>
          <w:rFonts w:eastAsia="SimSun" w:cs="Times New Roman"/>
          <w:szCs w:val="20"/>
          <w:lang w:val="en-GB" w:eastAsia="ko-KR"/>
        </w:rPr>
      </w:pPr>
      <w:r w:rsidRPr="009F3AD3">
        <w:rPr>
          <w:rFonts w:eastAsia="SimSun" w:cs="Times New Roman"/>
          <w:szCs w:val="20"/>
          <w:lang w:val="en-GB" w:eastAsia="ko-KR"/>
        </w:rPr>
        <w:t>-</w:t>
      </w:r>
      <w:r w:rsidRPr="009F3AD3">
        <w:rPr>
          <w:rFonts w:eastAsia="SimSun" w:cs="Times New Roman"/>
          <w:szCs w:val="20"/>
          <w:lang w:val="en-GB" w:eastAsia="ko-KR"/>
        </w:rPr>
        <w:tab/>
        <w:t>duplication;</w:t>
      </w:r>
    </w:p>
    <w:p w14:paraId="0BB68861" w14:textId="77777777" w:rsidR="009F3AD3" w:rsidRPr="009F3AD3" w:rsidRDefault="009F3AD3" w:rsidP="009F3AD3">
      <w:pPr>
        <w:spacing w:after="12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reordering and in-order delivery;</w:t>
      </w:r>
    </w:p>
    <w:p w14:paraId="749AB592" w14:textId="77777777" w:rsidR="009F3AD3" w:rsidRPr="009F3AD3" w:rsidRDefault="009F3AD3" w:rsidP="009F3AD3">
      <w:pPr>
        <w:spacing w:after="12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out-of-order delivery;</w:t>
      </w:r>
    </w:p>
    <w:p w14:paraId="6E34A36E" w14:textId="77777777" w:rsidR="009F3AD3" w:rsidRPr="009F3AD3" w:rsidRDefault="009F3AD3" w:rsidP="009F3AD3">
      <w:pPr>
        <w:spacing w:after="12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duplicate discarding.</w:t>
      </w:r>
    </w:p>
    <w:p w14:paraId="746E983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Since PDCP does not allow COUNT to wrap around in DL and UL, it is up to the network to prevent this from happening (e.g. by using a release and add of the corresponding radio bearer or a full configuration).</w:t>
      </w:r>
    </w:p>
    <w:p w14:paraId="51D1529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2.1.1.5.5</w:t>
      </w:r>
      <w:r w:rsidRPr="009F3AD3">
        <w:rPr>
          <w:rFonts w:eastAsia="MS Mincho" w:cs="Times New Roman"/>
          <w:b/>
          <w:szCs w:val="20"/>
        </w:rPr>
        <w:tab/>
        <w:t>SDAP Sublayer</w:t>
      </w:r>
    </w:p>
    <w:p w14:paraId="6659322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main services and functions of SDAP are:</w:t>
      </w:r>
    </w:p>
    <w:p w14:paraId="06E60C31"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mapping between a QoS flow and a data radio bearer;</w:t>
      </w:r>
    </w:p>
    <w:p w14:paraId="426E573E"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marking QoS Flow ID (QFI) in both DL and UL packets.</w:t>
      </w:r>
    </w:p>
    <w:p w14:paraId="1E15BC2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 single protocol entity of SDAP is configured for each individual PDU session.</w:t>
      </w:r>
    </w:p>
    <w:p w14:paraId="42DF8A0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2.1.1.5.6</w:t>
      </w:r>
      <w:r w:rsidRPr="009F3AD3">
        <w:rPr>
          <w:rFonts w:eastAsia="MS Mincho" w:cs="Times New Roman"/>
          <w:b/>
          <w:szCs w:val="20"/>
        </w:rPr>
        <w:tab/>
        <w:t>L2 data flow</w:t>
      </w:r>
    </w:p>
    <w:p w14:paraId="14BEAC9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An example of the Layer 2 Data Flow is depicted on Figure 1.10, where a transport block is generated by MAC by concatenating two RLC PDUs from RB</w:t>
      </w:r>
      <w:r w:rsidRPr="009F3AD3">
        <w:rPr>
          <w:rFonts w:eastAsia="MS Mincho" w:cs="Times New Roman"/>
          <w:i/>
          <w:szCs w:val="20"/>
          <w:vertAlign w:val="subscript"/>
        </w:rPr>
        <w:t>x</w:t>
      </w:r>
      <w:r w:rsidRPr="009F3AD3">
        <w:rPr>
          <w:rFonts w:eastAsia="MS Mincho" w:cs="Times New Roman"/>
          <w:szCs w:val="20"/>
        </w:rPr>
        <w:t xml:space="preserve"> and one RLC PDU from RB</w:t>
      </w:r>
      <w:r w:rsidRPr="009F3AD3">
        <w:rPr>
          <w:rFonts w:eastAsia="MS Mincho" w:cs="Times New Roman"/>
          <w:i/>
          <w:szCs w:val="20"/>
          <w:vertAlign w:val="subscript"/>
        </w:rPr>
        <w:t>y</w:t>
      </w:r>
      <w:r w:rsidRPr="009F3AD3">
        <w:rPr>
          <w:rFonts w:eastAsia="MS Mincho" w:cs="Times New Roman"/>
          <w:szCs w:val="20"/>
        </w:rPr>
        <w:t>. The two RLC PDUs from RB</w:t>
      </w:r>
      <w:r w:rsidRPr="009F3AD3">
        <w:rPr>
          <w:rFonts w:eastAsia="MS Mincho" w:cs="Times New Roman"/>
          <w:i/>
          <w:szCs w:val="20"/>
          <w:vertAlign w:val="subscript"/>
        </w:rPr>
        <w:t>x</w:t>
      </w:r>
      <w:r w:rsidRPr="009F3AD3">
        <w:rPr>
          <w:rFonts w:eastAsia="MS Mincho" w:cs="Times New Roman"/>
          <w:szCs w:val="20"/>
        </w:rPr>
        <w:t xml:space="preserve"> each corresponds to one IP packet (</w:t>
      </w:r>
      <w:r w:rsidRPr="009F3AD3">
        <w:rPr>
          <w:rFonts w:eastAsia="MS Mincho" w:cs="Times New Roman"/>
          <w:i/>
          <w:szCs w:val="20"/>
        </w:rPr>
        <w:t>n</w:t>
      </w:r>
      <w:r w:rsidRPr="009F3AD3">
        <w:rPr>
          <w:rFonts w:eastAsia="MS Mincho" w:cs="Times New Roman"/>
          <w:szCs w:val="20"/>
        </w:rPr>
        <w:t xml:space="preserve"> and </w:t>
      </w:r>
      <w:r w:rsidRPr="009F3AD3">
        <w:rPr>
          <w:rFonts w:eastAsia="MS Mincho" w:cs="Times New Roman"/>
          <w:i/>
          <w:szCs w:val="20"/>
        </w:rPr>
        <w:t>n+1</w:t>
      </w:r>
      <w:r w:rsidRPr="009F3AD3">
        <w:rPr>
          <w:rFonts w:eastAsia="MS Mincho" w:cs="Times New Roman"/>
          <w:szCs w:val="20"/>
        </w:rPr>
        <w:t>) while the RLC PDU from RB</w:t>
      </w:r>
      <w:r w:rsidRPr="009F3AD3">
        <w:rPr>
          <w:rFonts w:eastAsia="MS Mincho" w:cs="Times New Roman"/>
          <w:i/>
          <w:szCs w:val="20"/>
          <w:vertAlign w:val="subscript"/>
        </w:rPr>
        <w:t>y</w:t>
      </w:r>
      <w:r w:rsidRPr="009F3AD3">
        <w:rPr>
          <w:rFonts w:eastAsia="MS Mincho" w:cs="Times New Roman"/>
          <w:szCs w:val="20"/>
        </w:rPr>
        <w:t xml:space="preserve"> is a segment of an IP packet (</w:t>
      </w:r>
      <w:r w:rsidRPr="009F3AD3">
        <w:rPr>
          <w:rFonts w:eastAsia="MS Mincho" w:cs="Times New Roman"/>
          <w:i/>
          <w:szCs w:val="20"/>
        </w:rPr>
        <w:t>m</w:t>
      </w:r>
      <w:r w:rsidRPr="009F3AD3">
        <w:rPr>
          <w:rFonts w:eastAsia="MS Mincho" w:cs="Times New Roman"/>
          <w:szCs w:val="20"/>
        </w:rPr>
        <w:t>).</w:t>
      </w:r>
    </w:p>
    <w:p w14:paraId="71F027B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NOTE:</w:t>
      </w:r>
      <w:r w:rsidRPr="009F3AD3">
        <w:rPr>
          <w:rFonts w:eastAsia="MS Mincho" w:cs="Times New Roman"/>
          <w:szCs w:val="20"/>
        </w:rPr>
        <w:tab/>
        <w:t>H depicts the headers and subheaders.</w:t>
      </w:r>
    </w:p>
    <w:p w14:paraId="252FC7C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lang w:val="en-GB"/>
        </w:rPr>
      </w:pPr>
      <w:r w:rsidRPr="009F3AD3">
        <w:rPr>
          <w:rFonts w:eastAsia="MS Mincho" w:cs="Times New Roman"/>
          <w:caps/>
          <w:sz w:val="20"/>
          <w:szCs w:val="20"/>
          <w:lang w:val="en-GB"/>
        </w:rPr>
        <w:t>Figure 1.10</w:t>
      </w:r>
    </w:p>
    <w:p w14:paraId="350F2D20" w14:textId="77777777" w:rsidR="009F3AD3" w:rsidRPr="009F3AD3" w:rsidRDefault="009F3AD3" w:rsidP="00673163">
      <w:pPr>
        <w:pStyle w:val="Figuretitle"/>
      </w:pPr>
      <w:r w:rsidRPr="009F3AD3">
        <w:t>Data Flow Example</w:t>
      </w:r>
    </w:p>
    <w:p w14:paraId="224301B0" w14:textId="77777777" w:rsidR="009F3AD3" w:rsidRPr="009F3AD3" w:rsidRDefault="009F3AD3" w:rsidP="00673163">
      <w:pPr>
        <w:pStyle w:val="Figure"/>
        <w:rPr>
          <w:noProof/>
          <w:lang w:eastAsia="ja-JP"/>
        </w:rPr>
      </w:pPr>
      <w:r w:rsidRPr="009F3AD3">
        <w:rPr>
          <w:noProof/>
          <w:lang w:eastAsia="ja-JP"/>
        </w:rPr>
        <w:object w:dxaOrig="10421" w:dyaOrig="4364" w14:anchorId="47FDE09A">
          <v:shape id="_x0000_i1058" type="#_x0000_t75" style="width:483pt;height:202.5pt" o:ole="">
            <v:imagedata r:id="rId71" o:title=""/>
          </v:shape>
          <o:OLEObject Type="Embed" ProgID="Visio.Drawing.11" ShapeID="_x0000_i1058" DrawAspect="Content" ObjectID="_1656311363" r:id="rId94"/>
        </w:object>
      </w:r>
    </w:p>
    <w:p w14:paraId="7FA48756" w14:textId="77777777" w:rsidR="009F3AD3" w:rsidRPr="009F3AD3" w:rsidRDefault="009F3AD3" w:rsidP="009F3AD3">
      <w:pPr>
        <w:tabs>
          <w:tab w:val="left" w:pos="284"/>
          <w:tab w:val="left" w:pos="1134"/>
          <w:tab w:val="left" w:pos="1871"/>
          <w:tab w:val="left" w:pos="2268"/>
        </w:tabs>
        <w:overflowPunct w:val="0"/>
        <w:autoSpaceDE w:val="0"/>
        <w:autoSpaceDN w:val="0"/>
        <w:adjustRightInd w:val="0"/>
        <w:spacing w:before="80" w:after="0" w:line="240" w:lineRule="auto"/>
        <w:textAlignment w:val="baseline"/>
        <w:rPr>
          <w:rFonts w:eastAsia="MS Mincho" w:cs="Times New Roman"/>
          <w:szCs w:val="24"/>
        </w:rPr>
      </w:pPr>
      <w:r w:rsidRPr="009F3AD3">
        <w:rPr>
          <w:rFonts w:eastAsia="MS Mincho" w:cs="Times New Roman"/>
          <w:noProof/>
          <w:szCs w:val="24"/>
        </w:rPr>
        <w:t>Note: H depicts the headers and subheaders</w:t>
      </w:r>
    </w:p>
    <w:p w14:paraId="65E8FC9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eastAsia="zh-CN"/>
        </w:rPr>
      </w:pPr>
      <w:r w:rsidRPr="009F3AD3">
        <w:rPr>
          <w:rFonts w:eastAsia="MS Mincho" w:cs="Times New Roman"/>
          <w:b/>
          <w:szCs w:val="20"/>
        </w:rPr>
        <w:t>2.1.1.5</w:t>
      </w:r>
      <w:r w:rsidRPr="009F3AD3">
        <w:rPr>
          <w:rFonts w:eastAsia="MS Mincho" w:cs="Times New Roman"/>
          <w:b/>
          <w:szCs w:val="20"/>
          <w:lang w:eastAsia="zh-CN"/>
        </w:rPr>
        <w:t>.7</w:t>
      </w:r>
      <w:r w:rsidRPr="009F3AD3">
        <w:rPr>
          <w:rFonts w:eastAsia="MS Mincho" w:cs="Times New Roman"/>
          <w:b/>
          <w:szCs w:val="20"/>
          <w:lang w:eastAsia="zh-CN"/>
        </w:rPr>
        <w:tab/>
        <w:t>Carrier Aggregation (CA)</w:t>
      </w:r>
    </w:p>
    <w:p w14:paraId="362FA4A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With CA, the multi-carrier nature of the physical layer is only exposed to the MAC layer for which one HARQ entity is required per serving cell as depicted on Figures 1.11 and Fig. 1.12 below:</w:t>
      </w:r>
    </w:p>
    <w:p w14:paraId="5CCC1BB7"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In both uplink and downlink, there is one independent HARQ entity per serving cell and one transport block is generated per assignment/grant per serving cell in the absence of spatial multiplexing. Each transport block and its potential HARQ retransmissions are mapped to a single serving cell.</w:t>
      </w:r>
    </w:p>
    <w:p w14:paraId="1D502A2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1.11</w:t>
      </w:r>
    </w:p>
    <w:p w14:paraId="276DD883" w14:textId="77777777" w:rsidR="009F3AD3" w:rsidRPr="009F3AD3" w:rsidRDefault="009F3AD3" w:rsidP="00673163">
      <w:pPr>
        <w:pStyle w:val="Figuretitle"/>
      </w:pPr>
      <w:r w:rsidRPr="009F3AD3">
        <w:t>Layer 2 structure for DL with CA configured</w:t>
      </w:r>
    </w:p>
    <w:p w14:paraId="3C17D1DD" w14:textId="77777777" w:rsidR="009F3AD3" w:rsidRPr="009F3AD3" w:rsidRDefault="009F3AD3" w:rsidP="00673163">
      <w:pPr>
        <w:pStyle w:val="Figure"/>
        <w:rPr>
          <w:noProof/>
          <w:lang w:eastAsia="ja-JP"/>
        </w:rPr>
      </w:pPr>
      <w:r w:rsidRPr="009F3AD3">
        <w:rPr>
          <w:noProof/>
          <w:lang w:eastAsia="ja-JP"/>
        </w:rPr>
        <w:object w:dxaOrig="7380" w:dyaOrig="6743" w14:anchorId="719E3EB9">
          <v:shape id="_x0000_i1059" type="#_x0000_t75" style="width:339pt;height:308.25pt" o:ole="">
            <v:imagedata r:id="rId73" o:title=""/>
          </v:shape>
          <o:OLEObject Type="Embed" ProgID="Visio.Drawing.11" ShapeID="_x0000_i1059" DrawAspect="Content" ObjectID="_1656311364" r:id="rId95"/>
        </w:object>
      </w:r>
    </w:p>
    <w:p w14:paraId="7D33953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rPr>
      </w:pPr>
      <w:r w:rsidRPr="009F3AD3">
        <w:rPr>
          <w:rFonts w:eastAsia="MS Mincho" w:cs="Times New Roman"/>
          <w:caps/>
          <w:sz w:val="20"/>
          <w:szCs w:val="20"/>
        </w:rPr>
        <w:t>Figure 1.12</w:t>
      </w:r>
    </w:p>
    <w:p w14:paraId="3EF091FC" w14:textId="77777777" w:rsidR="009F3AD3" w:rsidRPr="009F3AD3" w:rsidRDefault="009F3AD3" w:rsidP="00673163">
      <w:pPr>
        <w:pStyle w:val="Figuretitle"/>
      </w:pPr>
      <w:r w:rsidRPr="009F3AD3">
        <w:t>Layer 2 structure for UL with CA configured</w:t>
      </w:r>
    </w:p>
    <w:p w14:paraId="2E1D4824" w14:textId="77777777" w:rsidR="009F3AD3" w:rsidRPr="009F3AD3" w:rsidRDefault="009F3AD3" w:rsidP="00673163">
      <w:pPr>
        <w:pStyle w:val="Figure"/>
        <w:rPr>
          <w:lang w:eastAsia="ja-JP"/>
        </w:rPr>
      </w:pPr>
      <w:r w:rsidRPr="009F3AD3">
        <w:rPr>
          <w:noProof/>
          <w:lang w:eastAsia="ja-JP"/>
        </w:rPr>
        <w:object w:dxaOrig="5395" w:dyaOrig="6743" w14:anchorId="5ED923AF">
          <v:shape id="_x0000_i1060" type="#_x0000_t75" style="width:247.5pt;height:310.5pt" o:ole="">
            <v:imagedata r:id="rId75" o:title=""/>
          </v:shape>
          <o:OLEObject Type="Embed" ProgID="Visio.Drawing.11" ShapeID="_x0000_i1060" DrawAspect="Content" ObjectID="_1656311365" r:id="rId96"/>
        </w:object>
      </w:r>
    </w:p>
    <w:p w14:paraId="34654D8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eastAsia="zh-CN"/>
        </w:rPr>
      </w:pPr>
      <w:r w:rsidRPr="009F3AD3">
        <w:rPr>
          <w:rFonts w:eastAsia="MS Mincho" w:cs="Times New Roman"/>
          <w:b/>
          <w:szCs w:val="20"/>
        </w:rPr>
        <w:t>2.1.1.5.8</w:t>
      </w:r>
      <w:r w:rsidRPr="009F3AD3">
        <w:rPr>
          <w:rFonts w:eastAsia="MS Mincho" w:cs="Times New Roman"/>
          <w:b/>
          <w:szCs w:val="20"/>
          <w:lang w:eastAsia="zh-CN"/>
        </w:rPr>
        <w:tab/>
        <w:t>Dual Connectivity (DC)</w:t>
      </w:r>
    </w:p>
    <w:p w14:paraId="2D5BA2E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eastAsia="zh-CN"/>
        </w:rPr>
        <w:t xml:space="preserve">When the UE is configured with a SCG, the UE is configured with two MAC entities: one MAC entity for the MCG and one MAC entity for the SCG. </w:t>
      </w:r>
    </w:p>
    <w:p w14:paraId="2F84A17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eastAsia="zh-CN"/>
        </w:rPr>
      </w:pPr>
      <w:r w:rsidRPr="009F3AD3">
        <w:rPr>
          <w:rFonts w:eastAsia="MS Mincho" w:cs="Times New Roman"/>
          <w:b/>
          <w:szCs w:val="20"/>
        </w:rPr>
        <w:t>2.1.1.5</w:t>
      </w:r>
      <w:r w:rsidRPr="009F3AD3">
        <w:rPr>
          <w:rFonts w:eastAsia="MS Mincho" w:cs="Times New Roman"/>
          <w:b/>
          <w:szCs w:val="20"/>
          <w:lang w:eastAsia="zh-CN"/>
        </w:rPr>
        <w:t>.9</w:t>
      </w:r>
      <w:r w:rsidRPr="009F3AD3">
        <w:rPr>
          <w:rFonts w:eastAsia="MS Mincho" w:cs="Times New Roman"/>
          <w:b/>
          <w:szCs w:val="20"/>
          <w:lang w:eastAsia="zh-CN"/>
        </w:rPr>
        <w:tab/>
        <w:t>Supplementary uplink</w:t>
      </w:r>
    </w:p>
    <w:p w14:paraId="0E32A17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In case of </w:t>
      </w:r>
      <w:r w:rsidRPr="009F3AD3">
        <w:rPr>
          <w:rFonts w:eastAsia="MS Mincho" w:cs="Times New Roman"/>
          <w:szCs w:val="20"/>
          <w:lang w:eastAsia="zh-CN"/>
        </w:rPr>
        <w:t>Supplementary Uplink</w:t>
      </w:r>
      <w:r w:rsidRPr="009F3AD3">
        <w:rPr>
          <w:rFonts w:eastAsia="MS Mincho" w:cs="Times New Roman"/>
          <w:szCs w:val="20"/>
        </w:rPr>
        <w:t xml:space="preserve"> (SUL),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w:t>
      </w:r>
    </w:p>
    <w:p w14:paraId="4768AF7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2.1.1.5.10</w:t>
      </w:r>
      <w:r w:rsidRPr="009F3AD3">
        <w:rPr>
          <w:rFonts w:eastAsia="MS Mincho" w:cs="Times New Roman"/>
          <w:b/>
          <w:szCs w:val="20"/>
        </w:rPr>
        <w:tab/>
        <w:t>Bandwidth Adaptation (BA)</w:t>
      </w:r>
    </w:p>
    <w:p w14:paraId="1620374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With Bandwidth Adaptation,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6CF590D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Figure 1.13  belows describes a scenario where 3 different BWPs are configured:</w:t>
      </w:r>
    </w:p>
    <w:p w14:paraId="23C226C1"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BWP</w:t>
      </w:r>
      <w:r w:rsidRPr="009F3AD3">
        <w:rPr>
          <w:rFonts w:eastAsia="SimSun" w:cs="Times New Roman"/>
          <w:szCs w:val="20"/>
          <w:vertAlign w:val="subscript"/>
          <w:lang w:val="en-GB"/>
        </w:rPr>
        <w:t>1</w:t>
      </w:r>
      <w:r w:rsidRPr="009F3AD3">
        <w:rPr>
          <w:rFonts w:eastAsia="SimSun" w:cs="Times New Roman"/>
          <w:szCs w:val="20"/>
          <w:lang w:val="en-GB"/>
        </w:rPr>
        <w:t xml:space="preserve"> with a width of 40 MHz and subcarrier spacing of 15 kHz;</w:t>
      </w:r>
    </w:p>
    <w:p w14:paraId="6A5578D3"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BWP</w:t>
      </w:r>
      <w:r w:rsidRPr="009F3AD3">
        <w:rPr>
          <w:rFonts w:eastAsia="SimSun" w:cs="Times New Roman"/>
          <w:szCs w:val="20"/>
          <w:vertAlign w:val="subscript"/>
          <w:lang w:val="en-GB"/>
        </w:rPr>
        <w:t>2</w:t>
      </w:r>
      <w:r w:rsidRPr="009F3AD3">
        <w:rPr>
          <w:rFonts w:eastAsia="SimSun" w:cs="Times New Roman"/>
          <w:szCs w:val="20"/>
          <w:lang w:val="en-GB"/>
        </w:rPr>
        <w:t xml:space="preserve"> with a width of 10 MHz and subcarrier spacing of 15 kHz;</w:t>
      </w:r>
    </w:p>
    <w:p w14:paraId="6C093820"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BWP</w:t>
      </w:r>
      <w:r w:rsidRPr="009F3AD3">
        <w:rPr>
          <w:rFonts w:eastAsia="SimSun" w:cs="Times New Roman"/>
          <w:szCs w:val="20"/>
          <w:vertAlign w:val="subscript"/>
          <w:lang w:val="en-GB"/>
        </w:rPr>
        <w:t>3</w:t>
      </w:r>
      <w:r w:rsidRPr="009F3AD3">
        <w:rPr>
          <w:rFonts w:eastAsia="SimSun" w:cs="Times New Roman"/>
          <w:szCs w:val="20"/>
          <w:lang w:val="en-GB"/>
        </w:rPr>
        <w:t xml:space="preserve"> with a width of 20 MHz and subcarrier spacing of 60 kHz.</w:t>
      </w:r>
    </w:p>
    <w:p w14:paraId="38BB1F0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rPr>
          <w:rFonts w:eastAsia="MS Mincho" w:cs="Times New Roman"/>
          <w:caps/>
          <w:sz w:val="20"/>
          <w:szCs w:val="20"/>
          <w:lang w:val="en-GB"/>
        </w:rPr>
      </w:pPr>
      <w:r w:rsidRPr="009F3AD3">
        <w:rPr>
          <w:rFonts w:eastAsia="MS Mincho" w:cs="Times New Roman"/>
          <w:caps/>
          <w:sz w:val="20"/>
          <w:szCs w:val="20"/>
          <w:lang w:val="en-GB"/>
        </w:rPr>
        <w:t>Figure 1.13</w:t>
      </w:r>
    </w:p>
    <w:p w14:paraId="7DA25609" w14:textId="77777777" w:rsidR="009F3AD3" w:rsidRPr="009F3AD3" w:rsidRDefault="009F3AD3" w:rsidP="00673163">
      <w:pPr>
        <w:pStyle w:val="Figuretitle"/>
      </w:pPr>
      <w:r w:rsidRPr="009F3AD3">
        <w:t>BA example</w:t>
      </w:r>
    </w:p>
    <w:p w14:paraId="57CB9932" w14:textId="77777777" w:rsidR="009F3AD3" w:rsidRPr="009F3AD3" w:rsidRDefault="009F3AD3" w:rsidP="00673163">
      <w:pPr>
        <w:pStyle w:val="Figure"/>
        <w:rPr>
          <w:lang w:eastAsia="ja-JP"/>
        </w:rPr>
      </w:pPr>
      <w:r w:rsidRPr="009F3AD3">
        <w:rPr>
          <w:noProof/>
          <w:lang w:eastAsia="ja-JP"/>
        </w:rPr>
        <w:object w:dxaOrig="6720" w:dyaOrig="4695" w14:anchorId="4B3AE0BE">
          <v:shape id="_x0000_i1061" type="#_x0000_t75" alt="" style="width:336pt;height:234.75pt;mso-width-percent:0;mso-height-percent:0;mso-width-percent:0;mso-height-percent:0" o:ole="">
            <v:imagedata r:id="rId77" o:title=""/>
          </v:shape>
          <o:OLEObject Type="Embed" ProgID="Visio.Drawing.11" ShapeID="_x0000_i1061" DrawAspect="Content" ObjectID="_1656311366" r:id="rId97"/>
        </w:object>
      </w:r>
    </w:p>
    <w:p w14:paraId="38C0EBCE" w14:textId="77777777" w:rsidR="009F3AD3" w:rsidRPr="009F3AD3" w:rsidRDefault="009F3AD3" w:rsidP="009F3AD3">
      <w:pPr>
        <w:keepLines/>
        <w:spacing w:after="240" w:line="240" w:lineRule="auto"/>
        <w:jc w:val="center"/>
        <w:rPr>
          <w:rFonts w:ascii="Arial" w:eastAsia="MS Mincho" w:hAnsi="Arial" w:cs="Arial"/>
          <w:b/>
          <w:sz w:val="20"/>
          <w:szCs w:val="20"/>
          <w:lang w:val="en-GB"/>
        </w:rPr>
      </w:pPr>
    </w:p>
    <w:p w14:paraId="5C23131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r w:rsidRPr="009F3AD3">
        <w:rPr>
          <w:rFonts w:eastAsia="MS Mincho" w:cs="Times New Roman"/>
          <w:b/>
          <w:szCs w:val="20"/>
        </w:rPr>
        <w:t>2.1.1.6</w:t>
      </w:r>
      <w:r w:rsidRPr="009F3AD3">
        <w:rPr>
          <w:rFonts w:eastAsia="MS Mincho" w:cs="Times New Roman"/>
          <w:b/>
          <w:szCs w:val="20"/>
        </w:rPr>
        <w:tab/>
        <w:t>Radio Resouces Control (RRC)</w:t>
      </w:r>
    </w:p>
    <w:p w14:paraId="48A0C16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2.1.1.6.1</w:t>
      </w:r>
      <w:r w:rsidRPr="009F3AD3">
        <w:rPr>
          <w:rFonts w:eastAsia="MS Mincho" w:cs="Times New Roman"/>
          <w:b/>
          <w:szCs w:val="20"/>
        </w:rPr>
        <w:tab/>
        <w:t>Services and Functions</w:t>
      </w:r>
    </w:p>
    <w:p w14:paraId="5A28A16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main services and functions of the RRC sublayer include:</w:t>
      </w:r>
    </w:p>
    <w:p w14:paraId="63C3BD9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broadcast of System Information related to AS and NAS;</w:t>
      </w:r>
    </w:p>
    <w:p w14:paraId="674DEC6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paging initiated by 5GC or NG-RAN;</w:t>
      </w:r>
    </w:p>
    <w:p w14:paraId="3373FAD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establishment, maintenance and release of an RRC connection between the UE and NG-RAN including:</w:t>
      </w:r>
    </w:p>
    <w:p w14:paraId="036C1EB9"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addition, modification and release of Carrier Aggregation;</w:t>
      </w:r>
    </w:p>
    <w:p w14:paraId="65E34D49"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addition, modification and release of Dual Connectivity in NR or between E-UTRA and NR.</w:t>
      </w:r>
    </w:p>
    <w:p w14:paraId="5C18DE8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security functions including key management;</w:t>
      </w:r>
    </w:p>
    <w:p w14:paraId="411EE32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establishment, configuration, maintenance and release of Signalling Radio Bearers (SRBs) and Data Radio Bearers (DRBs);</w:t>
      </w:r>
    </w:p>
    <w:p w14:paraId="58FD026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Mobility functions including:</w:t>
      </w:r>
    </w:p>
    <w:p w14:paraId="7D52A5FF"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handover and context transfer;</w:t>
      </w:r>
    </w:p>
    <w:p w14:paraId="66B733C0"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UE cell selection and reselection and control of cell selection and reselection;</w:t>
      </w:r>
    </w:p>
    <w:p w14:paraId="1D49405E"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inter-RAT mobility.</w:t>
      </w:r>
    </w:p>
    <w:p w14:paraId="1E37140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QoS management functions;</w:t>
      </w:r>
    </w:p>
    <w:p w14:paraId="42089ED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UE measurement reporting and control of the reporting;</w:t>
      </w:r>
    </w:p>
    <w:p w14:paraId="5FC1BA4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detection of and recovery from radio link failure;</w:t>
      </w:r>
    </w:p>
    <w:p w14:paraId="2614F7E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NAS message transfer to/from NAS from/to UE.</w:t>
      </w:r>
    </w:p>
    <w:p w14:paraId="0D777A9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In order to enhance mobility robustness and performance, additional NR mobility enhancements are introduced in 3GPP Rel-16. User data interruption is reduced during handover to 0 ms by dual-active-protocol-stack handover. In addition, the robustness during handover is improved by a conditional handover.</w:t>
      </w:r>
    </w:p>
    <w:p w14:paraId="3BA7B22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rPr>
      </w:pPr>
      <w:r w:rsidRPr="009F3AD3">
        <w:rPr>
          <w:rFonts w:eastAsia="MS Mincho" w:cs="Times New Roman"/>
          <w:b/>
          <w:szCs w:val="20"/>
        </w:rPr>
        <w:t>2.1.1.6.2</w:t>
      </w:r>
      <w:r w:rsidRPr="009F3AD3">
        <w:rPr>
          <w:rFonts w:eastAsia="MS Mincho" w:cs="Times New Roman"/>
          <w:b/>
          <w:szCs w:val="20"/>
        </w:rPr>
        <w:tab/>
        <w:t>Protocol States</w:t>
      </w:r>
    </w:p>
    <w:p w14:paraId="2B694E5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RRC supports the following states which can be characterised as follows:</w:t>
      </w:r>
    </w:p>
    <w:p w14:paraId="01EF3BD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b/>
          <w:sz w:val="20"/>
          <w:szCs w:val="20"/>
          <w:lang w:val="en-GB"/>
        </w:rPr>
        <w:t>-</w:t>
      </w:r>
      <w:r w:rsidRPr="009F3AD3">
        <w:rPr>
          <w:rFonts w:eastAsia="SimSun" w:cs="Times New Roman"/>
          <w:b/>
          <w:szCs w:val="24"/>
          <w:lang w:val="en-GB"/>
        </w:rPr>
        <w:tab/>
        <w:t>RRC_IDLE</w:t>
      </w:r>
      <w:r w:rsidRPr="009F3AD3">
        <w:rPr>
          <w:rFonts w:eastAsia="SimSun" w:cs="Times New Roman"/>
          <w:szCs w:val="24"/>
          <w:lang w:val="en-GB"/>
        </w:rPr>
        <w:t>:</w:t>
      </w:r>
    </w:p>
    <w:p w14:paraId="51D797F2"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Public Land Mobile Network (PLMN) selection;</w:t>
      </w:r>
    </w:p>
    <w:p w14:paraId="56ED0DE2"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broadcast of system information;</w:t>
      </w:r>
    </w:p>
    <w:p w14:paraId="5F3A8851"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cell re-selection mobility;</w:t>
      </w:r>
    </w:p>
    <w:p w14:paraId="638C76DF" w14:textId="77777777" w:rsidR="009F3AD3" w:rsidRPr="009F3AD3" w:rsidRDefault="009F3AD3" w:rsidP="009F3AD3">
      <w:pPr>
        <w:overflowPunct w:val="0"/>
        <w:autoSpaceDE w:val="0"/>
        <w:autoSpaceDN w:val="0"/>
        <w:adjustRightInd w:val="0"/>
        <w:spacing w:after="180" w:line="240" w:lineRule="auto"/>
        <w:ind w:left="851" w:hanging="284"/>
        <w:rPr>
          <w:rFonts w:eastAsia="Malgun Gothic" w:cs="Times New Roman"/>
          <w:szCs w:val="24"/>
          <w:lang w:val="en-GB" w:eastAsia="ko-KR"/>
        </w:rPr>
      </w:pPr>
      <w:r w:rsidRPr="009F3AD3">
        <w:rPr>
          <w:rFonts w:eastAsia="MS Mincho" w:cs="Times New Roman"/>
          <w:szCs w:val="24"/>
          <w:lang w:val="en-GB" w:eastAsia="ja-JP"/>
        </w:rPr>
        <w:t>-</w:t>
      </w:r>
      <w:r w:rsidRPr="009F3AD3">
        <w:rPr>
          <w:rFonts w:eastAsia="MS Mincho" w:cs="Times New Roman"/>
          <w:szCs w:val="24"/>
          <w:lang w:val="en-GB" w:eastAsia="ja-JP"/>
        </w:rPr>
        <w:tab/>
        <w:t xml:space="preserve">paging for mobile terminated data </w:t>
      </w:r>
      <w:r w:rsidRPr="009F3AD3">
        <w:rPr>
          <w:rFonts w:eastAsia="Malgun Gothic" w:cs="Times New Roman"/>
          <w:szCs w:val="24"/>
          <w:lang w:val="en-GB" w:eastAsia="ko-KR"/>
        </w:rPr>
        <w:t xml:space="preserve">is </w:t>
      </w:r>
      <w:r w:rsidRPr="009F3AD3">
        <w:rPr>
          <w:rFonts w:eastAsia="MS Mincho" w:cs="Times New Roman"/>
          <w:szCs w:val="24"/>
          <w:lang w:val="en-GB" w:eastAsia="ja-JP"/>
        </w:rPr>
        <w:t>initiated by 5GC;</w:t>
      </w:r>
    </w:p>
    <w:p w14:paraId="1EB934FC"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DRX for core network paging configured by NAS.</w:t>
      </w:r>
    </w:p>
    <w:p w14:paraId="4232779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r>
      <w:r w:rsidRPr="009F3AD3">
        <w:rPr>
          <w:rFonts w:eastAsia="SimSun" w:cs="Times New Roman"/>
          <w:b/>
          <w:szCs w:val="24"/>
          <w:lang w:val="en-GB"/>
        </w:rPr>
        <w:t>RRC_INACTIVE</w:t>
      </w:r>
      <w:r w:rsidRPr="009F3AD3">
        <w:rPr>
          <w:rFonts w:eastAsia="SimSun" w:cs="Times New Roman"/>
          <w:szCs w:val="24"/>
          <w:lang w:val="en-GB"/>
        </w:rPr>
        <w:t>:</w:t>
      </w:r>
    </w:p>
    <w:p w14:paraId="2521F595"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PLMN selection;</w:t>
      </w:r>
    </w:p>
    <w:p w14:paraId="22D70AEE"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broadcast of system information;</w:t>
      </w:r>
    </w:p>
    <w:p w14:paraId="2ECB0FF9" w14:textId="77777777" w:rsidR="009F3AD3" w:rsidRPr="009F3AD3" w:rsidRDefault="009F3AD3" w:rsidP="009F3AD3">
      <w:pPr>
        <w:overflowPunct w:val="0"/>
        <w:autoSpaceDE w:val="0"/>
        <w:autoSpaceDN w:val="0"/>
        <w:adjustRightInd w:val="0"/>
        <w:spacing w:after="180" w:line="240" w:lineRule="auto"/>
        <w:ind w:left="851" w:hanging="284"/>
        <w:rPr>
          <w:rFonts w:eastAsia="Malgun Gothic" w:cs="Times New Roman"/>
          <w:szCs w:val="24"/>
          <w:lang w:val="en-GB" w:eastAsia="ko-KR"/>
        </w:rPr>
      </w:pPr>
      <w:r w:rsidRPr="009F3AD3">
        <w:rPr>
          <w:rFonts w:eastAsia="MS Mincho" w:cs="Times New Roman"/>
          <w:szCs w:val="24"/>
          <w:lang w:val="en-GB" w:eastAsia="ja-JP"/>
        </w:rPr>
        <w:t>-</w:t>
      </w:r>
      <w:r w:rsidRPr="009F3AD3">
        <w:rPr>
          <w:rFonts w:eastAsia="MS Mincho" w:cs="Times New Roman"/>
          <w:szCs w:val="24"/>
          <w:lang w:val="en-GB" w:eastAsia="ja-JP"/>
        </w:rPr>
        <w:tab/>
        <w:t>cell re-selection mobility;</w:t>
      </w:r>
    </w:p>
    <w:p w14:paraId="3F30902F" w14:textId="77777777" w:rsidR="009F3AD3" w:rsidRPr="009F3AD3" w:rsidRDefault="009F3AD3" w:rsidP="009F3AD3">
      <w:pPr>
        <w:overflowPunct w:val="0"/>
        <w:autoSpaceDE w:val="0"/>
        <w:autoSpaceDN w:val="0"/>
        <w:adjustRightInd w:val="0"/>
        <w:spacing w:after="180" w:line="240" w:lineRule="auto"/>
        <w:ind w:left="851" w:hanging="284"/>
        <w:rPr>
          <w:rFonts w:eastAsia="Malgun Gothic" w:cs="Times New Roman"/>
          <w:szCs w:val="24"/>
          <w:lang w:val="en-GB" w:eastAsia="ko-KR"/>
        </w:rPr>
      </w:pPr>
      <w:r w:rsidRPr="009F3AD3">
        <w:rPr>
          <w:rFonts w:eastAsia="MS Mincho" w:cs="Times New Roman"/>
          <w:szCs w:val="24"/>
          <w:lang w:val="en-GB" w:eastAsia="ja-JP"/>
        </w:rPr>
        <w:t>-</w:t>
      </w:r>
      <w:r w:rsidRPr="009F3AD3">
        <w:rPr>
          <w:rFonts w:eastAsia="MS Mincho" w:cs="Times New Roman"/>
          <w:szCs w:val="24"/>
          <w:lang w:val="en-GB" w:eastAsia="ja-JP"/>
        </w:rPr>
        <w:tab/>
        <w:t>paging is initiated by NG-RAN (RAN paging);</w:t>
      </w:r>
    </w:p>
    <w:p w14:paraId="451834EA"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RAN-based notification area (RNA) is managed by NG-RAN;</w:t>
      </w:r>
    </w:p>
    <w:p w14:paraId="4CB2C6AE" w14:textId="77777777" w:rsidR="009F3AD3" w:rsidRPr="009F3AD3" w:rsidRDefault="009F3AD3" w:rsidP="009F3AD3">
      <w:pPr>
        <w:overflowPunct w:val="0"/>
        <w:autoSpaceDE w:val="0"/>
        <w:autoSpaceDN w:val="0"/>
        <w:adjustRightInd w:val="0"/>
        <w:spacing w:after="180" w:line="240" w:lineRule="auto"/>
        <w:ind w:left="851" w:hanging="284"/>
        <w:rPr>
          <w:rFonts w:eastAsia="Malgun Gothic" w:cs="Times New Roman"/>
          <w:szCs w:val="24"/>
          <w:lang w:val="en-GB" w:eastAsia="ko-KR"/>
        </w:rPr>
      </w:pPr>
      <w:r w:rsidRPr="009F3AD3">
        <w:rPr>
          <w:rFonts w:eastAsia="MS Mincho" w:cs="Times New Roman"/>
          <w:szCs w:val="24"/>
          <w:lang w:val="en-GB" w:eastAsia="ja-JP"/>
        </w:rPr>
        <w:t>-</w:t>
      </w:r>
      <w:r w:rsidRPr="009F3AD3">
        <w:rPr>
          <w:rFonts w:eastAsia="MS Mincho" w:cs="Times New Roman"/>
          <w:szCs w:val="24"/>
          <w:lang w:val="en-GB" w:eastAsia="ja-JP"/>
        </w:rPr>
        <w:tab/>
        <w:t>DRX for RAN paging configured by NG-RAN;</w:t>
      </w:r>
    </w:p>
    <w:p w14:paraId="017CDA9B"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5GC - NG-RAN connection (both CP and UP) is established for UE;</w:t>
      </w:r>
    </w:p>
    <w:p w14:paraId="2DDB142C"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 xml:space="preserve">the UE AS context is stored in </w:t>
      </w:r>
      <w:r w:rsidRPr="009F3AD3">
        <w:rPr>
          <w:rFonts w:eastAsia="Malgun Gothic" w:cs="Times New Roman"/>
          <w:szCs w:val="24"/>
          <w:lang w:val="en-GB" w:eastAsia="ko-KR"/>
        </w:rPr>
        <w:t>NG-RAN</w:t>
      </w:r>
      <w:r w:rsidRPr="009F3AD3">
        <w:rPr>
          <w:rFonts w:eastAsia="MS Mincho" w:cs="Times New Roman"/>
          <w:szCs w:val="24"/>
          <w:lang w:val="en-GB" w:eastAsia="ja-JP"/>
        </w:rPr>
        <w:t xml:space="preserve"> and the UE;</w:t>
      </w:r>
    </w:p>
    <w:p w14:paraId="48A1A7BD"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NG-RAN knows the RNA which the UE belongs to.</w:t>
      </w:r>
    </w:p>
    <w:p w14:paraId="7CACD52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r>
      <w:r w:rsidRPr="009F3AD3">
        <w:rPr>
          <w:rFonts w:eastAsia="SimSun" w:cs="Times New Roman"/>
          <w:b/>
          <w:szCs w:val="24"/>
          <w:lang w:val="en-GB"/>
        </w:rPr>
        <w:t>RRC_CONNECTED</w:t>
      </w:r>
      <w:r w:rsidRPr="009F3AD3">
        <w:rPr>
          <w:rFonts w:eastAsia="SimSun" w:cs="Times New Roman"/>
          <w:szCs w:val="24"/>
          <w:lang w:val="en-GB"/>
        </w:rPr>
        <w:t>:</w:t>
      </w:r>
    </w:p>
    <w:p w14:paraId="0D798F36" w14:textId="77777777" w:rsidR="009F3AD3" w:rsidRPr="009F3AD3" w:rsidRDefault="009F3AD3" w:rsidP="009F3AD3">
      <w:pPr>
        <w:overflowPunct w:val="0"/>
        <w:autoSpaceDE w:val="0"/>
        <w:autoSpaceDN w:val="0"/>
        <w:adjustRightInd w:val="0"/>
        <w:spacing w:after="180" w:line="240" w:lineRule="auto"/>
        <w:ind w:left="851" w:hanging="284"/>
        <w:rPr>
          <w:rFonts w:eastAsia="Malgun Gothic" w:cs="Times New Roman"/>
          <w:szCs w:val="24"/>
          <w:lang w:val="en-GB" w:eastAsia="ko-KR"/>
        </w:rPr>
      </w:pPr>
      <w:r w:rsidRPr="009F3AD3">
        <w:rPr>
          <w:rFonts w:eastAsia="Malgun Gothic" w:cs="Times New Roman"/>
          <w:szCs w:val="24"/>
          <w:lang w:val="en-GB" w:eastAsia="ko-KR"/>
        </w:rPr>
        <w:t>-</w:t>
      </w:r>
      <w:r w:rsidRPr="009F3AD3">
        <w:rPr>
          <w:rFonts w:eastAsia="Malgun Gothic" w:cs="Times New Roman"/>
          <w:szCs w:val="24"/>
          <w:lang w:val="en-GB" w:eastAsia="ko-KR"/>
        </w:rPr>
        <w:tab/>
      </w:r>
      <w:r w:rsidRPr="009F3AD3">
        <w:rPr>
          <w:rFonts w:eastAsia="MS Mincho" w:cs="Times New Roman"/>
          <w:szCs w:val="24"/>
          <w:lang w:val="en-GB" w:eastAsia="ja-JP"/>
        </w:rPr>
        <w:t>5GC - NG-RAN connection (both CP and UP) is established for UE;</w:t>
      </w:r>
    </w:p>
    <w:p w14:paraId="0B77C8E3"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 xml:space="preserve">the UE AS context </w:t>
      </w:r>
      <w:r w:rsidRPr="009F3AD3">
        <w:rPr>
          <w:rFonts w:eastAsia="Malgun Gothic" w:cs="Times New Roman"/>
          <w:szCs w:val="24"/>
          <w:lang w:val="en-GB" w:eastAsia="ko-KR"/>
        </w:rPr>
        <w:t xml:space="preserve">is stored </w:t>
      </w:r>
      <w:r w:rsidRPr="009F3AD3">
        <w:rPr>
          <w:rFonts w:eastAsia="MS Mincho" w:cs="Times New Roman"/>
          <w:szCs w:val="24"/>
          <w:lang w:val="en-GB" w:eastAsia="ja-JP"/>
        </w:rPr>
        <w:t>in NG-RAN</w:t>
      </w:r>
      <w:r w:rsidRPr="009F3AD3">
        <w:rPr>
          <w:rFonts w:eastAsia="Malgun Gothic" w:cs="Times New Roman"/>
          <w:szCs w:val="24"/>
          <w:lang w:val="en-GB" w:eastAsia="ko-KR"/>
        </w:rPr>
        <w:t xml:space="preserve"> and the UE</w:t>
      </w:r>
      <w:r w:rsidRPr="009F3AD3">
        <w:rPr>
          <w:rFonts w:eastAsia="MS Mincho" w:cs="Times New Roman"/>
          <w:szCs w:val="24"/>
          <w:lang w:val="en-GB" w:eastAsia="ja-JP"/>
        </w:rPr>
        <w:t>;</w:t>
      </w:r>
    </w:p>
    <w:p w14:paraId="0D625DC5"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NG-RAN knows the cell which the UE belongs to;</w:t>
      </w:r>
    </w:p>
    <w:p w14:paraId="11B415FA"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transfer of unicast data to/from the UE;</w:t>
      </w:r>
    </w:p>
    <w:p w14:paraId="44BBCF44" w14:textId="77777777" w:rsidR="009F3AD3" w:rsidRPr="009F3AD3" w:rsidRDefault="009F3AD3" w:rsidP="009F3AD3">
      <w:pPr>
        <w:overflowPunct w:val="0"/>
        <w:autoSpaceDE w:val="0"/>
        <w:autoSpaceDN w:val="0"/>
        <w:adjustRightInd w:val="0"/>
        <w:spacing w:after="180" w:line="240" w:lineRule="auto"/>
        <w:ind w:left="851" w:hanging="284"/>
        <w:rPr>
          <w:rFonts w:eastAsia="MS Mincho" w:cs="Times New Roman"/>
          <w:szCs w:val="24"/>
          <w:lang w:val="en-GB" w:eastAsia="ja-JP"/>
        </w:rPr>
      </w:pPr>
      <w:r w:rsidRPr="009F3AD3">
        <w:rPr>
          <w:rFonts w:eastAsia="MS Mincho" w:cs="Times New Roman"/>
          <w:szCs w:val="24"/>
          <w:lang w:val="en-GB" w:eastAsia="ja-JP"/>
        </w:rPr>
        <w:t>-</w:t>
      </w:r>
      <w:r w:rsidRPr="009F3AD3">
        <w:rPr>
          <w:rFonts w:eastAsia="MS Mincho" w:cs="Times New Roman"/>
          <w:szCs w:val="24"/>
          <w:lang w:val="en-GB" w:eastAsia="ja-JP"/>
        </w:rPr>
        <w:tab/>
        <w:t>network controlled mobility including measurements.</w:t>
      </w:r>
    </w:p>
    <w:p w14:paraId="740B4D6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MS Mincho" w:cs="Times New Roman"/>
          <w:b/>
          <w:szCs w:val="20"/>
          <w:lang w:eastAsia="ja-JP"/>
        </w:rPr>
      </w:pPr>
      <w:r w:rsidRPr="009F3AD3">
        <w:rPr>
          <w:rFonts w:eastAsia="MS Mincho" w:cs="Times New Roman" w:hint="eastAsia"/>
          <w:b/>
          <w:szCs w:val="20"/>
          <w:lang w:eastAsia="ja-JP"/>
        </w:rPr>
        <w:t>2.</w:t>
      </w:r>
      <w:r w:rsidRPr="009F3AD3">
        <w:rPr>
          <w:rFonts w:eastAsia="SimSun" w:cs="Times New Roman"/>
          <w:b/>
          <w:szCs w:val="20"/>
        </w:rPr>
        <w:t>1.2</w:t>
      </w:r>
      <w:r w:rsidRPr="009F3AD3">
        <w:rPr>
          <w:rFonts w:eastAsia="SimSun" w:cs="Times New Roman"/>
          <w:b/>
          <w:szCs w:val="20"/>
        </w:rPr>
        <w:tab/>
        <w:t>Support of verticals</w:t>
      </w:r>
    </w:p>
    <w:p w14:paraId="70A633C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The NR RIT supports a diverse set of mobile broadband (eMBB) services and other so-called “verticals”, including URLLC, Industrial IoT, Automotive/V2X, Private Networks (NPN), and others.  NR RIT supports in-band coexistence with NB-IoT and eMTC.</w:t>
      </w:r>
    </w:p>
    <w:p w14:paraId="331C2EF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optimal support of specific verticals, the NR RIT has been designed, or enhanced, with certain key features, or set of features. Taking few verticals as examples, a short summary of relevant NR RIT capabilities is provided below.</w:t>
      </w:r>
    </w:p>
    <w:p w14:paraId="5B43321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r w:rsidRPr="009F3AD3">
        <w:rPr>
          <w:rFonts w:eastAsia="MS Mincho" w:cs="Times New Roman"/>
          <w:b/>
          <w:szCs w:val="20"/>
        </w:rPr>
        <w:t xml:space="preserve">2.1.2.1. Ultra-Reliable and Low Latency Communications (URLLC) and Industrial IoT (IIoT) </w:t>
      </w:r>
    </w:p>
    <w:p w14:paraId="3BE6880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For support of Ultra-Reliable and Low Latency Communications services, some of the main features supported by the NR RIT are:</w:t>
      </w:r>
    </w:p>
    <w:p w14:paraId="15FE7527" w14:textId="77777777" w:rsidR="009F3AD3" w:rsidRPr="009F3AD3" w:rsidRDefault="009F3AD3" w:rsidP="009F3AD3">
      <w:pPr>
        <w:numPr>
          <w:ilvl w:val="0"/>
          <w:numId w:val="1"/>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eastAsia="MS Mincho" w:cs="Times New Roman"/>
          <w:kern w:val="2"/>
          <w:szCs w:val="24"/>
          <w:lang w:eastAsia="ja-JP"/>
        </w:rPr>
      </w:pPr>
      <w:r w:rsidRPr="009F3AD3">
        <w:rPr>
          <w:rFonts w:eastAsia="MS Mincho" w:cs="Times New Roman"/>
          <w:kern w:val="2"/>
          <w:szCs w:val="24"/>
          <w:lang w:eastAsia="ja-JP"/>
        </w:rPr>
        <w:t>Logical Channel Priority (LCP) restictions</w:t>
      </w:r>
    </w:p>
    <w:p w14:paraId="5DE11A81" w14:textId="77777777" w:rsidR="009F3AD3" w:rsidRPr="009F3AD3" w:rsidRDefault="009F3AD3" w:rsidP="009F3AD3">
      <w:pPr>
        <w:numPr>
          <w:ilvl w:val="0"/>
          <w:numId w:val="1"/>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eastAsia="MS Mincho" w:cs="Times New Roman"/>
          <w:kern w:val="2"/>
          <w:szCs w:val="24"/>
          <w:lang w:eastAsia="ja-JP"/>
        </w:rPr>
      </w:pPr>
      <w:r w:rsidRPr="009F3AD3">
        <w:rPr>
          <w:rFonts w:eastAsia="MS Mincho" w:cs="Times New Roman"/>
          <w:kern w:val="2"/>
          <w:szCs w:val="24"/>
          <w:lang w:eastAsia="ja-JP"/>
        </w:rPr>
        <w:t>Packet duplication with DC or CA</w:t>
      </w:r>
    </w:p>
    <w:p w14:paraId="1FC2AFB1" w14:textId="77777777" w:rsidR="009F3AD3" w:rsidRPr="009F3AD3" w:rsidRDefault="009F3AD3" w:rsidP="009F3AD3">
      <w:pPr>
        <w:numPr>
          <w:ilvl w:val="0"/>
          <w:numId w:val="1"/>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eastAsia="MS Mincho" w:cs="Times New Roman"/>
          <w:kern w:val="2"/>
          <w:szCs w:val="24"/>
          <w:lang w:eastAsia="ja-JP"/>
        </w:rPr>
      </w:pPr>
      <w:r w:rsidRPr="009F3AD3">
        <w:rPr>
          <w:rFonts w:eastAsia="MS Mincho" w:cs="Times New Roman"/>
          <w:kern w:val="2"/>
          <w:szCs w:val="24"/>
          <w:lang w:eastAsia="ja-JP"/>
        </w:rPr>
        <w:t>New QCI table for block error rate 10</w:t>
      </w:r>
      <w:r w:rsidRPr="009F3AD3">
        <w:rPr>
          <w:rFonts w:eastAsia="MS Mincho" w:cs="Times New Roman"/>
          <w:kern w:val="2"/>
          <w:szCs w:val="24"/>
          <w:vertAlign w:val="superscript"/>
          <w:lang w:eastAsia="ja-JP"/>
        </w:rPr>
        <w:t>-5</w:t>
      </w:r>
    </w:p>
    <w:p w14:paraId="0ADAD133" w14:textId="77777777" w:rsidR="009F3AD3" w:rsidRPr="009F3AD3" w:rsidRDefault="009F3AD3" w:rsidP="009F3AD3">
      <w:pPr>
        <w:numPr>
          <w:ilvl w:val="0"/>
          <w:numId w:val="1"/>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ascii="LMMNHP+BookmanOldStyle" w:eastAsia="MS Mincho" w:hAnsi="LMMNHP+BookmanOldStyle" w:cs="Times New Roman"/>
          <w:kern w:val="2"/>
          <w:szCs w:val="24"/>
          <w:lang w:eastAsia="ja-JP"/>
        </w:rPr>
      </w:pPr>
      <w:r w:rsidRPr="009F3AD3">
        <w:rPr>
          <w:rFonts w:eastAsia="MS Mincho" w:cs="Times New Roman"/>
          <w:kern w:val="2"/>
          <w:szCs w:val="24"/>
          <w:lang w:eastAsia="ja-JP"/>
        </w:rPr>
        <w:t>Physical layer short transmission time interval (TTI)</w:t>
      </w:r>
    </w:p>
    <w:p w14:paraId="0798585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From Rel-16 onwards, URLLC and Industrial IoT use cases are further faciliated by </w:t>
      </w:r>
    </w:p>
    <w:p w14:paraId="7A81A7AA" w14:textId="77777777" w:rsidR="009F3AD3" w:rsidRPr="009F3AD3" w:rsidRDefault="009F3AD3" w:rsidP="009F3AD3">
      <w:pPr>
        <w:numPr>
          <w:ilvl w:val="0"/>
          <w:numId w:val="2"/>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eastAsia="MS Mincho" w:cs="Times New Roman"/>
          <w:kern w:val="2"/>
          <w:szCs w:val="24"/>
          <w:lang w:eastAsia="ja-JP"/>
        </w:rPr>
      </w:pPr>
      <w:r w:rsidRPr="009F3AD3">
        <w:rPr>
          <w:rFonts w:eastAsia="MS Mincho" w:cs="Times New Roman"/>
          <w:kern w:val="2"/>
          <w:szCs w:val="24"/>
          <w:lang w:eastAsia="ja-JP"/>
        </w:rPr>
        <w:t>NR PDCP duplication enhancements,</w:t>
      </w:r>
    </w:p>
    <w:p w14:paraId="5B0A2F73" w14:textId="77777777" w:rsidR="009F3AD3" w:rsidRPr="009F3AD3" w:rsidRDefault="009F3AD3" w:rsidP="009F3AD3">
      <w:pPr>
        <w:numPr>
          <w:ilvl w:val="0"/>
          <w:numId w:val="2"/>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eastAsia="MS Mincho" w:cs="Times New Roman"/>
          <w:kern w:val="2"/>
          <w:szCs w:val="24"/>
          <w:lang w:eastAsia="ja-JP"/>
        </w:rPr>
      </w:pPr>
      <w:r w:rsidRPr="009F3AD3">
        <w:rPr>
          <w:rFonts w:eastAsia="MS Mincho" w:cs="Times New Roman"/>
          <w:kern w:val="2"/>
          <w:szCs w:val="24"/>
          <w:lang w:eastAsia="ja-JP"/>
        </w:rPr>
        <w:t>Prioritization/multiplexing enhancements,</w:t>
      </w:r>
    </w:p>
    <w:p w14:paraId="30CB3102" w14:textId="77777777" w:rsidR="009F3AD3" w:rsidRPr="009F3AD3" w:rsidRDefault="009F3AD3" w:rsidP="009F3AD3">
      <w:pPr>
        <w:numPr>
          <w:ilvl w:val="0"/>
          <w:numId w:val="2"/>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ascii="LMMNHP+BookmanOldStyle" w:eastAsia="MS Mincho" w:hAnsi="LMMNHP+BookmanOldStyle" w:cs="Times New Roman"/>
          <w:kern w:val="2"/>
          <w:szCs w:val="24"/>
          <w:lang w:eastAsia="ja-JP"/>
        </w:rPr>
      </w:pPr>
      <w:r w:rsidRPr="009F3AD3">
        <w:rPr>
          <w:rFonts w:eastAsia="MS Mincho" w:cs="Times New Roman"/>
          <w:kern w:val="2"/>
          <w:szCs w:val="24"/>
          <w:lang w:eastAsia="ja-JP"/>
        </w:rPr>
        <w:t>NR Time Sensitive Communications (TSC) related enhancements,e.g. Ethernet header compression, and</w:t>
      </w:r>
    </w:p>
    <w:p w14:paraId="7E23F895" w14:textId="77777777" w:rsidR="009F3AD3" w:rsidRPr="009F3AD3" w:rsidRDefault="009F3AD3" w:rsidP="009F3AD3">
      <w:pPr>
        <w:numPr>
          <w:ilvl w:val="0"/>
          <w:numId w:val="2"/>
        </w:numPr>
        <w:tabs>
          <w:tab w:val="left" w:pos="720"/>
          <w:tab w:val="left" w:pos="1134"/>
          <w:tab w:val="left" w:pos="1871"/>
          <w:tab w:val="left" w:pos="2268"/>
        </w:tabs>
        <w:suppressAutoHyphens/>
        <w:overflowPunct w:val="0"/>
        <w:autoSpaceDE w:val="0"/>
        <w:autoSpaceDN w:val="0"/>
        <w:adjustRightInd w:val="0"/>
        <w:spacing w:before="120" w:after="0" w:line="240" w:lineRule="auto"/>
        <w:textAlignment w:val="baseline"/>
        <w:rPr>
          <w:rFonts w:eastAsia="MS Mincho" w:cs="Times New Roman"/>
          <w:kern w:val="2"/>
          <w:szCs w:val="24"/>
          <w:lang w:eastAsia="ja-JP"/>
        </w:rPr>
      </w:pPr>
      <w:r w:rsidRPr="009F3AD3">
        <w:rPr>
          <w:rFonts w:eastAsia="MS Mincho" w:cs="Times New Roman"/>
          <w:kern w:val="2"/>
          <w:szCs w:val="24"/>
          <w:lang w:eastAsia="ja-JP"/>
        </w:rPr>
        <w:t>Precise time information delivery</w:t>
      </w:r>
    </w:p>
    <w:p w14:paraId="45046AA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rPr>
      </w:pPr>
      <w:r w:rsidRPr="009F3AD3">
        <w:rPr>
          <w:rFonts w:eastAsia="MS Mincho" w:cs="Times New Roman"/>
          <w:b/>
          <w:szCs w:val="20"/>
        </w:rPr>
        <w:t xml:space="preserve">2.1.2.2. Vechicle-to-everything (V2X) </w:t>
      </w:r>
    </w:p>
    <w:p w14:paraId="557D8D7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rPr>
      </w:pPr>
      <w:r w:rsidRPr="009F3AD3">
        <w:rPr>
          <w:rFonts w:eastAsia="MS Mincho" w:cs="Times New Roman"/>
          <w:szCs w:val="20"/>
        </w:rPr>
        <w:t xml:space="preserve">From Rel-16, </w:t>
      </w:r>
      <w:r w:rsidRPr="009F3AD3">
        <w:rPr>
          <w:rFonts w:eastAsia="SimSun" w:cs="Times New Roman"/>
          <w:szCs w:val="20"/>
        </w:rPr>
        <w:t xml:space="preserve">NR RIT includes support of Vehicle-to-everything (V2X), mainly by means of NR sidelink communication over the PC5 interface, partly leveraging what was defined for E-UTRA V2X sidelink communication.   </w:t>
      </w:r>
    </w:p>
    <w:p w14:paraId="4CA922E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rPr>
      </w:pPr>
      <w:r w:rsidRPr="009F3AD3">
        <w:rPr>
          <w:rFonts w:eastAsia="SimSun" w:cs="Times New Roman"/>
          <w:szCs w:val="20"/>
        </w:rPr>
        <w:t xml:space="preserve">The architecture supporting the PC5 interface is illustrated in Figure 1.14, for the overall NG-RAN (showing both NR and -EUTRA). Sidelink transmission and reception over the PC5 interface are supported when the UE is inside NG-RAN coverage, irrespective of which RRC state the UE is in, and when the UE is outside NG-RAN coverage. </w:t>
      </w:r>
    </w:p>
    <w:p w14:paraId="0FAC46B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rPr>
          <w:rFonts w:eastAsia="SimSun" w:cs="Times New Roman"/>
          <w:caps/>
          <w:sz w:val="18"/>
          <w:szCs w:val="20"/>
        </w:rPr>
      </w:pPr>
      <w:r w:rsidRPr="009F3AD3">
        <w:rPr>
          <w:rFonts w:eastAsia="SimSun" w:cs="Times New Roman"/>
          <w:caps/>
          <w:sz w:val="18"/>
          <w:szCs w:val="20"/>
        </w:rPr>
        <w:t>Figure 1.14</w:t>
      </w:r>
    </w:p>
    <w:p w14:paraId="5F20C12D" w14:textId="77777777" w:rsidR="009F3AD3" w:rsidRPr="009F3AD3" w:rsidRDefault="009F3AD3" w:rsidP="00673163">
      <w:pPr>
        <w:pStyle w:val="Figuretitle"/>
      </w:pPr>
      <w:r w:rsidRPr="009F3AD3">
        <w:t>NG-RAN architecure supporting the PC5 interface</w:t>
      </w:r>
    </w:p>
    <w:p w14:paraId="069FC321" w14:textId="77777777" w:rsidR="009F3AD3" w:rsidRPr="009F3AD3" w:rsidRDefault="009F3AD3" w:rsidP="00673163">
      <w:pPr>
        <w:pStyle w:val="Figure"/>
        <w:rPr>
          <w:rFonts w:eastAsia="Calibri"/>
          <w:lang w:eastAsia="zh-CN"/>
        </w:rPr>
      </w:pPr>
      <w:r w:rsidRPr="009F3AD3">
        <w:rPr>
          <w:noProof/>
          <w:lang w:eastAsia="ja-JP"/>
        </w:rPr>
        <w:object w:dxaOrig="5160" w:dyaOrig="4188" w14:anchorId="2CCCAFA4">
          <v:shape id="_x0000_i1062" type="#_x0000_t75" alt="" style="width:258pt;height:208.5pt;mso-width-percent:0;mso-height-percent:0;mso-width-percent:0;mso-height-percent:0" o:ole="">
            <v:imagedata r:id="rId79" o:title=""/>
          </v:shape>
          <o:OLEObject Type="Embed" ProgID="Visio.Drawing.11" ShapeID="_x0000_i1062" DrawAspect="Content" ObjectID="_1656311367" r:id="rId98"/>
        </w:object>
      </w:r>
    </w:p>
    <w:p w14:paraId="3A0D6C0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p>
    <w:p w14:paraId="2FF72F3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rPr>
      </w:pPr>
      <w:r w:rsidRPr="009F3AD3">
        <w:rPr>
          <w:rFonts w:eastAsia="SimSun" w:cs="Times New Roman"/>
          <w:szCs w:val="20"/>
        </w:rPr>
        <w:t>NR sidelink communication can support three types of transmission modes (in the access stratum):</w:t>
      </w:r>
    </w:p>
    <w:p w14:paraId="38DB8B41" w14:textId="77777777" w:rsidR="009F3AD3" w:rsidRPr="009F3AD3" w:rsidRDefault="009F3AD3" w:rsidP="009F3AD3">
      <w:pPr>
        <w:tabs>
          <w:tab w:val="left" w:pos="1134"/>
          <w:tab w:val="left" w:pos="1871"/>
          <w:tab w:val="left" w:pos="2268"/>
        </w:tabs>
        <w:overflowPunct w:val="0"/>
        <w:autoSpaceDE w:val="0"/>
        <w:autoSpaceDN w:val="0"/>
        <w:adjustRightInd w:val="0"/>
        <w:spacing w:before="240" w:after="120" w:line="240" w:lineRule="auto"/>
        <w:ind w:left="568" w:hanging="284"/>
        <w:textAlignment w:val="baseline"/>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r>
      <w:r w:rsidRPr="009F3AD3">
        <w:rPr>
          <w:rFonts w:eastAsia="SimSun" w:cs="Times New Roman"/>
          <w:b/>
          <w:szCs w:val="24"/>
          <w:lang w:val="en-GB"/>
        </w:rPr>
        <w:t>Unicast</w:t>
      </w:r>
      <w:r w:rsidRPr="009F3AD3">
        <w:rPr>
          <w:rFonts w:eastAsia="SimSun" w:cs="Times New Roman"/>
          <w:szCs w:val="24"/>
          <w:lang w:val="en-GB"/>
        </w:rPr>
        <w:t>, characterized by:</w:t>
      </w:r>
    </w:p>
    <w:p w14:paraId="597A058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20" w:line="240" w:lineRule="auto"/>
        <w:ind w:left="851" w:hanging="284"/>
        <w:textAlignment w:val="baseline"/>
        <w:rPr>
          <w:rFonts w:eastAsia="Malgun Gothic" w:cs="Times New Roman"/>
          <w:szCs w:val="24"/>
          <w:lang w:val="en-GB" w:eastAsia="ko-KR"/>
        </w:rPr>
      </w:pPr>
      <w:r w:rsidRPr="009F3AD3">
        <w:rPr>
          <w:rFonts w:eastAsia="Malgun Gothic" w:cs="Times New Roman"/>
          <w:szCs w:val="24"/>
          <w:lang w:val="en-GB" w:eastAsia="ko-KR"/>
        </w:rPr>
        <w:t>-</w:t>
      </w:r>
      <w:r w:rsidRPr="009F3AD3">
        <w:rPr>
          <w:rFonts w:eastAsia="Malgun Gothic" w:cs="Times New Roman"/>
          <w:szCs w:val="24"/>
          <w:lang w:val="en-GB" w:eastAsia="ko-KR"/>
        </w:rPr>
        <w:tab/>
        <w:t>support of at least one PC5-RRC connection between peer UEs;</w:t>
      </w:r>
    </w:p>
    <w:p w14:paraId="39328F0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20" w:line="240" w:lineRule="auto"/>
        <w:ind w:left="851" w:hanging="284"/>
        <w:textAlignment w:val="baseline"/>
        <w:rPr>
          <w:rFonts w:eastAsia="SimSun" w:cs="Times New Roman"/>
          <w:szCs w:val="24"/>
          <w:lang w:val="en-GB" w:eastAsia="ja-JP"/>
        </w:rPr>
      </w:pPr>
      <w:r w:rsidRPr="009F3AD3">
        <w:rPr>
          <w:rFonts w:eastAsia="Calibri" w:cs="Times New Roman"/>
          <w:szCs w:val="24"/>
          <w:lang w:val="en-GB" w:eastAsia="ja-JP"/>
        </w:rPr>
        <w:t>-</w:t>
      </w:r>
      <w:r w:rsidRPr="009F3AD3">
        <w:rPr>
          <w:rFonts w:eastAsia="Calibri" w:cs="Times New Roman"/>
          <w:szCs w:val="24"/>
          <w:lang w:val="en-GB" w:eastAsia="ja-JP"/>
        </w:rPr>
        <w:tab/>
        <w:t>transmission and reception of control information and user traffic between peer UEs in sidelink;</w:t>
      </w:r>
    </w:p>
    <w:p w14:paraId="63A656A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20" w:line="240" w:lineRule="auto"/>
        <w:ind w:left="851" w:hanging="284"/>
        <w:textAlignment w:val="baseline"/>
        <w:rPr>
          <w:rFonts w:eastAsia="Calibri" w:cs="Times New Roman"/>
          <w:szCs w:val="24"/>
          <w:lang w:val="en-GB" w:eastAsia="ja-JP"/>
        </w:rPr>
      </w:pPr>
      <w:r w:rsidRPr="009F3AD3">
        <w:rPr>
          <w:rFonts w:eastAsia="Calibri" w:cs="Times New Roman"/>
          <w:szCs w:val="24"/>
          <w:lang w:val="en-GB" w:eastAsia="ja-JP"/>
        </w:rPr>
        <w:t>-</w:t>
      </w:r>
      <w:r w:rsidRPr="009F3AD3">
        <w:rPr>
          <w:rFonts w:eastAsia="Calibri" w:cs="Times New Roman"/>
          <w:szCs w:val="24"/>
          <w:lang w:val="en-GB" w:eastAsia="ja-JP"/>
        </w:rPr>
        <w:tab/>
        <w:t>support of sidelink feedback, for HARQ and link adaptation;</w:t>
      </w:r>
    </w:p>
    <w:p w14:paraId="7F577E0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20" w:line="240" w:lineRule="auto"/>
        <w:ind w:left="851" w:hanging="284"/>
        <w:textAlignment w:val="baseline"/>
        <w:rPr>
          <w:rFonts w:eastAsia="Calibri" w:cs="Times New Roman"/>
          <w:szCs w:val="24"/>
          <w:lang w:val="en-GB" w:eastAsia="ja-JP"/>
        </w:rPr>
      </w:pPr>
      <w:r w:rsidRPr="009F3AD3">
        <w:rPr>
          <w:rFonts w:eastAsia="Calibri" w:cs="Times New Roman"/>
          <w:szCs w:val="24"/>
          <w:lang w:val="en-GB" w:eastAsia="ja-JP"/>
        </w:rPr>
        <w:t>-</w:t>
      </w:r>
      <w:r w:rsidRPr="009F3AD3">
        <w:rPr>
          <w:rFonts w:eastAsia="Calibri" w:cs="Times New Roman"/>
          <w:szCs w:val="24"/>
          <w:lang w:val="en-GB" w:eastAsia="ja-JP"/>
        </w:rPr>
        <w:tab/>
        <w:t>support of RLC AM;</w:t>
      </w:r>
    </w:p>
    <w:p w14:paraId="5A8B2E0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20" w:line="240" w:lineRule="auto"/>
        <w:ind w:left="851" w:hanging="284"/>
        <w:textAlignment w:val="baseline"/>
        <w:rPr>
          <w:rFonts w:eastAsia="Calibri" w:cs="Times New Roman"/>
          <w:szCs w:val="24"/>
          <w:lang w:val="en-GB" w:eastAsia="zh-CN"/>
        </w:rPr>
      </w:pPr>
      <w:r w:rsidRPr="009F3AD3">
        <w:rPr>
          <w:rFonts w:eastAsia="Calibri" w:cs="Times New Roman"/>
          <w:szCs w:val="24"/>
          <w:lang w:val="en-GB" w:eastAsia="ja-JP"/>
        </w:rPr>
        <w:t>-</w:t>
      </w:r>
      <w:r w:rsidRPr="009F3AD3">
        <w:rPr>
          <w:rFonts w:eastAsia="Calibri" w:cs="Times New Roman"/>
          <w:szCs w:val="24"/>
          <w:lang w:val="en-GB" w:eastAsia="ja-JP"/>
        </w:rPr>
        <w:tab/>
        <w:t>Detection of radio link failure for the PC5 unicast connection;</w:t>
      </w:r>
    </w:p>
    <w:p w14:paraId="2870DD9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80" w:line="240" w:lineRule="auto"/>
        <w:ind w:left="568" w:hanging="284"/>
        <w:textAlignment w:val="baseline"/>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r>
      <w:r w:rsidRPr="009F3AD3">
        <w:rPr>
          <w:rFonts w:eastAsia="SimSun" w:cs="Times New Roman"/>
          <w:b/>
          <w:szCs w:val="24"/>
          <w:lang w:val="en-GB"/>
        </w:rPr>
        <w:t>Groupcast</w:t>
      </w:r>
      <w:r w:rsidRPr="009F3AD3">
        <w:rPr>
          <w:rFonts w:eastAsia="SimSun" w:cs="Times New Roman"/>
          <w:szCs w:val="24"/>
          <w:lang w:val="en-GB"/>
        </w:rPr>
        <w:t>, characterized by:</w:t>
      </w:r>
    </w:p>
    <w:p w14:paraId="0CF2B68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20" w:line="240" w:lineRule="auto"/>
        <w:ind w:left="851" w:hanging="284"/>
        <w:textAlignment w:val="baseline"/>
        <w:rPr>
          <w:rFonts w:eastAsia="Calibri" w:cs="Times New Roman"/>
          <w:szCs w:val="24"/>
          <w:lang w:val="en-GB" w:eastAsia="ja-JP"/>
        </w:rPr>
      </w:pPr>
      <w:r w:rsidRPr="009F3AD3">
        <w:rPr>
          <w:rFonts w:eastAsia="Calibri" w:cs="Times New Roman"/>
          <w:szCs w:val="24"/>
          <w:lang w:val="en-GB" w:eastAsia="ja-JP"/>
        </w:rPr>
        <w:t>-</w:t>
      </w:r>
      <w:r w:rsidRPr="009F3AD3">
        <w:rPr>
          <w:rFonts w:eastAsia="Calibri" w:cs="Times New Roman"/>
          <w:szCs w:val="24"/>
          <w:lang w:val="en-GB" w:eastAsia="ja-JP"/>
        </w:rPr>
        <w:tab/>
        <w:t>transmission and reception of user traffic among UEs belonging to a group in sidelink;</w:t>
      </w:r>
    </w:p>
    <w:p w14:paraId="5651923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20" w:line="240" w:lineRule="auto"/>
        <w:ind w:left="851" w:hanging="284"/>
        <w:textAlignment w:val="baseline"/>
        <w:rPr>
          <w:rFonts w:eastAsia="Calibri" w:cs="Times New Roman"/>
          <w:szCs w:val="24"/>
          <w:lang w:val="en-GB" w:eastAsia="ja-JP"/>
        </w:rPr>
      </w:pPr>
      <w:r w:rsidRPr="009F3AD3">
        <w:rPr>
          <w:rFonts w:eastAsia="Calibri" w:cs="Times New Roman"/>
          <w:szCs w:val="24"/>
          <w:lang w:val="en-GB" w:eastAsia="ja-JP"/>
        </w:rPr>
        <w:t>-</w:t>
      </w:r>
      <w:r w:rsidRPr="009F3AD3">
        <w:rPr>
          <w:rFonts w:eastAsia="Calibri" w:cs="Times New Roman"/>
          <w:szCs w:val="24"/>
          <w:lang w:val="en-GB" w:eastAsia="ja-JP"/>
        </w:rPr>
        <w:tab/>
        <w:t>support of of distance/range based sidelink HARQ feedback;</w:t>
      </w:r>
    </w:p>
    <w:p w14:paraId="1262354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20" w:line="240" w:lineRule="auto"/>
        <w:ind w:left="851" w:hanging="284"/>
        <w:textAlignment w:val="baseline"/>
        <w:rPr>
          <w:rFonts w:eastAsia="Calibri" w:cs="Times New Roman"/>
          <w:szCs w:val="24"/>
          <w:lang w:val="en-GB" w:eastAsia="ja-JP"/>
        </w:rPr>
      </w:pPr>
      <w:r w:rsidRPr="009F3AD3">
        <w:rPr>
          <w:rFonts w:eastAsia="MS Mincho" w:cs="Times New Roman"/>
          <w:szCs w:val="24"/>
          <w:lang w:val="en-GB" w:eastAsia="ja-JP"/>
        </w:rPr>
        <w:t>-   support of connection-less groupcast, and application managed groupcast</w:t>
      </w:r>
    </w:p>
    <w:p w14:paraId="5CA27F3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180" w:line="240" w:lineRule="auto"/>
        <w:ind w:left="540" w:hanging="270"/>
        <w:textAlignment w:val="baseline"/>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r>
      <w:r w:rsidRPr="009F3AD3">
        <w:rPr>
          <w:rFonts w:eastAsia="SimSun" w:cs="Times New Roman"/>
          <w:b/>
          <w:szCs w:val="24"/>
          <w:lang w:val="en-GB"/>
        </w:rPr>
        <w:t>Broadcast</w:t>
      </w:r>
      <w:r w:rsidRPr="009F3AD3">
        <w:rPr>
          <w:rFonts w:eastAsia="SimSun" w:cs="Times New Roman"/>
          <w:szCs w:val="24"/>
          <w:lang w:val="en-GB"/>
        </w:rPr>
        <w:t>, characterized by transmission and reception of broadcast user traffic among UEs in sidelink;</w:t>
      </w:r>
    </w:p>
    <w:p w14:paraId="60F84BE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rPr>
      </w:pPr>
      <w:r w:rsidRPr="009F3AD3">
        <w:rPr>
          <w:rFonts w:eastAsia="SimSun" w:cs="Times New Roman"/>
          <w:szCs w:val="20"/>
        </w:rPr>
        <w:t>NR sidelink communication</w:t>
      </w:r>
      <w:r w:rsidRPr="009F3AD3">
        <w:rPr>
          <w:rFonts w:eastAsia="SimSun" w:cs="Times New Roman"/>
          <w:szCs w:val="20"/>
          <w:lang w:eastAsia="zh-CN"/>
        </w:rPr>
        <w:t xml:space="preserve"> may also be used to support other services than V2X, depending on service requirements</w:t>
      </w:r>
      <w:r w:rsidRPr="009F3AD3">
        <w:rPr>
          <w:rFonts w:eastAsia="MS Mincho" w:cs="Times New Roman"/>
          <w:szCs w:val="24"/>
        </w:rPr>
        <w:t>.</w:t>
      </w:r>
    </w:p>
    <w:p w14:paraId="3085E49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MS Mincho" w:cs="Times New Roman"/>
          <w:b/>
          <w:szCs w:val="20"/>
          <w:lang w:val="en-GB"/>
        </w:rPr>
      </w:pPr>
      <w:r w:rsidRPr="009F3AD3">
        <w:rPr>
          <w:rFonts w:eastAsia="MS Mincho" w:cs="Times New Roman" w:hint="eastAsia"/>
          <w:b/>
          <w:szCs w:val="20"/>
          <w:lang w:val="en-GB" w:eastAsia="ja-JP"/>
        </w:rPr>
        <w:t>2</w:t>
      </w:r>
      <w:r w:rsidRPr="009F3AD3">
        <w:rPr>
          <w:rFonts w:eastAsia="MS Mincho" w:cs="Times New Roman"/>
          <w:b/>
          <w:szCs w:val="20"/>
          <w:lang w:val="en-GB"/>
        </w:rPr>
        <w:t>.2</w:t>
      </w:r>
      <w:r w:rsidRPr="009F3AD3">
        <w:rPr>
          <w:rFonts w:eastAsia="MS Mincho" w:cs="Times New Roman"/>
          <w:b/>
          <w:szCs w:val="20"/>
          <w:lang w:val="en-GB"/>
        </w:rPr>
        <w:tab/>
        <w:t xml:space="preserve">Detailed specification of the radio interface technology </w:t>
      </w:r>
    </w:p>
    <w:p w14:paraId="1B9E793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Detailed specifications described in this Annex are developed around a “Global Core Specification” (GCS)</w:t>
      </w:r>
      <w:r w:rsidRPr="009F3AD3">
        <w:rPr>
          <w:rFonts w:eastAsia="MS Mincho" w:cs="Times New Roman"/>
          <w:position w:val="6"/>
          <w:sz w:val="18"/>
          <w:szCs w:val="20"/>
          <w:lang w:val="en-GB"/>
        </w:rPr>
        <w:footnoteReference w:id="12"/>
      </w:r>
      <w:r w:rsidRPr="009F3AD3">
        <w:rPr>
          <w:rFonts w:eastAsia="MS Mincho" w:cs="Times New Roman"/>
          <w:szCs w:val="20"/>
          <w:lang w:val="en-GB"/>
        </w:rPr>
        <w:t>, which is related to externally developed materials incorporated by specific references for a specific technology. The process and use of the GCS, references, and related notifications and certifications are found as Document IMT-2020/20.</w:t>
      </w:r>
    </w:p>
    <w:p w14:paraId="299D64C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The IMT-2020 standards contained in this section are derived from the global core specification for [name of RIT/SRIT in this Recommendation] contained at </w:t>
      </w:r>
      <w:hyperlink r:id="rId99" w:history="1">
        <w:r w:rsidRPr="009F3AD3">
          <w:rPr>
            <w:rFonts w:eastAsia="MS Mincho" w:cs="Times New Roman"/>
            <w:color w:val="0000FF"/>
            <w:szCs w:val="20"/>
            <w:u w:val="single"/>
            <w:lang w:val="en-GB"/>
          </w:rPr>
          <w:t>http://ties.itu.int/u/itu-r/ede/rsg5/IMT-2020/GCS/M.[IMT-2020.SPECS]-0/XXXXXX/</w:t>
        </w:r>
      </w:hyperlink>
      <w:r w:rsidRPr="009F3AD3">
        <w:rPr>
          <w:rFonts w:eastAsia="MS Mincho" w:cs="Times New Roman"/>
          <w:szCs w:val="20"/>
          <w:lang w:val="en-GB"/>
        </w:rPr>
        <w:t xml:space="preserve">. The following notes apply to the sections below: </w:t>
      </w:r>
    </w:p>
    <w:p w14:paraId="16304E23"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1)</w:t>
      </w:r>
      <w:r w:rsidRPr="009F3AD3">
        <w:rPr>
          <w:rFonts w:eastAsia="MS Mincho" w:cs="Times New Roman"/>
          <w:szCs w:val="20"/>
          <w:lang w:val="en-GB"/>
        </w:rPr>
        <w:tab/>
        <w:t xml:space="preserve">The identified </w:t>
      </w:r>
      <w:r w:rsidRPr="009F3AD3">
        <w:rPr>
          <w:rFonts w:eastAsia="MS Mincho" w:cs="Times New Roman"/>
          <w:b/>
          <w:bCs/>
          <w:i/>
          <w:iCs/>
          <w:szCs w:val="20"/>
          <w:lang w:val="en-GB"/>
        </w:rPr>
        <w:t>Transposing Organizations</w:t>
      </w:r>
      <w:r w:rsidRPr="009F3AD3">
        <w:rPr>
          <w:rFonts w:eastAsia="MS Mincho" w:cs="Times New Roman"/>
          <w:position w:val="6"/>
          <w:sz w:val="18"/>
          <w:szCs w:val="20"/>
          <w:lang w:val="en-GB"/>
        </w:rPr>
        <w:footnoteReference w:id="13"/>
      </w:r>
      <w:r w:rsidRPr="009F3AD3">
        <w:rPr>
          <w:rFonts w:eastAsia="MS Mincho" w:cs="Times New Roman"/>
          <w:szCs w:val="20"/>
          <w:lang w:val="en-GB"/>
        </w:rPr>
        <w:t xml:space="preserve"> should make their reference material available from their website. </w:t>
      </w:r>
    </w:p>
    <w:p w14:paraId="56324365"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2)</w:t>
      </w:r>
      <w:r w:rsidRPr="009F3AD3">
        <w:rPr>
          <w:rFonts w:eastAsia="MS Mincho" w:cs="Times New Roman"/>
          <w:szCs w:val="20"/>
          <w:lang w:val="en-GB"/>
        </w:rPr>
        <w:tab/>
        <w:t xml:space="preserve">This information was supplied by the </w:t>
      </w:r>
      <w:r w:rsidRPr="009F3AD3">
        <w:rPr>
          <w:rFonts w:eastAsia="MS Mincho" w:cs="Times New Roman"/>
          <w:b/>
          <w:bCs/>
          <w:i/>
          <w:iCs/>
          <w:szCs w:val="20"/>
          <w:lang w:val="en-GB"/>
        </w:rPr>
        <w:t>Transposing Organizations</w:t>
      </w:r>
      <w:r w:rsidRPr="009F3AD3">
        <w:rPr>
          <w:rFonts w:eastAsia="MS Mincho" w:cs="Times New Roman"/>
          <w:szCs w:val="20"/>
          <w:lang w:val="en-GB"/>
        </w:rPr>
        <w:t xml:space="preserve"> and relates to their own deliverables of the transposed global core specification.</w:t>
      </w:r>
    </w:p>
    <w:p w14:paraId="615059B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 xml:space="preserve">Section </w:t>
      </w:r>
      <w:r w:rsidRPr="009F3AD3">
        <w:rPr>
          <w:rFonts w:eastAsia="MS Mincho" w:cs="Times New Roman" w:hint="eastAsia"/>
          <w:szCs w:val="24"/>
          <w:lang w:val="en-GB" w:eastAsia="ja-JP"/>
        </w:rPr>
        <w:t>2.</w:t>
      </w:r>
      <w:r w:rsidRPr="009F3AD3">
        <w:rPr>
          <w:rFonts w:eastAsia="MS Mincho" w:cs="Times New Roman"/>
          <w:szCs w:val="24"/>
          <w:lang w:val="en-GB"/>
        </w:rPr>
        <w:t xml:space="preserve">2.1 contains titles and synopses of the Global Core Specification of IMT-2020 radio interface technology entitled 5G and the related hyperlinks to the transposed standards. </w:t>
      </w:r>
    </w:p>
    <w:p w14:paraId="628FEF5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specific 3GPP specifications of the Global Core Specifications (GCS) for IMT-2020 and 5G that are being transposed in § </w:t>
      </w:r>
      <w:r w:rsidRPr="009F3AD3">
        <w:rPr>
          <w:rFonts w:eastAsia="MS Mincho" w:cs="Times New Roman" w:hint="eastAsia"/>
          <w:szCs w:val="20"/>
          <w:lang w:val="en-GB" w:eastAsia="ja-JP"/>
        </w:rPr>
        <w:t>2.</w:t>
      </w:r>
      <w:r w:rsidRPr="009F3AD3">
        <w:rPr>
          <w:rFonts w:eastAsia="MS Mincho" w:cs="Times New Roman"/>
          <w:szCs w:val="20"/>
          <w:lang w:val="en-GB"/>
        </w:rPr>
        <w:t xml:space="preserve">2.1 are summarized in </w:t>
      </w:r>
      <w:r w:rsidR="00A46AA5">
        <w:rPr>
          <w:rFonts w:eastAsia="MS Mincho" w:cs="Times New Roman"/>
          <w:szCs w:val="20"/>
          <w:lang w:val="en-GB"/>
        </w:rPr>
        <w:t>Table 2.2.1</w:t>
      </w:r>
      <w:r w:rsidRPr="009F3AD3">
        <w:rPr>
          <w:rFonts w:eastAsia="MS Mincho" w:cs="Times New Roman"/>
          <w:szCs w:val="20"/>
          <w:lang w:val="en-GB"/>
        </w:rPr>
        <w:t>:</w:t>
      </w:r>
    </w:p>
    <w:p w14:paraId="46DDDF94" w14:textId="77777777" w:rsidR="009F3AD3" w:rsidRPr="009F3AD3" w:rsidRDefault="00A46AA5" w:rsidP="009F3AD3">
      <w:pPr>
        <w:keepNext/>
        <w:tabs>
          <w:tab w:val="left" w:pos="1134"/>
          <w:tab w:val="left" w:pos="1871"/>
          <w:tab w:val="left" w:pos="2268"/>
        </w:tabs>
        <w:overflowPunct w:val="0"/>
        <w:autoSpaceDE w:val="0"/>
        <w:autoSpaceDN w:val="0"/>
        <w:adjustRightInd w:val="0"/>
        <w:spacing w:before="360" w:after="120" w:line="240" w:lineRule="auto"/>
        <w:jc w:val="center"/>
        <w:textAlignment w:val="baseline"/>
        <w:rPr>
          <w:rFonts w:eastAsia="MS Mincho" w:cs="Times New Roman"/>
          <w:caps/>
          <w:szCs w:val="24"/>
          <w:lang w:val="en-GB"/>
        </w:rPr>
      </w:pPr>
      <w:r>
        <w:rPr>
          <w:rFonts w:eastAsia="MS Mincho" w:cs="Times New Roman"/>
          <w:caps/>
          <w:szCs w:val="24"/>
          <w:lang w:val="en-GB"/>
        </w:rPr>
        <w:t>TABLE 2.2.1</w:t>
      </w:r>
    </w:p>
    <w:p w14:paraId="48D71E1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Times New Roman Bold" w:eastAsia="MS Mincho" w:hAnsi="Times New Roman Bold" w:cs="Times New Roman"/>
          <w:b/>
          <w:sz w:val="20"/>
          <w:szCs w:val="24"/>
          <w:lang w:val="en-GB"/>
        </w:rPr>
      </w:pPr>
      <w:r w:rsidRPr="009F3AD3">
        <w:rPr>
          <w:rFonts w:ascii="Times New Roman Bold" w:eastAsia="MS Mincho" w:hAnsi="Times New Roman Bold" w:cs="Times New Roman"/>
          <w:b/>
          <w:sz w:val="20"/>
          <w:szCs w:val="24"/>
          <w:lang w:val="en-GB"/>
        </w:rPr>
        <w:t xml:space="preserve">3GPP specifications in § </w:t>
      </w:r>
      <w:r w:rsidRPr="009F3AD3">
        <w:rPr>
          <w:rFonts w:ascii="Times New Roman Bold" w:eastAsia="MS Mincho" w:hAnsi="Times New Roman Bold" w:cs="Times New Roman" w:hint="eastAsia"/>
          <w:b/>
          <w:sz w:val="20"/>
          <w:szCs w:val="24"/>
          <w:lang w:val="en-GB" w:eastAsia="ja-JP"/>
        </w:rPr>
        <w:t>2.</w:t>
      </w:r>
      <w:r w:rsidRPr="009F3AD3">
        <w:rPr>
          <w:rFonts w:ascii="Times New Roman Bold" w:eastAsia="MS Mincho" w:hAnsi="Times New Roman Bold" w:cs="Times New Roman"/>
          <w:b/>
          <w:sz w:val="20"/>
          <w:szCs w:val="24"/>
          <w:lang w:val="en-GB"/>
        </w:rPr>
        <w:t xml:space="preserve">2.1 that are to be transposed  </w:t>
      </w:r>
    </w:p>
    <w:tbl>
      <w:tblPr>
        <w:tblW w:w="2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1300"/>
        <w:gridCol w:w="1259"/>
        <w:gridCol w:w="1081"/>
        <w:gridCol w:w="1081"/>
      </w:tblGrid>
      <w:tr w:rsidR="009F3AD3" w:rsidRPr="009F3AD3" w14:paraId="1DEBFD6D" w14:textId="77777777" w:rsidTr="00203FFE">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7FAA0C5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Calibri" w:eastAsia="MS Mincho" w:hAnsi="Calibri" w:cs="Times New Roman"/>
                <w:b/>
                <w:i/>
                <w:iCs/>
                <w:kern w:val="2"/>
                <w:sz w:val="21"/>
                <w:szCs w:val="24"/>
                <w:lang w:val="en-GB" w:eastAsia="zh-CN"/>
              </w:rPr>
            </w:pPr>
            <w:r w:rsidRPr="009F3AD3">
              <w:rPr>
                <w:rFonts w:ascii="Times New Roman Bold" w:eastAsia="MS Mincho" w:hAnsi="Times New Roman Bold" w:cs="Times New Roman"/>
                <w:b/>
                <w:i/>
                <w:iCs/>
                <w:sz w:val="20"/>
                <w:szCs w:val="24"/>
                <w:lang w:val="en-GB" w:eastAsia="zh-CN"/>
              </w:rPr>
              <w:t xml:space="preserve">See Note a) and Note b) below the table.  </w:t>
            </w:r>
          </w:p>
          <w:p w14:paraId="39A8DB25"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MS Mincho" w:hAnsi="Times New Roman Bold" w:cs="Times New Roman Bold"/>
                <w:b/>
                <w:sz w:val="20"/>
                <w:szCs w:val="20"/>
                <w:lang w:val="en-GB" w:eastAsia="zh-CN"/>
              </w:rPr>
            </w:pPr>
            <w:r w:rsidRPr="009F3AD3">
              <w:rPr>
                <w:rFonts w:ascii="Times New Roman Bold" w:eastAsia="MS Mincho" w:hAnsi="Times New Roman Bold" w:cs="Times New Roman Bold"/>
                <w:b/>
                <w:i/>
                <w:iCs/>
                <w:szCs w:val="24"/>
                <w:highlight w:val="cyan"/>
                <w:lang w:val="en-GB" w:eastAsia="zh-CN"/>
              </w:rPr>
              <w:t>[ EDITOR’S NOTE: Also temporarily see</w:t>
            </w:r>
            <w:r w:rsidRPr="009F3AD3">
              <w:rPr>
                <w:rFonts w:ascii="Times New Roman Bold" w:eastAsia="MS Mincho" w:hAnsi="Times New Roman Bold" w:cs="Times New Roman Bold"/>
                <w:b/>
                <w:i/>
                <w:iCs/>
                <w:szCs w:val="24"/>
                <w:lang w:val="en-GB" w:eastAsia="zh-CN"/>
              </w:rPr>
              <w:t xml:space="preserve"> </w:t>
            </w:r>
            <w:r w:rsidRPr="009F3AD3">
              <w:rPr>
                <w:rFonts w:ascii="Times New Roman Bold" w:eastAsia="MS Mincho" w:hAnsi="Times New Roman Bold" w:cs="Times New Roman Bold"/>
                <w:b/>
                <w:i/>
                <w:iCs/>
                <w:szCs w:val="24"/>
                <w:highlight w:val="magenta"/>
                <w:lang w:val="en-GB" w:eastAsia="zh-CN"/>
              </w:rPr>
              <w:t xml:space="preserve">Note c) </w:t>
            </w:r>
            <w:r w:rsidRPr="009F3AD3">
              <w:rPr>
                <w:rFonts w:ascii="Times New Roman Bold" w:eastAsia="MS Mincho" w:hAnsi="Times New Roman Bold" w:cs="Times New Roman Bold"/>
                <w:b/>
                <w:i/>
                <w:iCs/>
                <w:szCs w:val="24"/>
                <w:highlight w:val="cyan"/>
                <w:lang w:val="en-GB" w:eastAsia="zh-CN"/>
              </w:rPr>
              <w:t>]</w:t>
            </w:r>
          </w:p>
        </w:tc>
      </w:tr>
      <w:tr w:rsidR="009F3AD3" w:rsidRPr="009F3AD3" w14:paraId="0C5779C0" w14:textId="77777777" w:rsidTr="00203FFE">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165F00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ascii="Calibri" w:eastAsia="MS Mincho" w:hAnsi="Calibri" w:cs="Times New Roman"/>
                <w:b/>
                <w:i/>
                <w:iCs/>
                <w:kern w:val="2"/>
                <w:sz w:val="21"/>
                <w:szCs w:val="24"/>
                <w:lang w:val="en-GB" w:eastAsia="zh-CN"/>
              </w:rPr>
            </w:pPr>
            <w:r w:rsidRPr="009F3AD3">
              <w:rPr>
                <w:rFonts w:ascii="Times New Roman Bold" w:eastAsia="MS Mincho" w:hAnsi="Times New Roman Bold" w:cs="Times New Roman"/>
                <w:b/>
                <w:i/>
                <w:iCs/>
                <w:sz w:val="20"/>
                <w:szCs w:val="24"/>
                <w:lang w:val="en-GB" w:eastAsia="zh-CN"/>
              </w:rPr>
              <w:t xml:space="preserve">PART A </w:t>
            </w:r>
          </w:p>
          <w:p w14:paraId="3EB6F811"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MS Mincho" w:hAnsi="Times New Roman Bold" w:cs="Times New Roman Bold"/>
                <w:b/>
                <w:sz w:val="20"/>
                <w:szCs w:val="20"/>
                <w:lang w:val="en-GB" w:eastAsia="zh-CN"/>
              </w:rPr>
            </w:pPr>
            <w:r w:rsidRPr="009F3AD3">
              <w:rPr>
                <w:rFonts w:ascii="Times New Roman Bold" w:eastAsia="MS Mincho" w:hAnsi="Times New Roman Bold" w:cs="Times New Roman Bold"/>
                <w:b/>
                <w:i/>
                <w:iCs/>
                <w:szCs w:val="24"/>
                <w:lang w:val="en-GB" w:eastAsia="zh-CN"/>
              </w:rPr>
              <w:t>List of Specifications</w:t>
            </w:r>
          </w:p>
        </w:tc>
      </w:tr>
      <w:tr w:rsidR="009F3AD3" w:rsidRPr="009F3AD3" w14:paraId="7C54CA84" w14:textId="77777777" w:rsidTr="00203FFE">
        <w:trPr>
          <w:jc w:val="center"/>
        </w:trPr>
        <w:tc>
          <w:tcPr>
            <w:tcW w:w="911" w:type="pct"/>
            <w:tcBorders>
              <w:top w:val="single" w:sz="4" w:space="0" w:color="auto"/>
              <w:left w:val="single" w:sz="4" w:space="0" w:color="auto"/>
              <w:bottom w:val="single" w:sz="4" w:space="0" w:color="auto"/>
              <w:right w:val="single" w:sz="4" w:space="0" w:color="auto"/>
            </w:tcBorders>
            <w:hideMark/>
          </w:tcPr>
          <w:p w14:paraId="12E663F7"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MS Mincho" w:hAnsi="Times New Roman Bold" w:cs="Times New Roman Bold"/>
                <w:b/>
                <w:sz w:val="20"/>
                <w:szCs w:val="20"/>
                <w:lang w:val="en-GB" w:eastAsia="zh-CN"/>
              </w:rPr>
            </w:pPr>
            <w:r w:rsidRPr="009F3AD3">
              <w:rPr>
                <w:rFonts w:ascii="Times New Roman Bold" w:eastAsia="MS Mincho" w:hAnsi="Times New Roman Bold" w:cs="Times New Roman Bold"/>
                <w:b/>
                <w:sz w:val="20"/>
                <w:szCs w:val="20"/>
                <w:lang w:val="en-GB" w:eastAsia="zh-CN"/>
              </w:rPr>
              <w:t>37.xxx Series</w:t>
            </w:r>
          </w:p>
        </w:tc>
        <w:tc>
          <w:tcPr>
            <w:tcW w:w="1126" w:type="pct"/>
            <w:tcBorders>
              <w:top w:val="single" w:sz="4" w:space="0" w:color="auto"/>
              <w:left w:val="single" w:sz="4" w:space="0" w:color="auto"/>
              <w:bottom w:val="single" w:sz="4" w:space="0" w:color="auto"/>
              <w:right w:val="single" w:sz="4" w:space="0" w:color="auto"/>
            </w:tcBorders>
            <w:hideMark/>
          </w:tcPr>
          <w:p w14:paraId="2B95AA76"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MS Mincho" w:hAnsi="Times New Roman Bold" w:cs="Times New Roman Bold"/>
                <w:b/>
                <w:sz w:val="20"/>
                <w:szCs w:val="20"/>
                <w:lang w:val="en-GB" w:eastAsia="zh-CN"/>
              </w:rPr>
            </w:pPr>
            <w:r w:rsidRPr="009F3AD3">
              <w:rPr>
                <w:rFonts w:ascii="Times New Roman Bold" w:eastAsia="MS Mincho" w:hAnsi="Times New Roman Bold" w:cs="Times New Roman Bold"/>
                <w:b/>
                <w:sz w:val="20"/>
                <w:szCs w:val="20"/>
                <w:lang w:val="en-GB" w:eastAsia="zh-CN"/>
              </w:rPr>
              <w:t>38.100 Series</w:t>
            </w:r>
          </w:p>
        </w:tc>
        <w:tc>
          <w:tcPr>
            <w:tcW w:w="1091" w:type="pct"/>
            <w:tcBorders>
              <w:top w:val="single" w:sz="4" w:space="0" w:color="auto"/>
              <w:left w:val="single" w:sz="4" w:space="0" w:color="auto"/>
              <w:bottom w:val="single" w:sz="4" w:space="0" w:color="auto"/>
              <w:right w:val="single" w:sz="4" w:space="0" w:color="auto"/>
            </w:tcBorders>
            <w:hideMark/>
          </w:tcPr>
          <w:p w14:paraId="27B93F65"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MS Mincho" w:hAnsi="Times New Roman Bold" w:cs="Times New Roman Bold"/>
                <w:b/>
                <w:sz w:val="20"/>
                <w:szCs w:val="20"/>
                <w:lang w:val="en-GB" w:eastAsia="zh-CN"/>
              </w:rPr>
            </w:pPr>
            <w:r w:rsidRPr="009F3AD3">
              <w:rPr>
                <w:rFonts w:ascii="Times New Roman Bold" w:eastAsia="MS Mincho" w:hAnsi="Times New Roman Bold" w:cs="Times New Roman Bold"/>
                <w:b/>
                <w:sz w:val="20"/>
                <w:szCs w:val="20"/>
                <w:lang w:val="en-GB" w:eastAsia="zh-CN"/>
              </w:rPr>
              <w:t>38.200 Series</w:t>
            </w:r>
          </w:p>
        </w:tc>
        <w:tc>
          <w:tcPr>
            <w:tcW w:w="936" w:type="pct"/>
            <w:tcBorders>
              <w:top w:val="single" w:sz="4" w:space="0" w:color="auto"/>
              <w:left w:val="single" w:sz="4" w:space="0" w:color="auto"/>
              <w:bottom w:val="single" w:sz="4" w:space="0" w:color="auto"/>
              <w:right w:val="single" w:sz="4" w:space="0" w:color="auto"/>
            </w:tcBorders>
            <w:hideMark/>
          </w:tcPr>
          <w:p w14:paraId="08C1C6F5"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MS Mincho" w:hAnsi="Times New Roman Bold" w:cs="Times New Roman Bold"/>
                <w:b/>
                <w:sz w:val="20"/>
                <w:szCs w:val="20"/>
                <w:lang w:val="en-GB" w:eastAsia="zh-CN"/>
              </w:rPr>
            </w:pPr>
            <w:r w:rsidRPr="009F3AD3">
              <w:rPr>
                <w:rFonts w:ascii="Times New Roman Bold" w:eastAsia="MS Mincho" w:hAnsi="Times New Roman Bold" w:cs="Times New Roman Bold"/>
                <w:b/>
                <w:sz w:val="20"/>
                <w:szCs w:val="20"/>
                <w:lang w:val="en-GB" w:eastAsia="zh-CN"/>
              </w:rPr>
              <w:t>38.300 Series</w:t>
            </w:r>
          </w:p>
        </w:tc>
        <w:tc>
          <w:tcPr>
            <w:tcW w:w="936" w:type="pct"/>
            <w:tcBorders>
              <w:top w:val="single" w:sz="4" w:space="0" w:color="auto"/>
              <w:left w:val="single" w:sz="4" w:space="0" w:color="auto"/>
              <w:bottom w:val="single" w:sz="4" w:space="0" w:color="auto"/>
              <w:right w:val="single" w:sz="4" w:space="0" w:color="auto"/>
            </w:tcBorders>
            <w:hideMark/>
          </w:tcPr>
          <w:p w14:paraId="0CFA6080"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rPr>
                <w:rFonts w:ascii="Times New Roman Bold" w:eastAsia="MS Mincho" w:hAnsi="Times New Roman Bold" w:cs="Times New Roman Bold"/>
                <w:b/>
                <w:sz w:val="20"/>
                <w:szCs w:val="20"/>
                <w:lang w:val="en-GB" w:eastAsia="zh-CN"/>
              </w:rPr>
            </w:pPr>
            <w:r w:rsidRPr="009F3AD3">
              <w:rPr>
                <w:rFonts w:ascii="Times New Roman Bold" w:eastAsia="MS Mincho" w:hAnsi="Times New Roman Bold" w:cs="Times New Roman Bold"/>
                <w:b/>
                <w:sz w:val="20"/>
                <w:szCs w:val="20"/>
                <w:lang w:val="en-GB" w:eastAsia="zh-CN"/>
              </w:rPr>
              <w:t>38.400 Series</w:t>
            </w:r>
          </w:p>
        </w:tc>
      </w:tr>
      <w:tr w:rsidR="009F3AD3" w:rsidRPr="009F3AD3" w14:paraId="28BB3E26" w14:textId="77777777" w:rsidTr="00203FFE">
        <w:trPr>
          <w:jc w:val="center"/>
        </w:trPr>
        <w:tc>
          <w:tcPr>
            <w:tcW w:w="911" w:type="pct"/>
            <w:tcBorders>
              <w:top w:val="single" w:sz="4" w:space="0" w:color="auto"/>
              <w:left w:val="single" w:sz="4" w:space="0" w:color="auto"/>
              <w:bottom w:val="single" w:sz="4" w:space="0" w:color="auto"/>
              <w:right w:val="single" w:sz="4" w:space="0" w:color="auto"/>
            </w:tcBorders>
            <w:hideMark/>
          </w:tcPr>
          <w:p w14:paraId="5BEA16BF"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Calibri" w:eastAsia="MS Mincho" w:hAnsi="Calibri" w:cs="Times New Roman"/>
                <w:kern w:val="2"/>
                <w:sz w:val="20"/>
                <w:lang w:val="en-GB" w:eastAsia="zh-CN"/>
              </w:rPr>
            </w:pPr>
            <w:r w:rsidRPr="009F3AD3">
              <w:rPr>
                <w:rFonts w:eastAsia="MS Mincho" w:cs="Times New Roman"/>
                <w:sz w:val="20"/>
                <w:szCs w:val="20"/>
                <w:lang w:val="en-GB" w:eastAsia="zh-CN"/>
              </w:rPr>
              <w:t>TS 37.104</w:t>
            </w:r>
            <w:r w:rsidRPr="009F3AD3">
              <w:rPr>
                <w:rFonts w:eastAsia="MS Mincho" w:cs="Times New Roman"/>
                <w:sz w:val="20"/>
                <w:szCs w:val="20"/>
                <w:lang w:val="en-GB" w:eastAsia="zh-CN"/>
              </w:rPr>
              <w:br/>
              <w:t>TS 37.105</w:t>
            </w:r>
            <w:r w:rsidRPr="009F3AD3">
              <w:rPr>
                <w:rFonts w:eastAsia="MS Mincho" w:cs="Times New Roman"/>
                <w:sz w:val="20"/>
                <w:szCs w:val="20"/>
                <w:lang w:val="en-GB" w:eastAsia="zh-CN"/>
              </w:rPr>
              <w:br/>
              <w:t>TS 37.113</w:t>
            </w:r>
            <w:r w:rsidRPr="009F3AD3">
              <w:rPr>
                <w:rFonts w:eastAsia="MS Mincho" w:cs="Times New Roman"/>
                <w:sz w:val="20"/>
                <w:szCs w:val="20"/>
                <w:lang w:val="en-GB" w:eastAsia="zh-CN"/>
              </w:rPr>
              <w:br/>
              <w:t>TS 37.114</w:t>
            </w:r>
            <w:r w:rsidRPr="009F3AD3">
              <w:rPr>
                <w:rFonts w:eastAsia="MS Mincho" w:cs="Times New Roman"/>
                <w:sz w:val="20"/>
                <w:szCs w:val="20"/>
                <w:lang w:val="en-GB" w:eastAsia="zh-CN"/>
              </w:rPr>
              <w:br/>
              <w:t>TS 37.320</w:t>
            </w:r>
            <w:r w:rsidRPr="009F3AD3">
              <w:rPr>
                <w:rFonts w:eastAsia="MS Mincho" w:cs="Times New Roman"/>
                <w:sz w:val="20"/>
                <w:szCs w:val="20"/>
                <w:lang w:val="en-GB" w:eastAsia="zh-CN"/>
              </w:rPr>
              <w:br/>
              <w:t>TS 37.324</w:t>
            </w:r>
            <w:r w:rsidRPr="009F3AD3">
              <w:rPr>
                <w:rFonts w:eastAsia="MS Mincho" w:cs="Times New Roman"/>
                <w:sz w:val="20"/>
                <w:szCs w:val="20"/>
                <w:lang w:val="en-GB" w:eastAsia="zh-CN"/>
              </w:rPr>
              <w:br/>
              <w:t>TS 37.340</w:t>
            </w:r>
          </w:p>
          <w:p w14:paraId="3E7793B3"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sz w:val="20"/>
                <w:szCs w:val="20"/>
                <w:lang w:val="en-GB" w:eastAsia="zh-CN"/>
              </w:rPr>
            </w:pPr>
            <w:r w:rsidRPr="009F3AD3">
              <w:rPr>
                <w:rFonts w:eastAsia="MS Mincho" w:cs="Times New Roman"/>
                <w:sz w:val="20"/>
                <w:szCs w:val="20"/>
                <w:lang w:val="en-GB" w:eastAsia="zh-CN"/>
              </w:rPr>
              <w:t>TS 37.355</w:t>
            </w:r>
            <w:r w:rsidRPr="009F3AD3">
              <w:rPr>
                <w:rFonts w:eastAsia="MS Mincho" w:cs="Times New Roman"/>
                <w:sz w:val="20"/>
                <w:szCs w:val="20"/>
                <w:lang w:val="en-GB" w:eastAsia="zh-CN"/>
              </w:rPr>
              <w:br/>
              <w:t>TS 37.460</w:t>
            </w:r>
            <w:r w:rsidRPr="009F3AD3">
              <w:rPr>
                <w:rFonts w:eastAsia="MS Mincho" w:cs="Times New Roman"/>
                <w:sz w:val="20"/>
                <w:szCs w:val="20"/>
                <w:lang w:val="en-GB" w:eastAsia="zh-CN"/>
              </w:rPr>
              <w:br/>
              <w:t>TS 37.461</w:t>
            </w:r>
            <w:r w:rsidRPr="009F3AD3">
              <w:rPr>
                <w:rFonts w:eastAsia="MS Mincho" w:cs="Times New Roman"/>
                <w:sz w:val="20"/>
                <w:szCs w:val="20"/>
                <w:lang w:val="en-GB" w:eastAsia="zh-CN"/>
              </w:rPr>
              <w:br/>
              <w:t>TS 37.462</w:t>
            </w:r>
            <w:r w:rsidRPr="009F3AD3">
              <w:rPr>
                <w:rFonts w:eastAsia="MS Mincho" w:cs="Times New Roman"/>
                <w:sz w:val="20"/>
                <w:szCs w:val="20"/>
                <w:lang w:val="en-GB" w:eastAsia="zh-CN"/>
              </w:rPr>
              <w:br/>
              <w:t>TS 37.466</w:t>
            </w:r>
            <w:r w:rsidRPr="009F3AD3">
              <w:rPr>
                <w:rFonts w:eastAsia="MS Mincho" w:cs="Times New Roman"/>
                <w:sz w:val="20"/>
                <w:szCs w:val="20"/>
                <w:lang w:val="en-GB" w:eastAsia="zh-CN"/>
              </w:rPr>
              <w:br/>
              <w:t>TS 37.470</w:t>
            </w:r>
            <w:r w:rsidRPr="009F3AD3">
              <w:rPr>
                <w:rFonts w:eastAsia="MS Mincho" w:cs="Times New Roman"/>
                <w:sz w:val="20"/>
                <w:szCs w:val="20"/>
                <w:lang w:val="en-GB" w:eastAsia="zh-CN"/>
              </w:rPr>
              <w:br/>
              <w:t>TS 37.471</w:t>
            </w:r>
            <w:r w:rsidRPr="009F3AD3">
              <w:rPr>
                <w:rFonts w:eastAsia="MS Mincho" w:cs="Times New Roman"/>
                <w:sz w:val="20"/>
                <w:szCs w:val="20"/>
                <w:lang w:val="en-GB" w:eastAsia="zh-CN"/>
              </w:rPr>
              <w:br/>
              <w:t>TS 37.472</w:t>
            </w:r>
            <w:r w:rsidRPr="009F3AD3">
              <w:rPr>
                <w:rFonts w:eastAsia="MS Mincho" w:cs="Times New Roman"/>
                <w:sz w:val="20"/>
                <w:szCs w:val="20"/>
                <w:lang w:val="en-GB" w:eastAsia="zh-CN"/>
              </w:rPr>
              <w:br/>
              <w:t>TS 37.473</w:t>
            </w:r>
            <w:r w:rsidRPr="009F3AD3">
              <w:rPr>
                <w:rFonts w:eastAsia="MS Mincho" w:cs="Times New Roman"/>
                <w:sz w:val="20"/>
                <w:szCs w:val="20"/>
                <w:lang w:val="en-GB" w:eastAsia="zh-CN"/>
              </w:rPr>
              <w:br/>
            </w:r>
          </w:p>
        </w:tc>
        <w:tc>
          <w:tcPr>
            <w:tcW w:w="1126" w:type="pct"/>
            <w:tcBorders>
              <w:top w:val="single" w:sz="4" w:space="0" w:color="auto"/>
              <w:left w:val="single" w:sz="4" w:space="0" w:color="auto"/>
              <w:bottom w:val="single" w:sz="4" w:space="0" w:color="auto"/>
              <w:right w:val="single" w:sz="4" w:space="0" w:color="auto"/>
            </w:tcBorders>
            <w:hideMark/>
          </w:tcPr>
          <w:p w14:paraId="0C6A0C9A"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sz w:val="20"/>
                <w:szCs w:val="20"/>
                <w:lang w:val="en-GB" w:eastAsia="zh-CN"/>
              </w:rPr>
            </w:pPr>
            <w:r w:rsidRPr="009F3AD3">
              <w:rPr>
                <w:rFonts w:eastAsia="MS Mincho" w:cs="Times New Roman"/>
                <w:sz w:val="20"/>
                <w:szCs w:val="20"/>
                <w:lang w:val="en-GB" w:eastAsia="zh-CN"/>
              </w:rPr>
              <w:t>TS 38.101-1</w:t>
            </w:r>
            <w:r w:rsidRPr="009F3AD3">
              <w:rPr>
                <w:rFonts w:eastAsia="MS Mincho" w:cs="Times New Roman"/>
                <w:sz w:val="20"/>
                <w:szCs w:val="20"/>
                <w:lang w:val="en-GB" w:eastAsia="zh-CN"/>
              </w:rPr>
              <w:br/>
              <w:t xml:space="preserve">TS 38.101-2 </w:t>
            </w:r>
            <w:r w:rsidRPr="009F3AD3">
              <w:rPr>
                <w:rFonts w:eastAsia="MS Mincho" w:cs="Times New Roman"/>
                <w:sz w:val="20"/>
                <w:szCs w:val="20"/>
                <w:lang w:val="en-GB" w:eastAsia="zh-CN"/>
              </w:rPr>
              <w:br/>
              <w:t xml:space="preserve">TS 38.101-3 </w:t>
            </w:r>
            <w:r w:rsidRPr="009F3AD3">
              <w:rPr>
                <w:rFonts w:eastAsia="MS Mincho" w:cs="Times New Roman"/>
                <w:sz w:val="20"/>
                <w:szCs w:val="20"/>
                <w:lang w:val="en-GB" w:eastAsia="zh-CN"/>
              </w:rPr>
              <w:br/>
              <w:t xml:space="preserve">TS 38.104 </w:t>
            </w:r>
            <w:r w:rsidRPr="009F3AD3">
              <w:rPr>
                <w:rFonts w:eastAsia="MS Mincho" w:cs="Times New Roman"/>
                <w:sz w:val="20"/>
                <w:szCs w:val="20"/>
                <w:lang w:val="en-GB" w:eastAsia="zh-CN"/>
              </w:rPr>
              <w:br/>
              <w:t xml:space="preserve">TS 38.113 </w:t>
            </w:r>
            <w:r w:rsidRPr="009F3AD3">
              <w:rPr>
                <w:rFonts w:eastAsia="MS Mincho" w:cs="Times New Roman"/>
                <w:sz w:val="20"/>
                <w:szCs w:val="20"/>
                <w:lang w:val="en-GB" w:eastAsia="zh-CN"/>
              </w:rPr>
              <w:br/>
              <w:t xml:space="preserve">TS 38.124 </w:t>
            </w:r>
            <w:r w:rsidRPr="009F3AD3">
              <w:rPr>
                <w:rFonts w:eastAsia="MS Mincho" w:cs="Times New Roman"/>
                <w:sz w:val="20"/>
                <w:szCs w:val="20"/>
                <w:lang w:val="en-GB" w:eastAsia="zh-CN"/>
              </w:rPr>
              <w:br/>
              <w:t xml:space="preserve">TS 38.133 </w:t>
            </w:r>
          </w:p>
        </w:tc>
        <w:tc>
          <w:tcPr>
            <w:tcW w:w="1091" w:type="pct"/>
            <w:tcBorders>
              <w:top w:val="single" w:sz="4" w:space="0" w:color="auto"/>
              <w:left w:val="single" w:sz="4" w:space="0" w:color="auto"/>
              <w:bottom w:val="single" w:sz="4" w:space="0" w:color="auto"/>
              <w:right w:val="single" w:sz="4" w:space="0" w:color="auto"/>
            </w:tcBorders>
            <w:hideMark/>
          </w:tcPr>
          <w:p w14:paraId="5B7229DD"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sz w:val="20"/>
                <w:szCs w:val="20"/>
                <w:lang w:val="en-GB" w:eastAsia="zh-CN"/>
              </w:rPr>
            </w:pPr>
            <w:r w:rsidRPr="009F3AD3">
              <w:rPr>
                <w:rFonts w:eastAsia="MS Mincho" w:cs="Times New Roman"/>
                <w:sz w:val="20"/>
                <w:szCs w:val="20"/>
                <w:lang w:val="en-GB" w:eastAsia="zh-CN"/>
              </w:rPr>
              <w:t xml:space="preserve">TS 38.201 </w:t>
            </w:r>
            <w:r w:rsidRPr="009F3AD3">
              <w:rPr>
                <w:rFonts w:eastAsia="MS Mincho" w:cs="Times New Roman"/>
                <w:sz w:val="20"/>
                <w:szCs w:val="20"/>
                <w:lang w:val="en-GB" w:eastAsia="zh-CN"/>
              </w:rPr>
              <w:br/>
              <w:t xml:space="preserve">TS 38.202 </w:t>
            </w:r>
            <w:r w:rsidRPr="009F3AD3">
              <w:rPr>
                <w:rFonts w:eastAsia="MS Mincho" w:cs="Times New Roman"/>
                <w:sz w:val="20"/>
                <w:szCs w:val="20"/>
                <w:lang w:val="en-GB" w:eastAsia="zh-CN"/>
              </w:rPr>
              <w:br/>
              <w:t xml:space="preserve">TS 38.211 </w:t>
            </w:r>
            <w:r w:rsidRPr="009F3AD3">
              <w:rPr>
                <w:rFonts w:eastAsia="MS Mincho" w:cs="Times New Roman"/>
                <w:sz w:val="20"/>
                <w:szCs w:val="20"/>
                <w:lang w:val="en-GB" w:eastAsia="zh-CN"/>
              </w:rPr>
              <w:br/>
              <w:t xml:space="preserve">TS 38.212 </w:t>
            </w:r>
            <w:r w:rsidRPr="009F3AD3">
              <w:rPr>
                <w:rFonts w:eastAsia="MS Mincho" w:cs="Times New Roman"/>
                <w:sz w:val="20"/>
                <w:szCs w:val="20"/>
                <w:lang w:val="en-GB" w:eastAsia="zh-CN"/>
              </w:rPr>
              <w:br/>
              <w:t xml:space="preserve">TS 38.213 </w:t>
            </w:r>
            <w:r w:rsidRPr="009F3AD3">
              <w:rPr>
                <w:rFonts w:eastAsia="MS Mincho" w:cs="Times New Roman"/>
                <w:sz w:val="20"/>
                <w:szCs w:val="20"/>
                <w:lang w:val="en-GB" w:eastAsia="zh-CN"/>
              </w:rPr>
              <w:br/>
              <w:t xml:space="preserve">TS 38.214 </w:t>
            </w:r>
            <w:r w:rsidRPr="009F3AD3">
              <w:rPr>
                <w:rFonts w:eastAsia="MS Mincho" w:cs="Times New Roman"/>
                <w:sz w:val="20"/>
                <w:szCs w:val="20"/>
                <w:lang w:val="en-GB" w:eastAsia="zh-CN"/>
              </w:rPr>
              <w:br/>
              <w:t xml:space="preserve">TS 38.215 </w:t>
            </w:r>
          </w:p>
        </w:tc>
        <w:tc>
          <w:tcPr>
            <w:tcW w:w="936" w:type="pct"/>
            <w:tcBorders>
              <w:top w:val="single" w:sz="4" w:space="0" w:color="auto"/>
              <w:left w:val="single" w:sz="4" w:space="0" w:color="auto"/>
              <w:bottom w:val="single" w:sz="4" w:space="0" w:color="auto"/>
              <w:right w:val="single" w:sz="4" w:space="0" w:color="auto"/>
            </w:tcBorders>
            <w:hideMark/>
          </w:tcPr>
          <w:p w14:paraId="45BCECC9"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sz w:val="20"/>
                <w:szCs w:val="20"/>
                <w:lang w:val="en-GB" w:eastAsia="zh-CN"/>
              </w:rPr>
            </w:pPr>
            <w:r w:rsidRPr="009F3AD3">
              <w:rPr>
                <w:rFonts w:eastAsia="MS Mincho" w:cs="Times New Roman"/>
                <w:sz w:val="20"/>
                <w:szCs w:val="20"/>
                <w:lang w:val="en-GB" w:eastAsia="zh-CN"/>
              </w:rPr>
              <w:t xml:space="preserve">TS 38.300 </w:t>
            </w:r>
            <w:r w:rsidRPr="009F3AD3">
              <w:rPr>
                <w:rFonts w:eastAsia="MS Mincho" w:cs="Times New Roman"/>
                <w:sz w:val="20"/>
                <w:szCs w:val="20"/>
                <w:lang w:val="en-GB" w:eastAsia="zh-CN"/>
              </w:rPr>
              <w:br/>
              <w:t xml:space="preserve">TS 38.304 </w:t>
            </w:r>
            <w:r w:rsidRPr="009F3AD3">
              <w:rPr>
                <w:rFonts w:eastAsia="MS Mincho" w:cs="Times New Roman"/>
                <w:sz w:val="20"/>
                <w:szCs w:val="20"/>
                <w:lang w:val="en-GB" w:eastAsia="zh-CN"/>
              </w:rPr>
              <w:br/>
              <w:t xml:space="preserve">TS 38.305 </w:t>
            </w:r>
            <w:r w:rsidRPr="009F3AD3">
              <w:rPr>
                <w:rFonts w:eastAsia="MS Mincho" w:cs="Times New Roman"/>
                <w:sz w:val="20"/>
                <w:szCs w:val="20"/>
                <w:lang w:val="en-GB" w:eastAsia="zh-CN"/>
              </w:rPr>
              <w:br/>
              <w:t xml:space="preserve">TS 38.306 </w:t>
            </w:r>
            <w:r w:rsidRPr="009F3AD3">
              <w:rPr>
                <w:rFonts w:eastAsia="MS Mincho" w:cs="Times New Roman"/>
                <w:sz w:val="20"/>
                <w:szCs w:val="20"/>
                <w:lang w:val="en-GB" w:eastAsia="zh-CN"/>
              </w:rPr>
              <w:br/>
              <w:t xml:space="preserve">TS 38.307 </w:t>
            </w:r>
            <w:r w:rsidRPr="009F3AD3">
              <w:rPr>
                <w:rFonts w:eastAsia="MS Mincho" w:cs="Times New Roman"/>
                <w:sz w:val="20"/>
                <w:szCs w:val="20"/>
                <w:lang w:val="en-GB" w:eastAsia="zh-CN"/>
              </w:rPr>
              <w:br/>
              <w:t xml:space="preserve">TS 38.314 </w:t>
            </w:r>
            <w:r w:rsidRPr="009F3AD3">
              <w:rPr>
                <w:rFonts w:eastAsia="MS Mincho" w:cs="Times New Roman"/>
                <w:sz w:val="20"/>
                <w:szCs w:val="20"/>
                <w:lang w:val="en-GB" w:eastAsia="zh-CN"/>
              </w:rPr>
              <w:br/>
              <w:t xml:space="preserve">TS 38.321 </w:t>
            </w:r>
            <w:r w:rsidRPr="009F3AD3">
              <w:rPr>
                <w:rFonts w:eastAsia="MS Mincho" w:cs="Times New Roman"/>
                <w:sz w:val="20"/>
                <w:szCs w:val="20"/>
                <w:lang w:val="en-GB" w:eastAsia="zh-CN"/>
              </w:rPr>
              <w:br/>
              <w:t xml:space="preserve">TS 38.322 </w:t>
            </w:r>
            <w:r w:rsidRPr="009F3AD3">
              <w:rPr>
                <w:rFonts w:eastAsia="MS Mincho" w:cs="Times New Roman"/>
                <w:sz w:val="20"/>
                <w:szCs w:val="20"/>
                <w:lang w:val="en-GB" w:eastAsia="zh-CN"/>
              </w:rPr>
              <w:br/>
              <w:t xml:space="preserve">TS 38.323 </w:t>
            </w:r>
            <w:r w:rsidRPr="009F3AD3">
              <w:rPr>
                <w:rFonts w:eastAsia="MS Mincho" w:cs="Times New Roman"/>
                <w:sz w:val="20"/>
                <w:szCs w:val="20"/>
                <w:lang w:val="en-GB" w:eastAsia="zh-CN"/>
              </w:rPr>
              <w:br/>
              <w:t xml:space="preserve">TS 38.331 </w:t>
            </w:r>
            <w:r w:rsidRPr="009F3AD3">
              <w:rPr>
                <w:rFonts w:eastAsia="MS Mincho" w:cs="Times New Roman"/>
                <w:sz w:val="20"/>
                <w:szCs w:val="20"/>
                <w:lang w:val="en-GB" w:eastAsia="zh-CN"/>
              </w:rPr>
              <w:br/>
              <w:t>TS 38.340</w:t>
            </w:r>
          </w:p>
        </w:tc>
        <w:tc>
          <w:tcPr>
            <w:tcW w:w="936" w:type="pct"/>
            <w:tcBorders>
              <w:top w:val="single" w:sz="4" w:space="0" w:color="auto"/>
              <w:left w:val="single" w:sz="4" w:space="0" w:color="auto"/>
              <w:bottom w:val="single" w:sz="4" w:space="0" w:color="auto"/>
              <w:right w:val="single" w:sz="4" w:space="0" w:color="auto"/>
            </w:tcBorders>
            <w:hideMark/>
          </w:tcPr>
          <w:p w14:paraId="7BD4AB44"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sz w:val="20"/>
                <w:szCs w:val="20"/>
                <w:lang w:val="en-GB" w:eastAsia="zh-CN"/>
              </w:rPr>
            </w:pPr>
            <w:r w:rsidRPr="009F3AD3">
              <w:rPr>
                <w:rFonts w:eastAsia="MS Mincho" w:cs="Times New Roman"/>
                <w:sz w:val="20"/>
                <w:szCs w:val="20"/>
                <w:lang w:val="en-GB" w:eastAsia="zh-CN"/>
              </w:rPr>
              <w:t xml:space="preserve">TS 38.401 </w:t>
            </w:r>
            <w:r w:rsidRPr="009F3AD3">
              <w:rPr>
                <w:rFonts w:eastAsia="MS Mincho" w:cs="Times New Roman"/>
                <w:sz w:val="20"/>
                <w:szCs w:val="20"/>
                <w:lang w:val="en-GB" w:eastAsia="zh-CN"/>
              </w:rPr>
              <w:br/>
              <w:t xml:space="preserve">TS 38.410 </w:t>
            </w:r>
            <w:r w:rsidRPr="009F3AD3">
              <w:rPr>
                <w:rFonts w:eastAsia="MS Mincho" w:cs="Times New Roman"/>
                <w:sz w:val="20"/>
                <w:szCs w:val="20"/>
                <w:lang w:val="en-GB" w:eastAsia="zh-CN"/>
              </w:rPr>
              <w:br/>
              <w:t xml:space="preserve">TS 38.411 </w:t>
            </w:r>
            <w:r w:rsidRPr="009F3AD3">
              <w:rPr>
                <w:rFonts w:eastAsia="MS Mincho" w:cs="Times New Roman"/>
                <w:sz w:val="20"/>
                <w:szCs w:val="20"/>
                <w:lang w:val="en-GB" w:eastAsia="zh-CN"/>
              </w:rPr>
              <w:br/>
              <w:t xml:space="preserve">TS 38.412 </w:t>
            </w:r>
            <w:r w:rsidRPr="009F3AD3">
              <w:rPr>
                <w:rFonts w:eastAsia="MS Mincho" w:cs="Times New Roman"/>
                <w:sz w:val="20"/>
                <w:szCs w:val="20"/>
                <w:lang w:val="en-GB" w:eastAsia="zh-CN"/>
              </w:rPr>
              <w:br/>
              <w:t xml:space="preserve">TS 38.413 </w:t>
            </w:r>
            <w:r w:rsidRPr="009F3AD3">
              <w:rPr>
                <w:rFonts w:eastAsia="MS Mincho" w:cs="Times New Roman"/>
                <w:sz w:val="20"/>
                <w:szCs w:val="20"/>
                <w:lang w:val="en-GB" w:eastAsia="zh-CN"/>
              </w:rPr>
              <w:br/>
              <w:t xml:space="preserve">TS 38.414 </w:t>
            </w:r>
            <w:r w:rsidRPr="009F3AD3">
              <w:rPr>
                <w:rFonts w:eastAsia="MS Mincho" w:cs="Times New Roman"/>
                <w:sz w:val="20"/>
                <w:szCs w:val="20"/>
                <w:lang w:val="en-GB" w:eastAsia="zh-CN"/>
              </w:rPr>
              <w:br/>
              <w:t xml:space="preserve">TS 38.415 </w:t>
            </w:r>
            <w:r w:rsidRPr="009F3AD3">
              <w:rPr>
                <w:rFonts w:eastAsia="MS Mincho" w:cs="Times New Roman"/>
                <w:sz w:val="20"/>
                <w:szCs w:val="20"/>
                <w:lang w:val="en-GB" w:eastAsia="zh-CN"/>
              </w:rPr>
              <w:br/>
              <w:t xml:space="preserve">TS 38.420 </w:t>
            </w:r>
            <w:r w:rsidRPr="009F3AD3">
              <w:rPr>
                <w:rFonts w:eastAsia="MS Mincho" w:cs="Times New Roman"/>
                <w:sz w:val="20"/>
                <w:szCs w:val="20"/>
                <w:lang w:val="en-GB" w:eastAsia="zh-CN"/>
              </w:rPr>
              <w:br/>
              <w:t xml:space="preserve">TS 38.421 </w:t>
            </w:r>
            <w:r w:rsidRPr="009F3AD3">
              <w:rPr>
                <w:rFonts w:eastAsia="MS Mincho" w:cs="Times New Roman"/>
                <w:sz w:val="20"/>
                <w:szCs w:val="20"/>
                <w:lang w:val="en-GB" w:eastAsia="zh-CN"/>
              </w:rPr>
              <w:br/>
              <w:t xml:space="preserve">TS 38.422 </w:t>
            </w:r>
            <w:r w:rsidRPr="009F3AD3">
              <w:rPr>
                <w:rFonts w:eastAsia="MS Mincho" w:cs="Times New Roman"/>
                <w:sz w:val="20"/>
                <w:szCs w:val="20"/>
                <w:lang w:val="en-GB" w:eastAsia="zh-CN"/>
              </w:rPr>
              <w:br/>
              <w:t xml:space="preserve">TS 38.423 </w:t>
            </w:r>
            <w:r w:rsidRPr="009F3AD3">
              <w:rPr>
                <w:rFonts w:eastAsia="MS Mincho" w:cs="Times New Roman"/>
                <w:sz w:val="20"/>
                <w:szCs w:val="20"/>
                <w:lang w:val="en-GB" w:eastAsia="zh-CN"/>
              </w:rPr>
              <w:br/>
              <w:t xml:space="preserve">TS 38.424 </w:t>
            </w:r>
            <w:r w:rsidRPr="009F3AD3">
              <w:rPr>
                <w:rFonts w:eastAsia="MS Mincho" w:cs="Times New Roman"/>
                <w:sz w:val="20"/>
                <w:szCs w:val="20"/>
                <w:lang w:val="en-GB" w:eastAsia="zh-CN"/>
              </w:rPr>
              <w:br/>
              <w:t xml:space="preserve">TS 38.425 </w:t>
            </w:r>
            <w:r w:rsidRPr="009F3AD3">
              <w:rPr>
                <w:rFonts w:eastAsia="MS Mincho" w:cs="Times New Roman"/>
                <w:sz w:val="20"/>
                <w:szCs w:val="20"/>
                <w:lang w:val="en-GB" w:eastAsia="zh-CN"/>
              </w:rPr>
              <w:br/>
              <w:t xml:space="preserve">TS 38.455 </w:t>
            </w:r>
            <w:r w:rsidRPr="009F3AD3">
              <w:rPr>
                <w:rFonts w:eastAsia="MS Mincho" w:cs="Times New Roman"/>
                <w:sz w:val="20"/>
                <w:szCs w:val="20"/>
                <w:lang w:val="en-GB" w:eastAsia="zh-CN"/>
              </w:rPr>
              <w:br/>
              <w:t xml:space="preserve">TS 38.460 </w:t>
            </w:r>
            <w:r w:rsidRPr="009F3AD3">
              <w:rPr>
                <w:rFonts w:eastAsia="MS Mincho" w:cs="Times New Roman"/>
                <w:sz w:val="20"/>
                <w:szCs w:val="20"/>
                <w:lang w:val="en-GB" w:eastAsia="zh-CN"/>
              </w:rPr>
              <w:br/>
              <w:t xml:space="preserve">TS 38.461 </w:t>
            </w:r>
            <w:r w:rsidRPr="009F3AD3">
              <w:rPr>
                <w:rFonts w:eastAsia="MS Mincho" w:cs="Times New Roman"/>
                <w:sz w:val="20"/>
                <w:szCs w:val="20"/>
                <w:lang w:val="en-GB" w:eastAsia="zh-CN"/>
              </w:rPr>
              <w:br/>
              <w:t xml:space="preserve">TS 38.462 </w:t>
            </w:r>
            <w:r w:rsidRPr="009F3AD3">
              <w:rPr>
                <w:rFonts w:eastAsia="MS Mincho" w:cs="Times New Roman"/>
                <w:sz w:val="20"/>
                <w:szCs w:val="20"/>
                <w:lang w:val="en-GB" w:eastAsia="zh-CN"/>
              </w:rPr>
              <w:br/>
              <w:t xml:space="preserve">TS 38.463 </w:t>
            </w:r>
            <w:r w:rsidRPr="009F3AD3">
              <w:rPr>
                <w:rFonts w:eastAsia="MS Mincho" w:cs="Times New Roman"/>
                <w:sz w:val="20"/>
                <w:szCs w:val="20"/>
                <w:lang w:val="en-GB" w:eastAsia="zh-CN"/>
              </w:rPr>
              <w:br/>
              <w:t xml:space="preserve">TS 38.470 </w:t>
            </w:r>
            <w:r w:rsidRPr="009F3AD3">
              <w:rPr>
                <w:rFonts w:eastAsia="MS Mincho" w:cs="Times New Roman"/>
                <w:sz w:val="20"/>
                <w:szCs w:val="20"/>
                <w:lang w:val="en-GB" w:eastAsia="zh-CN"/>
              </w:rPr>
              <w:br/>
              <w:t xml:space="preserve">TS 38.471 </w:t>
            </w:r>
            <w:r w:rsidRPr="009F3AD3">
              <w:rPr>
                <w:rFonts w:eastAsia="MS Mincho" w:cs="Times New Roman"/>
                <w:sz w:val="20"/>
                <w:szCs w:val="20"/>
                <w:lang w:val="en-GB" w:eastAsia="zh-CN"/>
              </w:rPr>
              <w:br/>
              <w:t xml:space="preserve">TS 38.472 </w:t>
            </w:r>
            <w:r w:rsidRPr="009F3AD3">
              <w:rPr>
                <w:rFonts w:eastAsia="MS Mincho" w:cs="Times New Roman"/>
                <w:sz w:val="20"/>
                <w:szCs w:val="20"/>
                <w:lang w:val="en-GB" w:eastAsia="zh-CN"/>
              </w:rPr>
              <w:br/>
              <w:t xml:space="preserve">TS 38.473 </w:t>
            </w:r>
            <w:r w:rsidRPr="009F3AD3">
              <w:rPr>
                <w:rFonts w:eastAsia="MS Mincho" w:cs="Times New Roman"/>
                <w:sz w:val="20"/>
                <w:szCs w:val="20"/>
                <w:lang w:val="en-GB" w:eastAsia="zh-CN"/>
              </w:rPr>
              <w:br/>
              <w:t>TS 38.474</w:t>
            </w:r>
          </w:p>
        </w:tc>
      </w:tr>
      <w:tr w:rsidR="009F3AD3" w:rsidRPr="009F3AD3" w14:paraId="03619EDC" w14:textId="77777777" w:rsidTr="00203FFE">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24C07C1"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ascii="Calibri" w:eastAsia="MS Mincho" w:hAnsi="Calibri" w:cs="Times New Roman"/>
                <w:b/>
                <w:bCs/>
                <w:kern w:val="2"/>
                <w:szCs w:val="24"/>
                <w:lang w:val="en-GB" w:eastAsia="zh-CN"/>
              </w:rPr>
            </w:pPr>
            <w:r w:rsidRPr="009F3AD3">
              <w:rPr>
                <w:rFonts w:eastAsia="MS Mincho" w:cs="Times New Roman"/>
                <w:b/>
                <w:bCs/>
                <w:szCs w:val="24"/>
                <w:lang w:val="en-GB" w:eastAsia="zh-CN"/>
              </w:rPr>
              <w:t>PART B</w:t>
            </w:r>
          </w:p>
          <w:p w14:paraId="29D249B0"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center"/>
              <w:textAlignment w:val="baseline"/>
              <w:rPr>
                <w:rFonts w:eastAsia="MS Mincho" w:cs="Times New Roman"/>
                <w:sz w:val="20"/>
                <w:szCs w:val="20"/>
                <w:lang w:val="en-GB" w:eastAsia="zh-CN"/>
              </w:rPr>
            </w:pPr>
            <w:r w:rsidRPr="009F3AD3">
              <w:rPr>
                <w:rFonts w:eastAsia="MS Mincho" w:cs="Times New Roman"/>
                <w:b/>
                <w:bCs/>
                <w:szCs w:val="24"/>
                <w:lang w:val="en-GB" w:eastAsia="zh-CN"/>
              </w:rPr>
              <w:t>Specification Versions to be Used</w:t>
            </w:r>
          </w:p>
        </w:tc>
      </w:tr>
      <w:tr w:rsidR="009F3AD3" w:rsidRPr="009F3AD3" w14:paraId="5928F71B" w14:textId="77777777" w:rsidTr="00203FFE">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5318210F"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rPr>
                <w:rFonts w:ascii="Calibri" w:eastAsia="MS Mincho" w:hAnsi="Calibri" w:cs="Times New Roman"/>
                <w:kern w:val="2"/>
                <w:szCs w:val="24"/>
                <w:lang w:val="en-GB" w:eastAsia="zh-CN"/>
              </w:rPr>
            </w:pPr>
            <w:r w:rsidRPr="009F3AD3">
              <w:rPr>
                <w:rFonts w:eastAsia="MS Mincho" w:cs="Times New Roman"/>
                <w:szCs w:val="24"/>
                <w:lang w:val="en-GB" w:eastAsia="zh-CN"/>
              </w:rPr>
              <w:t xml:space="preserve">The specific versions of the 3GPP specifications that are to be used for the transpositions of those specifications listed in </w:t>
            </w:r>
            <w:r w:rsidR="00A46AA5">
              <w:rPr>
                <w:rFonts w:eastAsia="MS Mincho" w:cs="Times New Roman"/>
                <w:szCs w:val="24"/>
                <w:lang w:val="en-GB" w:eastAsia="zh-CN"/>
              </w:rPr>
              <w:t>Table 2.2.1</w:t>
            </w:r>
            <w:r w:rsidRPr="009F3AD3">
              <w:rPr>
                <w:rFonts w:eastAsia="MS Mincho" w:cs="Times New Roman"/>
                <w:szCs w:val="24"/>
                <w:lang w:val="en-GB" w:eastAsia="zh-CN"/>
              </w:rPr>
              <w:t xml:space="preserve"> are provided in this embedded spreadsheet:</w:t>
            </w:r>
          </w:p>
          <w:p w14:paraId="5FB90CB2" w14:textId="77777777" w:rsidR="009F3AD3" w:rsidRPr="009F3AD3" w:rsidRDefault="009F3AD3" w:rsidP="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line="240" w:lineRule="auto"/>
              <w:textAlignment w:val="baseline"/>
              <w:rPr>
                <w:rFonts w:eastAsia="MS Mincho" w:cs="Times New Roman"/>
                <w:sz w:val="20"/>
                <w:szCs w:val="20"/>
                <w:lang w:val="en-GB" w:eastAsia="zh-CN"/>
              </w:rPr>
            </w:pPr>
            <w:r w:rsidRPr="009F3AD3">
              <w:rPr>
                <w:rFonts w:eastAsia="MS Mincho" w:cs="Times New Roman"/>
                <w:sz w:val="20"/>
                <w:szCs w:val="20"/>
                <w:highlight w:val="cyan"/>
                <w:lang w:val="en-GB" w:eastAsia="zh-CN"/>
              </w:rPr>
              <w:t xml:space="preserve">[EDITOR’S NOTE:  At such time as the spreadsheet is provided as indicated in </w:t>
            </w:r>
            <w:r w:rsidRPr="009F3AD3">
              <w:rPr>
                <w:rFonts w:eastAsia="MS Mincho" w:cs="Times New Roman"/>
                <w:sz w:val="20"/>
                <w:szCs w:val="20"/>
                <w:highlight w:val="magenta"/>
                <w:lang w:val="en-GB" w:eastAsia="zh-CN"/>
              </w:rPr>
              <w:t xml:space="preserve">Note c) </w:t>
            </w:r>
            <w:r w:rsidRPr="009F3AD3">
              <w:rPr>
                <w:rFonts w:eastAsia="MS Mincho" w:cs="Times New Roman"/>
                <w:sz w:val="20"/>
                <w:szCs w:val="20"/>
                <w:highlight w:val="cyan"/>
                <w:lang w:val="en-GB" w:eastAsia="zh-CN"/>
              </w:rPr>
              <w:t xml:space="preserve">below, the </w:t>
            </w:r>
            <w:r w:rsidR="00A46AA5">
              <w:rPr>
                <w:rFonts w:eastAsia="MS Mincho" w:cs="Times New Roman"/>
                <w:sz w:val="20"/>
                <w:szCs w:val="20"/>
                <w:highlight w:val="cyan"/>
                <w:lang w:val="en-GB" w:eastAsia="zh-CN"/>
              </w:rPr>
              <w:t>Table 2.2.1</w:t>
            </w:r>
            <w:r w:rsidRPr="009F3AD3">
              <w:rPr>
                <w:rFonts w:eastAsia="MS Mincho" w:cs="Times New Roman"/>
                <w:sz w:val="20"/>
                <w:szCs w:val="20"/>
                <w:highlight w:val="cyan"/>
                <w:lang w:val="en-GB" w:eastAsia="zh-CN"/>
              </w:rPr>
              <w:t xml:space="preserve"> Part B entry should be editorially amended to include a pointer to the URL of the spreadsheet and associated specifications that will be stored on the ITU-R servers as the officially accepted </w:t>
            </w:r>
            <w:r w:rsidR="00A46AA5">
              <w:rPr>
                <w:rFonts w:eastAsia="MS Mincho" w:cs="Times New Roman"/>
                <w:sz w:val="20"/>
                <w:szCs w:val="20"/>
                <w:highlight w:val="cyan"/>
                <w:lang w:val="en-GB" w:eastAsia="zh-CN"/>
              </w:rPr>
              <w:t>GCS</w:t>
            </w:r>
            <w:r w:rsidRPr="009F3AD3">
              <w:rPr>
                <w:rFonts w:eastAsia="MS Mincho" w:cs="Times New Roman"/>
                <w:sz w:val="20"/>
                <w:szCs w:val="20"/>
                <w:highlight w:val="cyan"/>
                <w:lang w:val="en-GB" w:eastAsia="zh-CN"/>
              </w:rPr>
              <w:t xml:space="preserve"> per the usual approach.]</w:t>
            </w:r>
          </w:p>
        </w:tc>
      </w:tr>
    </w:tbl>
    <w:p w14:paraId="139CBCF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ascii="Calibri" w:eastAsia="MS Mincho" w:hAnsi="Calibri" w:cs="Times New Roman"/>
          <w:kern w:val="2"/>
          <w:sz w:val="21"/>
          <w:szCs w:val="24"/>
          <w:lang w:eastAsia="zh-CN"/>
        </w:rPr>
      </w:pPr>
    </w:p>
    <w:p w14:paraId="7F0A6116" w14:textId="77777777" w:rsidR="009F3AD3" w:rsidRPr="009F3AD3" w:rsidRDefault="009F3AD3" w:rsidP="009F3AD3">
      <w:pPr>
        <w:pageBreakBefore/>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eastAsia="ja-JP"/>
        </w:rPr>
      </w:pPr>
      <w:r w:rsidRPr="009F3AD3">
        <w:rPr>
          <w:rFonts w:eastAsia="MS Mincho" w:cs="Times New Roman" w:hint="eastAsia"/>
          <w:szCs w:val="24"/>
          <w:lang w:val="en-GB" w:eastAsia="ja-JP"/>
        </w:rPr>
        <w:t>[</w:t>
      </w:r>
      <w:r w:rsidRPr="009F3AD3">
        <w:rPr>
          <w:rFonts w:eastAsia="MS Mincho" w:cs="Times New Roman"/>
          <w:szCs w:val="24"/>
          <w:lang w:val="en-GB"/>
        </w:rPr>
        <w:t xml:space="preserve">Specifically, the following is noted for </w:t>
      </w:r>
      <w:r w:rsidR="00A46AA5">
        <w:rPr>
          <w:rFonts w:eastAsia="MS Mincho" w:cs="Times New Roman"/>
          <w:szCs w:val="24"/>
          <w:lang w:val="en-GB"/>
        </w:rPr>
        <w:t>Table 2.2.1</w:t>
      </w:r>
      <w:r w:rsidRPr="009F3AD3">
        <w:rPr>
          <w:rFonts w:eastAsia="MS Mincho" w:cs="Times New Roman"/>
          <w:szCs w:val="24"/>
          <w:lang w:val="en-GB"/>
        </w:rPr>
        <w:t xml:space="preserve">: </w:t>
      </w:r>
    </w:p>
    <w:p w14:paraId="4C3B97E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819"/>
        <w:textAlignment w:val="baseline"/>
        <w:rPr>
          <w:rFonts w:eastAsia="MS Mincho" w:cs="Times New Roman"/>
          <w:b/>
          <w:bCs/>
          <w:szCs w:val="24"/>
          <w:u w:val="single"/>
        </w:rPr>
      </w:pPr>
      <w:r w:rsidRPr="009F3AD3">
        <w:rPr>
          <w:rFonts w:eastAsia="MS Mincho" w:cs="Times New Roman"/>
          <w:b/>
          <w:bCs/>
          <w:szCs w:val="24"/>
          <w:u w:val="single"/>
          <w:lang w:val="en-GB"/>
        </w:rPr>
        <w:t xml:space="preserve">NOTES ON SPECIFICATION VERSIONS TO BE UTILIZED FOR THE GLOBAL CORE SPECIFICATIONS (GCS) </w:t>
      </w:r>
    </w:p>
    <w:p w14:paraId="253E7B9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szCs w:val="24"/>
          <w:lang w:val="en-GB"/>
        </w:rPr>
      </w:pPr>
      <w:r w:rsidRPr="009F3AD3">
        <w:rPr>
          <w:rFonts w:eastAsia="MS Mincho" w:cs="Times New Roman"/>
          <w:b/>
          <w:bCs/>
          <w:szCs w:val="24"/>
          <w:u w:val="single"/>
          <w:lang w:val="en-GB"/>
        </w:rPr>
        <w:t>Note a)</w:t>
      </w:r>
      <w:r w:rsidRPr="009F3AD3">
        <w:rPr>
          <w:rFonts w:eastAsia="MS Mincho" w:cs="Times New Roman"/>
          <w:szCs w:val="24"/>
          <w:lang w:val="en-GB"/>
        </w:rPr>
        <w:t xml:space="preserve"> In conjunction with </w:t>
      </w:r>
      <w:r w:rsidR="00A46AA5">
        <w:rPr>
          <w:rFonts w:eastAsia="MS Mincho" w:cs="Times New Roman"/>
          <w:szCs w:val="24"/>
          <w:lang w:val="en-GB"/>
        </w:rPr>
        <w:t>Table 2.2.1</w:t>
      </w:r>
      <w:r w:rsidRPr="009F3AD3">
        <w:rPr>
          <w:rFonts w:eastAsia="MS Mincho" w:cs="Times New Roman"/>
          <w:szCs w:val="24"/>
          <w:lang w:val="en-GB"/>
        </w:rPr>
        <w:t xml:space="preserve">, the published specification versions for Release 15 </w:t>
      </w:r>
      <w:r w:rsidRPr="009F3AD3">
        <w:rPr>
          <w:rFonts w:eastAsia="MS Mincho" w:cs="Times New Roman"/>
          <w:i/>
          <w:iCs/>
          <w:szCs w:val="24"/>
          <w:u w:val="single"/>
          <w:lang w:val="en-GB"/>
        </w:rPr>
        <w:t>and</w:t>
      </w:r>
      <w:r w:rsidRPr="009F3AD3">
        <w:rPr>
          <w:rFonts w:eastAsia="MS Mincho" w:cs="Times New Roman"/>
          <w:szCs w:val="24"/>
          <w:lang w:val="en-GB"/>
        </w:rPr>
        <w:t xml:space="preserve"> Release 16 resulting from 3GPP TSG RAN #88-e meeting shall be utilized as the specific GCS version. </w:t>
      </w:r>
      <w:r w:rsidRPr="009F3AD3">
        <w:rPr>
          <w:rFonts w:eastAsia="MS Mincho" w:cs="Times New Roman"/>
          <w:szCs w:val="24"/>
          <w:u w:val="single"/>
          <w:lang w:val="en-GB"/>
        </w:rPr>
        <w:t xml:space="preserve">If a RAN #88-e designated specification is not provided, the latest available published specifications before </w:t>
      </w:r>
      <w:r w:rsidRPr="009F3AD3">
        <w:rPr>
          <w:rFonts w:eastAsia="MS Mincho" w:cs="Times New Roman"/>
          <w:i/>
          <w:iCs/>
          <w:szCs w:val="24"/>
          <w:u w:val="single"/>
          <w:lang w:val="en-GB"/>
        </w:rPr>
        <w:t xml:space="preserve">29 </w:t>
      </w:r>
      <w:r w:rsidRPr="009F3AD3">
        <w:rPr>
          <w:rFonts w:eastAsia="MS Mincho" w:cs="Times New Roman"/>
          <w:i/>
          <w:iCs/>
          <w:color w:val="000000"/>
          <w:szCs w:val="24"/>
          <w:u w:val="single"/>
          <w:lang w:val="en-GB"/>
        </w:rPr>
        <w:t>July 2020</w:t>
      </w:r>
      <w:r w:rsidRPr="009F3AD3">
        <w:rPr>
          <w:rFonts w:eastAsia="MS Mincho" w:cs="Times New Roman"/>
          <w:color w:val="000000"/>
          <w:szCs w:val="24"/>
          <w:u w:val="single"/>
          <w:lang w:val="en-GB"/>
        </w:rPr>
        <w:t xml:space="preserve">, shall be </w:t>
      </w:r>
      <w:r w:rsidRPr="009F3AD3">
        <w:rPr>
          <w:rFonts w:eastAsia="MS Mincho" w:cs="Times New Roman"/>
          <w:szCs w:val="24"/>
          <w:u w:val="single"/>
          <w:lang w:val="en-GB"/>
        </w:rPr>
        <w:t>utilized as the specific GCS version.</w:t>
      </w:r>
    </w:p>
    <w:p w14:paraId="6917219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szCs w:val="24"/>
          <w:lang w:val="en-GB"/>
        </w:rPr>
      </w:pPr>
      <w:r w:rsidRPr="009F3AD3">
        <w:rPr>
          <w:rFonts w:eastAsia="MS Mincho" w:cs="Times New Roman"/>
          <w:b/>
          <w:bCs/>
          <w:szCs w:val="24"/>
          <w:u w:val="single"/>
          <w:lang w:val="en-GB"/>
        </w:rPr>
        <w:t>Note b)</w:t>
      </w:r>
      <w:r w:rsidRPr="009F3AD3">
        <w:rPr>
          <w:rFonts w:eastAsia="MS Mincho" w:cs="Times New Roman"/>
          <w:szCs w:val="24"/>
          <w:lang w:val="en-GB"/>
        </w:rPr>
        <w:t xml:space="preserve"> Furthermore, these specific </w:t>
      </w:r>
      <w:r w:rsidR="00A46AA5">
        <w:rPr>
          <w:rFonts w:eastAsia="MS Mincho" w:cs="Times New Roman"/>
          <w:szCs w:val="24"/>
          <w:lang w:val="en-GB"/>
        </w:rPr>
        <w:t>GCS</w:t>
      </w:r>
      <w:r w:rsidRPr="009F3AD3">
        <w:rPr>
          <w:rFonts w:eastAsia="MS Mincho" w:cs="Times New Roman"/>
          <w:szCs w:val="24"/>
          <w:lang w:val="en-GB"/>
        </w:rPr>
        <w:t xml:space="preserve"> versions in alignment with Note a) above are to be utilized in the transpositions of those specifications listed in </w:t>
      </w:r>
      <w:r w:rsidR="00A46AA5">
        <w:rPr>
          <w:rFonts w:eastAsia="MS Mincho" w:cs="Times New Roman"/>
          <w:szCs w:val="24"/>
          <w:lang w:val="en-GB"/>
        </w:rPr>
        <w:t>Table 2.2.1</w:t>
      </w:r>
      <w:r w:rsidRPr="009F3AD3">
        <w:rPr>
          <w:rFonts w:eastAsia="MS Mincho" w:cs="Times New Roman"/>
          <w:szCs w:val="24"/>
          <w:lang w:val="en-GB"/>
        </w:rPr>
        <w:t xml:space="preserve"> into the corresponding standards by the designated </w:t>
      </w:r>
      <w:r w:rsidRPr="009F3AD3">
        <w:rPr>
          <w:rFonts w:eastAsia="MS Mincho" w:cs="Times New Roman"/>
          <w:i/>
          <w:iCs/>
          <w:szCs w:val="24"/>
          <w:lang w:val="en-GB"/>
        </w:rPr>
        <w:t>Transposing Organizations</w:t>
      </w:r>
      <w:r w:rsidRPr="009F3AD3">
        <w:rPr>
          <w:rFonts w:eastAsia="MS Mincho" w:cs="Times New Roman"/>
          <w:szCs w:val="24"/>
          <w:lang w:val="en-GB"/>
        </w:rPr>
        <w:t xml:space="preserve"> indicated in the Certification B provided by the 3GPP GCS Proponent to ITU-R under the IMT-2020 process. See </w:t>
      </w:r>
      <w:r w:rsidR="00A46AA5">
        <w:rPr>
          <w:rFonts w:eastAsia="MS Mincho" w:cs="Times New Roman"/>
          <w:szCs w:val="24"/>
          <w:lang w:val="en-GB"/>
        </w:rPr>
        <w:t>Table 2.2.1</w:t>
      </w:r>
      <w:r w:rsidRPr="009F3AD3">
        <w:rPr>
          <w:rFonts w:eastAsia="MS Mincho" w:cs="Times New Roman"/>
          <w:szCs w:val="24"/>
          <w:lang w:val="en-GB"/>
        </w:rPr>
        <w:t>, Part B.</w:t>
      </w:r>
    </w:p>
    <w:p w14:paraId="376FCB3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szCs w:val="24"/>
          <w:lang w:val="en-GB"/>
        </w:rPr>
      </w:pPr>
      <w:r w:rsidRPr="009F3AD3">
        <w:rPr>
          <w:rFonts w:eastAsia="MS Mincho" w:cs="Times New Roman"/>
          <w:b/>
          <w:bCs/>
          <w:szCs w:val="24"/>
          <w:highlight w:val="magenta"/>
          <w:lang w:val="en-GB"/>
        </w:rPr>
        <w:t>[ Note c</w:t>
      </w:r>
      <w:r w:rsidRPr="009F3AD3">
        <w:rPr>
          <w:rFonts w:eastAsia="MS Mincho" w:cs="Times New Roman"/>
          <w:szCs w:val="24"/>
          <w:highlight w:val="magenta"/>
          <w:lang w:val="en-GB"/>
        </w:rPr>
        <w:t>)</w:t>
      </w:r>
      <w:r w:rsidRPr="009F3AD3">
        <w:rPr>
          <w:rFonts w:eastAsia="MS Mincho" w:cs="Times New Roman"/>
          <w:szCs w:val="24"/>
          <w:lang w:val="en-GB"/>
        </w:rPr>
        <w:t xml:space="preserve"> </w:t>
      </w:r>
      <w:r w:rsidRPr="009F3AD3">
        <w:rPr>
          <w:rFonts w:eastAsia="MS Mincho" w:cs="Times New Roman"/>
          <w:szCs w:val="24"/>
          <w:highlight w:val="yellow"/>
          <w:lang w:val="en-GB"/>
        </w:rPr>
        <w:t>Preferably by 27 July 2020 and no later than 16:00 UTC 29 July 2020,</w:t>
      </w:r>
      <w:r w:rsidRPr="009F3AD3">
        <w:rPr>
          <w:rFonts w:eastAsia="MS Mincho" w:cs="Times New Roman"/>
          <w:szCs w:val="24"/>
          <w:lang w:val="en-GB"/>
        </w:rPr>
        <w:t xml:space="preserve"> </w:t>
      </w:r>
      <w:r w:rsidRPr="009F3AD3">
        <w:rPr>
          <w:rFonts w:eastAsia="MS Mincho" w:cs="Times New Roman"/>
          <w:b/>
          <w:bCs/>
          <w:szCs w:val="24"/>
          <w:lang w:val="en-GB"/>
        </w:rPr>
        <w:t>the 3GPP MCC:</w:t>
      </w:r>
    </w:p>
    <w:p w14:paraId="56D3A30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291" w:right="1269"/>
        <w:textAlignment w:val="baseline"/>
        <w:rPr>
          <w:rFonts w:eastAsia="MS Mincho" w:cs="Times New Roman"/>
          <w:i/>
          <w:iCs/>
          <w:szCs w:val="24"/>
          <w:lang w:val="en-GB"/>
        </w:rPr>
      </w:pPr>
      <w:r w:rsidRPr="009F3AD3">
        <w:rPr>
          <w:rFonts w:eastAsia="MS Mincho" w:cs="Times New Roman"/>
          <w:szCs w:val="24"/>
          <w:lang w:val="en-GB"/>
        </w:rPr>
        <w:t xml:space="preserve">1) </w:t>
      </w:r>
      <w:r w:rsidRPr="009F3AD3">
        <w:rPr>
          <w:rFonts w:eastAsia="MS Mincho" w:cs="Times New Roman"/>
          <w:i/>
          <w:iCs/>
          <w:szCs w:val="24"/>
          <w:lang w:val="en-GB"/>
        </w:rPr>
        <w:t>shall administratively provide to the ITU-R Secretariat</w:t>
      </w:r>
      <w:r w:rsidRPr="009F3AD3">
        <w:rPr>
          <w:rFonts w:eastAsia="MS Mincho" w:cs="Times New Roman"/>
          <w:i/>
          <w:iCs/>
          <w:position w:val="6"/>
          <w:sz w:val="18"/>
          <w:szCs w:val="24"/>
          <w:lang w:val="en-GB"/>
        </w:rPr>
        <w:footnoteReference w:id="14"/>
      </w:r>
      <w:r w:rsidRPr="009F3AD3">
        <w:rPr>
          <w:rFonts w:eastAsia="MS Mincho" w:cs="Times New Roman"/>
          <w:i/>
          <w:iCs/>
          <w:szCs w:val="24"/>
          <w:lang w:val="en-GB"/>
        </w:rPr>
        <w:t xml:space="preserve"> (and also separately to the transposing organizations – i.e., the 3GPP Organizatinal Partners) for convenience and as final confirmation, a spreadsheet containing the full list of  the GCS specifications aligned with </w:t>
      </w:r>
      <w:r w:rsidR="00A46AA5">
        <w:rPr>
          <w:rFonts w:eastAsia="MS Mincho" w:cs="Times New Roman"/>
          <w:i/>
          <w:iCs/>
          <w:szCs w:val="24"/>
          <w:lang w:val="en-GB"/>
        </w:rPr>
        <w:t>Table 2.2.1</w:t>
      </w:r>
      <w:r w:rsidRPr="009F3AD3">
        <w:rPr>
          <w:rFonts w:eastAsia="MS Mincho" w:cs="Times New Roman"/>
          <w:i/>
          <w:iCs/>
          <w:szCs w:val="24"/>
          <w:lang w:val="en-GB"/>
        </w:rPr>
        <w:t xml:space="preserve"> for all the indicated specifications, delineating in the spreadsheet the specification number, the specification title, and the specific version numbers of the specifications for both Release 15 and Release 16 in alignment with Notes a) and b) above.  </w:t>
      </w:r>
    </w:p>
    <w:p w14:paraId="1022C15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291" w:right="1269"/>
        <w:textAlignment w:val="baseline"/>
        <w:rPr>
          <w:rFonts w:eastAsia="MS Mincho" w:cs="Times New Roman"/>
          <w:i/>
          <w:iCs/>
          <w:szCs w:val="24"/>
          <w:lang w:val="en-GB"/>
        </w:rPr>
      </w:pPr>
      <w:r w:rsidRPr="009F3AD3">
        <w:rPr>
          <w:rFonts w:eastAsia="MS Mincho" w:cs="Times New Roman"/>
          <w:i/>
          <w:iCs/>
          <w:szCs w:val="24"/>
          <w:lang w:val="en-GB"/>
        </w:rPr>
        <w:t>2) shall administratively provide to the ITU-R Secretariat</w:t>
      </w:r>
      <w:r w:rsidRPr="009F3AD3">
        <w:rPr>
          <w:rFonts w:eastAsia="MS Mincho" w:cs="Times New Roman"/>
          <w:szCs w:val="20"/>
          <w:lang w:val="en-GB"/>
        </w:rPr>
        <w:fldChar w:fldCharType="begin"/>
      </w:r>
      <w:r w:rsidRPr="009F3AD3">
        <w:rPr>
          <w:rFonts w:eastAsia="MS Mincho" w:cs="Times New Roman"/>
          <w:szCs w:val="20"/>
          <w:lang w:val="en-GB"/>
        </w:rPr>
        <w:instrText xml:space="preserve"> NOTEREF _Ref38010079 \h  \* MERGEFORMAT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2</w:t>
      </w:r>
      <w:r w:rsidRPr="009F3AD3">
        <w:rPr>
          <w:rFonts w:eastAsia="MS Mincho" w:cs="Times New Roman"/>
          <w:szCs w:val="20"/>
          <w:lang w:val="en-GB"/>
        </w:rPr>
        <w:fldChar w:fldCharType="end"/>
      </w:r>
      <w:r w:rsidRPr="009F3AD3">
        <w:rPr>
          <w:rFonts w:eastAsia="MS Mincho" w:cs="Times New Roman"/>
          <w:i/>
          <w:iCs/>
          <w:szCs w:val="24"/>
          <w:lang w:val="en-GB"/>
        </w:rPr>
        <w:t xml:space="preserve"> the set of the actual specifications that correspond to the spreadsheet index so that the spreadsheet index along with the specifications can, in the usual manner, be placed on the ITU-R servers for referencing in the draft new Recommendation ITU-R M.[IMT-2020.SPECS].   A courtesy copy of the same set of specifications provided to the ITU-R should be sent to the transposing organizations – i.e., the 3GPP Organizatinal Partners.</w:t>
      </w:r>
    </w:p>
    <w:p w14:paraId="205F6F5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291" w:right="1269"/>
        <w:textAlignment w:val="baseline"/>
        <w:rPr>
          <w:rFonts w:eastAsia="MS Mincho" w:cs="Times New Roman"/>
          <w:i/>
          <w:iCs/>
          <w:szCs w:val="24"/>
          <w:lang w:val="en-GB"/>
        </w:rPr>
      </w:pPr>
      <w:r w:rsidRPr="009F3AD3">
        <w:rPr>
          <w:rFonts w:eastAsia="MS Mincho" w:cs="Times New Roman"/>
          <w:i/>
          <w:iCs/>
          <w:szCs w:val="24"/>
          <w:lang w:val="en-GB"/>
        </w:rPr>
        <w:t>3) Due to the current global COVID-19 pandemic situation and unanticipated adjustments to organization meeting schedules and work progress, future editorial amendments to the GCS table, while not anticipated, may be requsted by 3GPP and/or ITU-R and shall be coordinated between 3GPP and the ITU-R Secretariat on scope, impacts, and final acceptance.</w:t>
      </w:r>
    </w:p>
    <w:p w14:paraId="083E019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b/>
          <w:bCs/>
          <w:szCs w:val="24"/>
          <w:lang w:val="en-GB"/>
        </w:rPr>
      </w:pPr>
      <w:r w:rsidRPr="009F3AD3">
        <w:rPr>
          <w:rFonts w:eastAsia="MS Mincho" w:cs="Times New Roman"/>
          <w:b/>
          <w:bCs/>
          <w:szCs w:val="24"/>
          <w:lang w:val="en-GB"/>
        </w:rPr>
        <w:t xml:space="preserve">As such time as </w:t>
      </w:r>
      <w:r w:rsidRPr="009F3AD3">
        <w:rPr>
          <w:rFonts w:eastAsia="MS Mincho" w:cs="Times New Roman"/>
          <w:b/>
          <w:bCs/>
          <w:szCs w:val="24"/>
          <w:highlight w:val="magenta"/>
          <w:lang w:val="en-GB"/>
        </w:rPr>
        <w:t>Note c)</w:t>
      </w:r>
      <w:r w:rsidRPr="009F3AD3">
        <w:rPr>
          <w:rFonts w:eastAsia="MS Mincho" w:cs="Times New Roman"/>
          <w:b/>
          <w:bCs/>
          <w:szCs w:val="24"/>
          <w:lang w:val="en-GB"/>
        </w:rPr>
        <w:t xml:space="preserve"> has been fulfilled by the 3GPP MCC, Working Party 5D and the ITU-R Secretariat are kindly requested to editorially include the URL as determined in </w:t>
      </w:r>
      <w:r w:rsidRPr="009F3AD3">
        <w:rPr>
          <w:rFonts w:eastAsia="MS Mincho" w:cs="Times New Roman"/>
          <w:b/>
          <w:bCs/>
          <w:i/>
          <w:iCs/>
          <w:szCs w:val="24"/>
          <w:lang w:val="en-GB"/>
        </w:rPr>
        <w:t>2)</w:t>
      </w:r>
      <w:r w:rsidRPr="009F3AD3">
        <w:rPr>
          <w:rFonts w:eastAsia="MS Mincho" w:cs="Times New Roman"/>
          <w:b/>
          <w:bCs/>
          <w:szCs w:val="24"/>
          <w:lang w:val="en-GB"/>
        </w:rPr>
        <w:t xml:space="preserve"> above into the Part B of </w:t>
      </w:r>
      <w:r w:rsidR="00A46AA5">
        <w:rPr>
          <w:rFonts w:eastAsia="MS Mincho" w:cs="Times New Roman"/>
          <w:b/>
          <w:bCs/>
          <w:szCs w:val="24"/>
          <w:lang w:val="en-GB"/>
        </w:rPr>
        <w:t>Table 2.2.1</w:t>
      </w:r>
      <w:r w:rsidRPr="009F3AD3">
        <w:rPr>
          <w:rFonts w:eastAsia="MS Mincho" w:cs="Times New Roman"/>
          <w:b/>
          <w:bCs/>
          <w:szCs w:val="24"/>
          <w:lang w:val="en-GB"/>
        </w:rPr>
        <w:t xml:space="preserve"> and use this or a future amended version of this Section 2 document going forward in the IMT-2020 process. ]</w:t>
      </w:r>
    </w:p>
    <w:p w14:paraId="4DCFDA2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szCs w:val="24"/>
          <w:lang w:val="en-GB" w:eastAsia="ja-JP"/>
        </w:rPr>
      </w:pPr>
      <w:r w:rsidRPr="009F3AD3">
        <w:rPr>
          <w:rFonts w:eastAsia="MS Mincho" w:cs="Times New Roman"/>
          <w:szCs w:val="24"/>
          <w:highlight w:val="cyan"/>
          <w:lang w:val="en-GB"/>
        </w:rPr>
        <w:t xml:space="preserve">[ EDITOR’S NOTE :  When </w:t>
      </w:r>
      <w:r w:rsidRPr="009F3AD3">
        <w:rPr>
          <w:rFonts w:eastAsia="MS Mincho" w:cs="Times New Roman"/>
          <w:szCs w:val="24"/>
          <w:highlight w:val="magenta"/>
          <w:lang w:val="en-GB"/>
        </w:rPr>
        <w:t xml:space="preserve">Note c) </w:t>
      </w:r>
      <w:r w:rsidRPr="009F3AD3">
        <w:rPr>
          <w:rFonts w:eastAsia="MS Mincho" w:cs="Times New Roman"/>
          <w:szCs w:val="24"/>
          <w:highlight w:val="cyan"/>
          <w:lang w:val="en-GB"/>
        </w:rPr>
        <w:t xml:space="preserve">is fulfilled and </w:t>
      </w:r>
      <w:r w:rsidR="00A46AA5">
        <w:rPr>
          <w:rFonts w:eastAsia="MS Mincho" w:cs="Times New Roman"/>
          <w:szCs w:val="24"/>
          <w:highlight w:val="cyan"/>
          <w:lang w:val="en-GB"/>
        </w:rPr>
        <w:t>Table 2.2.1</w:t>
      </w:r>
      <w:r w:rsidRPr="009F3AD3">
        <w:rPr>
          <w:rFonts w:eastAsia="MS Mincho" w:cs="Times New Roman"/>
          <w:szCs w:val="24"/>
          <w:highlight w:val="cyan"/>
          <w:lang w:val="en-GB"/>
        </w:rPr>
        <w:t xml:space="preserve"> is editorially amended to add the URL in Part B, then </w:t>
      </w:r>
      <w:r w:rsidRPr="009F3AD3">
        <w:rPr>
          <w:rFonts w:eastAsia="MS Mincho" w:cs="Times New Roman"/>
          <w:szCs w:val="24"/>
          <w:highlight w:val="magenta"/>
          <w:lang w:val="en-GB"/>
        </w:rPr>
        <w:t xml:space="preserve">the Note c) </w:t>
      </w:r>
      <w:r w:rsidRPr="009F3AD3">
        <w:rPr>
          <w:rFonts w:eastAsia="MS Mincho" w:cs="Times New Roman"/>
          <w:szCs w:val="24"/>
          <w:highlight w:val="cyan"/>
          <w:lang w:val="en-GB"/>
        </w:rPr>
        <w:t xml:space="preserve">itself and the reference to </w:t>
      </w:r>
      <w:r w:rsidRPr="009F3AD3">
        <w:rPr>
          <w:rFonts w:eastAsia="MS Mincho" w:cs="Times New Roman"/>
          <w:szCs w:val="24"/>
          <w:highlight w:val="magenta"/>
          <w:lang w:val="en-GB"/>
        </w:rPr>
        <w:t xml:space="preserve">Note c) </w:t>
      </w:r>
      <w:r w:rsidRPr="009F3AD3">
        <w:rPr>
          <w:rFonts w:eastAsia="MS Mincho" w:cs="Times New Roman"/>
          <w:szCs w:val="24"/>
          <w:highlight w:val="cyan"/>
          <w:lang w:val="en-GB"/>
        </w:rPr>
        <w:t>in the Table header shall be removed from the editorially updated Section 2  ].</w:t>
      </w:r>
      <w:r w:rsidRPr="009F3AD3">
        <w:rPr>
          <w:rFonts w:eastAsia="MS Mincho" w:cs="Times New Roman" w:hint="eastAsia"/>
          <w:szCs w:val="24"/>
          <w:lang w:val="en-GB" w:eastAsia="ja-JP"/>
        </w:rPr>
        <w:t>]</w:t>
      </w:r>
    </w:p>
    <w:p w14:paraId="39F1751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zh-CN"/>
        </w:rPr>
      </w:pPr>
    </w:p>
    <w:p w14:paraId="7F24F80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MS Mincho" w:cs="Times New Roman"/>
          <w:b/>
          <w:lang w:val="en-GB"/>
        </w:rPr>
      </w:pPr>
      <w:r w:rsidRPr="009F3AD3">
        <w:rPr>
          <w:rFonts w:eastAsia="MS Mincho" w:cs="Times New Roman" w:hint="eastAsia"/>
          <w:b/>
          <w:szCs w:val="20"/>
          <w:lang w:val="en-GB" w:eastAsia="ja-JP"/>
        </w:rPr>
        <w:t>2.</w:t>
      </w:r>
      <w:r w:rsidRPr="009F3AD3">
        <w:rPr>
          <w:rFonts w:eastAsia="MS Mincho" w:cs="Times New Roman"/>
          <w:b/>
          <w:szCs w:val="20"/>
          <w:lang w:val="en-GB"/>
        </w:rPr>
        <w:t>2.1</w:t>
      </w:r>
      <w:r w:rsidRPr="009F3AD3">
        <w:rPr>
          <w:rFonts w:eastAsia="MS Mincho" w:cs="Times New Roman"/>
          <w:b/>
          <w:szCs w:val="20"/>
          <w:lang w:val="en-GB"/>
        </w:rPr>
        <w:tab/>
        <w:t>Titles and synopses of the global core specification and the transposed standards</w:t>
      </w:r>
    </w:p>
    <w:p w14:paraId="484BD8C5" w14:textId="77777777" w:rsidR="009F3AD3" w:rsidRPr="009F3AD3" w:rsidRDefault="009F3AD3" w:rsidP="009F3AD3">
      <w:pPr>
        <w:keepNext/>
        <w:keepLines/>
        <w:tabs>
          <w:tab w:val="left" w:pos="1871"/>
          <w:tab w:val="left" w:pos="2268"/>
        </w:tabs>
        <w:overflowPunct w:val="0"/>
        <w:autoSpaceDE w:val="0"/>
        <w:autoSpaceDN w:val="0"/>
        <w:adjustRightInd w:val="0"/>
        <w:spacing w:before="100" w:after="0" w:line="240" w:lineRule="auto"/>
        <w:ind w:left="1134" w:hanging="1134"/>
        <w:textAlignment w:val="baseline"/>
        <w:outlineLvl w:val="2"/>
        <w:rPr>
          <w:rFonts w:eastAsia="MS Mincho" w:cs="Times New Roman"/>
          <w:b/>
          <w:szCs w:val="20"/>
          <w:lang w:val="en-GB"/>
        </w:rPr>
      </w:pPr>
      <w:r w:rsidRPr="009F3AD3">
        <w:rPr>
          <w:rFonts w:eastAsia="MS Mincho" w:cs="Times New Roman"/>
          <w:b/>
          <w:szCs w:val="20"/>
          <w:lang w:val="en-GB"/>
        </w:rPr>
        <w:t>2.2.1.1</w:t>
      </w:r>
      <w:r w:rsidRPr="009F3AD3">
        <w:rPr>
          <w:rFonts w:eastAsia="MS Mincho" w:cs="Times New Roman"/>
          <w:b/>
          <w:szCs w:val="20"/>
          <w:lang w:val="en-GB"/>
        </w:rPr>
        <w:tab/>
        <w:t>Introduction</w:t>
      </w:r>
    </w:p>
    <w:p w14:paraId="20C7C84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standards documents referenced below, as transposed from the relevant 3GPP specifications, are provided by the identified</w:t>
      </w:r>
      <w:r w:rsidRPr="009F3AD3">
        <w:rPr>
          <w:rFonts w:eastAsia="MS Mincho" w:cs="Times New Roman"/>
          <w:b/>
          <w:bCs/>
          <w:i/>
          <w:iCs/>
          <w:szCs w:val="20"/>
          <w:lang w:val="en-GB"/>
        </w:rPr>
        <w:t xml:space="preserve"> Transposing Organizations</w:t>
      </w:r>
      <w:r w:rsidRPr="009F3AD3">
        <w:rPr>
          <w:rFonts w:eastAsia="MS Mincho" w:cs="Times New Roman"/>
          <w:szCs w:val="20"/>
          <w:lang w:val="en-GB"/>
        </w:rPr>
        <w:t xml:space="preserve"> as the transposed sets of standards for the terrestrial radio interface of IMT-2020 identified as </w:t>
      </w:r>
      <w:r w:rsidRPr="009F3AD3">
        <w:rPr>
          <w:rFonts w:eastAsia="MS Mincho" w:cs="Times New Roman"/>
          <w:i/>
          <w:szCs w:val="20"/>
          <w:lang w:val="en-GB"/>
        </w:rPr>
        <w:t>5G</w:t>
      </w:r>
      <w:r w:rsidRPr="009F3AD3">
        <w:rPr>
          <w:rFonts w:eastAsia="MS Mincho" w:cs="Times New Roman"/>
          <w:szCs w:val="20"/>
          <w:lang w:val="en-GB"/>
        </w:rPr>
        <w:t xml:space="preserve"> and includes not only the key characteristics of IMT-2020 but also the additional capabilities of </w:t>
      </w:r>
      <w:r w:rsidRPr="009F3AD3">
        <w:rPr>
          <w:rFonts w:eastAsia="MS Mincho" w:cs="Times New Roman"/>
          <w:i/>
          <w:szCs w:val="20"/>
          <w:lang w:val="en-GB"/>
        </w:rPr>
        <w:t>5G</w:t>
      </w:r>
      <w:r w:rsidRPr="009F3AD3">
        <w:rPr>
          <w:rFonts w:eastAsia="MS Mincho" w:cs="Times New Roman"/>
          <w:szCs w:val="20"/>
          <w:lang w:val="en-GB"/>
        </w:rPr>
        <w:t xml:space="preserve"> both of which are continuing to be enhanced.</w:t>
      </w:r>
    </w:p>
    <w:p w14:paraId="2B5ADC9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lang w:val="en-GB"/>
        </w:rPr>
      </w:pPr>
      <w:r w:rsidRPr="009F3AD3">
        <w:rPr>
          <w:rFonts w:eastAsia="MS Mincho" w:cs="Times New Roman"/>
          <w:b/>
          <w:szCs w:val="20"/>
          <w:lang w:val="en-GB"/>
        </w:rPr>
        <w:t>2.2.1.2</w:t>
      </w:r>
      <w:r w:rsidRPr="009F3AD3">
        <w:rPr>
          <w:rFonts w:eastAsia="MS Mincho" w:cs="Times New Roman"/>
          <w:b/>
          <w:szCs w:val="20"/>
          <w:lang w:val="en-GB"/>
        </w:rPr>
        <w:tab/>
        <w:t>Radio Layer 1</w:t>
      </w:r>
    </w:p>
    <w:p w14:paraId="57CCE79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2.2.1.2.1</w:t>
      </w:r>
      <w:r w:rsidRPr="009F3AD3">
        <w:rPr>
          <w:rFonts w:eastAsia="MS Mincho" w:cs="Times New Roman"/>
          <w:b/>
          <w:szCs w:val="20"/>
          <w:lang w:val="en-GB"/>
        </w:rPr>
        <w:tab/>
        <w:t>TS 38.201</w:t>
      </w:r>
    </w:p>
    <w:p w14:paraId="6ADE67A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 w:val="21"/>
          <w:szCs w:val="20"/>
          <w:lang w:val="en-GB"/>
        </w:rPr>
      </w:pPr>
      <w:r w:rsidRPr="009F3AD3">
        <w:rPr>
          <w:rFonts w:eastAsia="MS Mincho" w:cs="Times New Roman"/>
          <w:b/>
          <w:szCs w:val="20"/>
          <w:lang w:val="en-GB"/>
        </w:rPr>
        <w:t>NR; Physical layer; General description</w:t>
      </w:r>
    </w:p>
    <w:p w14:paraId="713C121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provides a general description of the physical layer of NR radio interface. This document also describes the document structure of the 3GPP physical layer specifications, i.e. TS 38.200 series.</w:t>
      </w:r>
    </w:p>
    <w:p w14:paraId="288DF54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2.2.1.2.2</w:t>
      </w:r>
      <w:r w:rsidRPr="009F3AD3">
        <w:rPr>
          <w:rFonts w:eastAsia="MS Mincho" w:cs="Times New Roman"/>
          <w:b/>
          <w:szCs w:val="20"/>
          <w:lang w:val="en-GB"/>
        </w:rPr>
        <w:tab/>
        <w:t>TS 38.202</w:t>
      </w:r>
    </w:p>
    <w:p w14:paraId="6906D22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 w:val="21"/>
          <w:szCs w:val="20"/>
          <w:lang w:val="en-GB"/>
        </w:rPr>
      </w:pPr>
      <w:r w:rsidRPr="009F3AD3">
        <w:rPr>
          <w:rFonts w:eastAsia="MS Mincho" w:cs="Times New Roman"/>
          <w:b/>
          <w:szCs w:val="20"/>
          <w:lang w:val="en-GB"/>
        </w:rPr>
        <w:t>NR; Services provided by the physical layer</w:t>
      </w:r>
    </w:p>
    <w:p w14:paraId="45B8C83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is a technical specification of the services provided by the physical layer of 5G-NR to upper layers.</w:t>
      </w:r>
    </w:p>
    <w:p w14:paraId="5CE663C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2.2.1.2.3</w:t>
      </w:r>
      <w:r w:rsidRPr="009F3AD3">
        <w:rPr>
          <w:rFonts w:eastAsia="MS Mincho" w:cs="Times New Roman"/>
          <w:b/>
          <w:szCs w:val="20"/>
          <w:lang w:val="en-GB"/>
        </w:rPr>
        <w:tab/>
        <w:t xml:space="preserve">TS 38.211 </w:t>
      </w:r>
    </w:p>
    <w:p w14:paraId="0D8E120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 w:val="21"/>
          <w:szCs w:val="20"/>
          <w:lang w:val="en-GB"/>
        </w:rPr>
      </w:pPr>
      <w:r w:rsidRPr="009F3AD3">
        <w:rPr>
          <w:rFonts w:eastAsia="MS Mincho" w:cs="Times New Roman"/>
          <w:b/>
          <w:szCs w:val="20"/>
          <w:lang w:val="en-GB"/>
        </w:rPr>
        <w:t>NR; Physical channels and modulation</w:t>
      </w:r>
    </w:p>
    <w:p w14:paraId="1E553B8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describes the physical channels and signals for 5G-NR.</w:t>
      </w:r>
    </w:p>
    <w:p w14:paraId="46D9865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2.2.1.2.4</w:t>
      </w:r>
      <w:r w:rsidRPr="009F3AD3">
        <w:rPr>
          <w:rFonts w:eastAsia="MS Mincho" w:cs="Times New Roman"/>
          <w:b/>
          <w:szCs w:val="20"/>
          <w:lang w:val="en-GB"/>
        </w:rPr>
        <w:tab/>
        <w:t>TS 38.212</w:t>
      </w:r>
    </w:p>
    <w:p w14:paraId="2204228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 w:val="21"/>
          <w:szCs w:val="20"/>
          <w:lang w:val="en-GB"/>
        </w:rPr>
      </w:pPr>
      <w:r w:rsidRPr="009F3AD3">
        <w:rPr>
          <w:rFonts w:eastAsia="MS Mincho" w:cs="Times New Roman"/>
          <w:b/>
          <w:szCs w:val="20"/>
          <w:lang w:val="en-GB"/>
        </w:rPr>
        <w:t>NR; Multiplexing and channel coding</w:t>
      </w:r>
    </w:p>
    <w:p w14:paraId="13AC99B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eastAsia="zh-CN"/>
        </w:rPr>
      </w:pPr>
      <w:r w:rsidRPr="009F3AD3">
        <w:rPr>
          <w:rFonts w:eastAsia="MS Mincho" w:cs="Times New Roman"/>
          <w:szCs w:val="20"/>
          <w:lang w:val="en-GB"/>
        </w:rPr>
        <w:t xml:space="preserve">This document specifies the coding, multiplexing and mapping to physical channels for </w:t>
      </w:r>
      <w:r w:rsidRPr="009F3AD3">
        <w:rPr>
          <w:rFonts w:eastAsia="MS Mincho" w:cs="Times New Roman"/>
          <w:szCs w:val="20"/>
          <w:lang w:val="en-GB" w:eastAsia="zh-CN"/>
        </w:rPr>
        <w:t>5G NR</w:t>
      </w:r>
      <w:r w:rsidRPr="009F3AD3">
        <w:rPr>
          <w:rFonts w:eastAsia="MS Mincho" w:cs="Times New Roman"/>
          <w:szCs w:val="20"/>
          <w:lang w:val="en-GB"/>
        </w:rPr>
        <w:t>.</w:t>
      </w:r>
    </w:p>
    <w:p w14:paraId="5F91B5B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eastAsia="ja-JP"/>
        </w:rPr>
      </w:pPr>
      <w:r w:rsidRPr="009F3AD3">
        <w:rPr>
          <w:rFonts w:eastAsia="MS Mincho" w:cs="Times New Roman"/>
          <w:b/>
          <w:szCs w:val="20"/>
          <w:lang w:val="en-GB"/>
        </w:rPr>
        <w:t>2.2.1.2.5</w:t>
      </w:r>
      <w:r w:rsidRPr="009F3AD3">
        <w:rPr>
          <w:rFonts w:eastAsia="MS Mincho" w:cs="Times New Roman"/>
          <w:b/>
          <w:szCs w:val="20"/>
          <w:lang w:val="en-GB"/>
        </w:rPr>
        <w:tab/>
        <w:t xml:space="preserve">TS 38.213 </w:t>
      </w:r>
    </w:p>
    <w:p w14:paraId="73F4AB6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 w:val="21"/>
          <w:szCs w:val="20"/>
          <w:lang w:val="en-GB"/>
        </w:rPr>
      </w:pPr>
      <w:r w:rsidRPr="009F3AD3">
        <w:rPr>
          <w:rFonts w:eastAsia="MS Mincho" w:cs="Times New Roman"/>
          <w:b/>
          <w:szCs w:val="20"/>
          <w:lang w:val="en-GB"/>
        </w:rPr>
        <w:t>NR; Physical layer procedures for control</w:t>
      </w:r>
    </w:p>
    <w:p w14:paraId="0C5FA52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and establishes the characteristics of the physical layer procedures for control operations in 5G-NR.</w:t>
      </w:r>
    </w:p>
    <w:p w14:paraId="4C4F4E7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2.2.1.2.6</w:t>
      </w:r>
      <w:r w:rsidRPr="009F3AD3">
        <w:rPr>
          <w:rFonts w:eastAsia="MS Mincho" w:cs="Times New Roman"/>
          <w:b/>
          <w:szCs w:val="20"/>
          <w:lang w:val="en-GB"/>
        </w:rPr>
        <w:tab/>
        <w:t xml:space="preserve">TS 38.214 </w:t>
      </w:r>
    </w:p>
    <w:p w14:paraId="1982E74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 w:val="21"/>
          <w:szCs w:val="20"/>
          <w:lang w:val="en-GB"/>
        </w:rPr>
      </w:pPr>
      <w:r w:rsidRPr="009F3AD3">
        <w:rPr>
          <w:rFonts w:eastAsia="MS Mincho" w:cs="Times New Roman"/>
          <w:b/>
          <w:szCs w:val="20"/>
          <w:lang w:val="en-GB"/>
        </w:rPr>
        <w:t>NR; Physical layer procedures for data</w:t>
      </w:r>
    </w:p>
    <w:p w14:paraId="4DEF6EC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color w:val="000000"/>
          <w:szCs w:val="20"/>
        </w:rPr>
      </w:pPr>
      <w:r w:rsidRPr="009F3AD3">
        <w:rPr>
          <w:rFonts w:eastAsia="MS Mincho" w:cs="Times New Roman"/>
          <w:color w:val="000000"/>
          <w:szCs w:val="20"/>
          <w:lang w:val="en-GB"/>
        </w:rPr>
        <w:t>This document specifies and establishes the characteristics of the physicals layer procedures of data channels for 5G-NR.</w:t>
      </w:r>
    </w:p>
    <w:p w14:paraId="757995E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2.2.1.2.7</w:t>
      </w:r>
      <w:r w:rsidRPr="009F3AD3">
        <w:rPr>
          <w:rFonts w:eastAsia="MS Mincho" w:cs="Times New Roman"/>
          <w:b/>
          <w:szCs w:val="20"/>
          <w:lang w:val="en-GB"/>
        </w:rPr>
        <w:tab/>
        <w:t>TS 38.215</w:t>
      </w:r>
    </w:p>
    <w:p w14:paraId="5479391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Physical layer measurements</w:t>
      </w:r>
    </w:p>
    <w:p w14:paraId="4990877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describes the physical layer measurements for NR.</w:t>
      </w:r>
    </w:p>
    <w:p w14:paraId="48A9C515" w14:textId="77777777" w:rsidR="009F3AD3" w:rsidRPr="009F3AD3" w:rsidRDefault="009F3AD3" w:rsidP="009F3AD3">
      <w:pPr>
        <w:keepNext/>
        <w:keepLines/>
        <w:tabs>
          <w:tab w:val="left" w:pos="1871"/>
          <w:tab w:val="left" w:pos="2268"/>
        </w:tabs>
        <w:overflowPunct w:val="0"/>
        <w:autoSpaceDE w:val="0"/>
        <w:autoSpaceDN w:val="0"/>
        <w:adjustRightInd w:val="0"/>
        <w:spacing w:before="160" w:after="0" w:line="240" w:lineRule="auto"/>
        <w:ind w:left="1138" w:hanging="1138"/>
        <w:textAlignment w:val="baseline"/>
        <w:outlineLvl w:val="2"/>
        <w:rPr>
          <w:rFonts w:eastAsia="MS Mincho" w:cs="Times New Roman"/>
          <w:b/>
          <w:szCs w:val="20"/>
          <w:lang w:val="en-GB"/>
        </w:rPr>
      </w:pPr>
      <w:r w:rsidRPr="009F3AD3">
        <w:rPr>
          <w:rFonts w:eastAsia="MS Mincho" w:cs="Times New Roman"/>
          <w:b/>
          <w:szCs w:val="20"/>
          <w:lang w:val="en-GB"/>
        </w:rPr>
        <w:t>2.2.1.3</w:t>
      </w:r>
      <w:r w:rsidRPr="009F3AD3">
        <w:rPr>
          <w:rFonts w:eastAsia="MS Mincho" w:cs="Times New Roman"/>
          <w:b/>
          <w:szCs w:val="20"/>
          <w:lang w:val="en-GB"/>
        </w:rPr>
        <w:tab/>
        <w:t>Radio Layers 2 &amp; 3</w:t>
      </w:r>
    </w:p>
    <w:p w14:paraId="33FAA33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2.2.1.3.1</w:t>
      </w:r>
      <w:r w:rsidRPr="009F3AD3">
        <w:rPr>
          <w:rFonts w:eastAsia="MS Mincho" w:cs="Times New Roman"/>
          <w:b/>
          <w:szCs w:val="20"/>
          <w:lang w:val="en-GB"/>
        </w:rPr>
        <w:tab/>
      </w:r>
      <w:r w:rsidRPr="009F3AD3">
        <w:rPr>
          <w:rFonts w:eastAsia="MS Mincho" w:cs="Times New Roman"/>
          <w:b/>
          <w:szCs w:val="20"/>
          <w:lang w:val="en-GB"/>
        </w:rPr>
        <w:tab/>
        <w:t>TS 37.320</w:t>
      </w:r>
    </w:p>
    <w:p w14:paraId="3153BCE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Radio measurement collection for Minimization of Drive Tests (MDT); Overall description; Stage 2</w:t>
      </w:r>
    </w:p>
    <w:p w14:paraId="7483FBC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provides an overview and overall description of the</w:t>
      </w:r>
      <w:r w:rsidRPr="009F3AD3">
        <w:rPr>
          <w:rFonts w:eastAsia="MS Mincho" w:cs="Times New Roman"/>
          <w:bCs/>
          <w:szCs w:val="20"/>
          <w:lang w:val="en-GB"/>
        </w:rPr>
        <w:t xml:space="preserve"> minimization of drive tests functionality</w:t>
      </w:r>
      <w:r w:rsidRPr="009F3AD3">
        <w:rPr>
          <w:rFonts w:eastAsia="MS Mincho" w:cs="Times New Roman"/>
          <w:szCs w:val="20"/>
          <w:lang w:val="en-GB"/>
        </w:rPr>
        <w:t>. The document describes functions and procedures to support collection of UE-specific measurements for MDT using Control Plane architecture, for both UTRAN and E</w:t>
      </w:r>
      <w:r w:rsidRPr="009F3AD3">
        <w:rPr>
          <w:rFonts w:eastAsia="MS Mincho" w:cs="Times New Roman"/>
          <w:szCs w:val="20"/>
          <w:lang w:val="en-GB"/>
        </w:rPr>
        <w:noBreakHyphen/>
        <w:t>UTRAN. Details of the signalling procedures for single-RAT operation</w:t>
      </w:r>
      <w:r w:rsidRPr="009F3AD3">
        <w:rPr>
          <w:rFonts w:eastAsia="MS Mincho" w:cs="Times New Roman"/>
          <w:bCs/>
          <w:szCs w:val="20"/>
          <w:lang w:val="en-GB"/>
        </w:rPr>
        <w:t xml:space="preserve"> </w:t>
      </w:r>
      <w:r w:rsidRPr="009F3AD3">
        <w:rPr>
          <w:rFonts w:eastAsia="MS Mincho" w:cs="Times New Roman"/>
          <w:szCs w:val="20"/>
          <w:lang w:val="en-GB"/>
        </w:rPr>
        <w:t xml:space="preserve">are specified in </w:t>
      </w:r>
      <w:r w:rsidRPr="009F3AD3">
        <w:rPr>
          <w:rFonts w:eastAsia="MS Mincho" w:cs="Times New Roman"/>
          <w:bCs/>
          <w:szCs w:val="20"/>
          <w:lang w:val="en-GB"/>
        </w:rPr>
        <w:t xml:space="preserve">the appropriate </w:t>
      </w:r>
      <w:r w:rsidRPr="009F3AD3">
        <w:rPr>
          <w:rFonts w:eastAsia="MS Mincho" w:cs="Times New Roman"/>
          <w:szCs w:val="20"/>
          <w:lang w:val="en-GB"/>
        </w:rPr>
        <w:t>radio interface protocol specification. Network operation and overall control of MDT is described in OAM specifications.</w:t>
      </w:r>
    </w:p>
    <w:p w14:paraId="065E20A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2.2.1.3.2</w:t>
      </w:r>
      <w:r w:rsidRPr="009F3AD3">
        <w:rPr>
          <w:rFonts w:eastAsia="MS Mincho" w:cs="Times New Roman"/>
          <w:b/>
          <w:szCs w:val="20"/>
          <w:lang w:val="en-GB"/>
        </w:rPr>
        <w:tab/>
        <w:t>TS 37.324</w:t>
      </w:r>
    </w:p>
    <w:p w14:paraId="6416DB1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and NR; Service Data Adaptation Protocol (SDAP) specification</w:t>
      </w:r>
    </w:p>
    <w:p w14:paraId="5BDEEA7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eastAsia="zh-CN"/>
        </w:rPr>
      </w:pPr>
      <w:r w:rsidRPr="009F3AD3">
        <w:rPr>
          <w:rFonts w:eastAsia="MS Mincho" w:cs="Times New Roman"/>
          <w:szCs w:val="20"/>
          <w:lang w:val="en-GB"/>
        </w:rPr>
        <w:t>This document specifies</w:t>
      </w:r>
      <w:r w:rsidRPr="009F3AD3">
        <w:rPr>
          <w:rFonts w:eastAsia="MS Mincho" w:cs="Times New Roman"/>
          <w:szCs w:val="20"/>
          <w:lang w:val="en-GB" w:eastAsia="zh-CN"/>
        </w:rPr>
        <w:t xml:space="preserve"> the Service Data Adaptation Protocol (SDAP) for a UE with connection to the 5G-CN.</w:t>
      </w:r>
    </w:p>
    <w:p w14:paraId="11D51E5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eastAsia="ja-JP"/>
        </w:rPr>
      </w:pPr>
      <w:r w:rsidRPr="009F3AD3">
        <w:rPr>
          <w:rFonts w:eastAsia="MS Mincho" w:cs="Times New Roman"/>
          <w:b/>
          <w:szCs w:val="20"/>
          <w:lang w:val="en-GB"/>
        </w:rPr>
        <w:t>2.2.1.3.3</w:t>
      </w:r>
      <w:r w:rsidRPr="009F3AD3">
        <w:rPr>
          <w:rFonts w:eastAsia="MS Mincho" w:cs="Times New Roman"/>
          <w:b/>
          <w:szCs w:val="20"/>
          <w:lang w:val="en-GB"/>
        </w:rPr>
        <w:tab/>
        <w:t>TS 37.340</w:t>
      </w:r>
    </w:p>
    <w:p w14:paraId="37FA8E6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Multi-connectivity; Overall description; Stage-2</w:t>
      </w:r>
    </w:p>
    <w:p w14:paraId="2236F81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provides an overview of the multi-connectivity operation using E-UTRA and NR radio access technologies. Details of the network and radio interface protocols are specified in companion specifications of the 36 and 38 series.</w:t>
      </w:r>
    </w:p>
    <w:p w14:paraId="31D853F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2.2.1.3.4</w:t>
      </w:r>
      <w:r w:rsidRPr="009F3AD3">
        <w:rPr>
          <w:rFonts w:eastAsia="MS Mincho" w:cs="Times New Roman"/>
          <w:b/>
          <w:szCs w:val="20"/>
          <w:lang w:val="en-GB"/>
        </w:rPr>
        <w:tab/>
        <w:t>TS 37.355</w:t>
      </w:r>
    </w:p>
    <w:p w14:paraId="5318DFE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LTE Positioning Protocol (LPP)</w:t>
      </w:r>
    </w:p>
    <w:p w14:paraId="7C525FD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contains the definition of the LTE Positioning Protocol (LPP) for the radio access technologies E-UTRA/LTE and NR.</w:t>
      </w:r>
    </w:p>
    <w:p w14:paraId="7F34449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2.2.1.3.5</w:t>
      </w:r>
      <w:r w:rsidRPr="009F3AD3">
        <w:rPr>
          <w:rFonts w:eastAsia="MS Mincho" w:cs="Times New Roman"/>
          <w:b/>
          <w:szCs w:val="20"/>
          <w:lang w:val="en-GB"/>
        </w:rPr>
        <w:tab/>
        <w:t xml:space="preserve">TS 38.300 </w:t>
      </w:r>
    </w:p>
    <w:p w14:paraId="1337AA8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Overall description; Stage-2</w:t>
      </w:r>
    </w:p>
    <w:p w14:paraId="5995988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5B09D95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2.2.1.3.6</w:t>
      </w:r>
      <w:r w:rsidRPr="009F3AD3">
        <w:rPr>
          <w:rFonts w:eastAsia="MS Mincho" w:cs="Times New Roman"/>
          <w:b/>
          <w:szCs w:val="20"/>
          <w:lang w:val="en-GB"/>
        </w:rPr>
        <w:tab/>
        <w:t xml:space="preserve">TS 38.304 </w:t>
      </w:r>
    </w:p>
    <w:p w14:paraId="23E4F94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User Equipment (UE) procedures in idle mode and in RRC Inactive state</w:t>
      </w:r>
    </w:p>
    <w:p w14:paraId="223C555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Access Stratum (AS) part of the UE procedures in RRC_IDLE state (also called Idle mode) and RRC_INACTIVE state. The non-access stratum (NAS) part of Idle mode procedures and processes is specified in TS 23.122.</w:t>
      </w:r>
    </w:p>
    <w:p w14:paraId="7FA1B83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model for the functional division between the NAS and AS in a UE.</w:t>
      </w:r>
    </w:p>
    <w:p w14:paraId="7A246A1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0"/>
          <w:lang w:val="en-GB"/>
        </w:rPr>
        <w:t>This document applies to all UEs that support at least NR Radio Access, including multi-RAT UEs as described in 3GPP specifications, in the following cases:</w:t>
      </w:r>
      <w:r w:rsidRPr="009F3AD3">
        <w:rPr>
          <w:rFonts w:eastAsia="MS Mincho" w:cs="Times New Roman"/>
          <w:szCs w:val="20"/>
          <w:lang w:val="en-GB"/>
        </w:rPr>
        <w:br/>
      </w:r>
    </w:p>
    <w:p w14:paraId="620623F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When the UE is camped on a NR cell;</w:t>
      </w:r>
    </w:p>
    <w:p w14:paraId="209E4BB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When the UE is searching for a cell to camp on;</w:t>
      </w:r>
    </w:p>
    <w:p w14:paraId="73CC746A" w14:textId="77777777" w:rsidR="009F3AD3" w:rsidRPr="009F3AD3" w:rsidRDefault="009F3AD3" w:rsidP="009F3AD3">
      <w:pPr>
        <w:keepLines/>
        <w:overflowPunct w:val="0"/>
        <w:autoSpaceDE w:val="0"/>
        <w:autoSpaceDN w:val="0"/>
        <w:adjustRightInd w:val="0"/>
        <w:spacing w:after="180" w:line="240" w:lineRule="auto"/>
        <w:ind w:left="1135" w:hanging="851"/>
        <w:rPr>
          <w:rFonts w:eastAsia="MS Mincho" w:cs="Times New Roman"/>
          <w:szCs w:val="24"/>
          <w:lang w:val="en-GB"/>
        </w:rPr>
      </w:pPr>
      <w:r w:rsidRPr="009F3AD3">
        <w:rPr>
          <w:rFonts w:eastAsia="MS Mincho" w:cs="Times New Roman"/>
          <w:szCs w:val="24"/>
          <w:lang w:val="en-GB"/>
        </w:rPr>
        <w:t>NOTE:</w:t>
      </w:r>
      <w:r w:rsidRPr="009F3AD3">
        <w:rPr>
          <w:rFonts w:eastAsia="MS Mincho" w:cs="Times New Roman"/>
          <w:szCs w:val="24"/>
          <w:lang w:val="en-GB"/>
        </w:rPr>
        <w:tab/>
        <w:t>When the UE is camped on or searching for a cell to camp on belonging to other RATs, the UE behaviour is described in the specifications of the other RATs.</w:t>
      </w:r>
    </w:p>
    <w:p w14:paraId="059AEFC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 w:val="21"/>
          <w:lang w:val="en-GB"/>
        </w:rPr>
      </w:pPr>
      <w:r w:rsidRPr="009F3AD3">
        <w:rPr>
          <w:rFonts w:eastAsia="MS Mincho" w:cs="Times New Roman"/>
          <w:b/>
          <w:szCs w:val="20"/>
          <w:lang w:val="en-GB"/>
        </w:rPr>
        <w:t>2.2.1.3.7</w:t>
      </w:r>
      <w:r w:rsidRPr="009F3AD3">
        <w:rPr>
          <w:rFonts w:eastAsia="MS Mincho" w:cs="Times New Roman"/>
          <w:b/>
          <w:szCs w:val="20"/>
          <w:lang w:val="en-GB"/>
        </w:rPr>
        <w:tab/>
        <w:t xml:space="preserve">TS 38.305 </w:t>
      </w:r>
    </w:p>
    <w:p w14:paraId="23EDAD7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 Radio Access Network (NG-RAN); Stage 2 functional specification of User Equipment (UE) positioning in NG-RAN</w:t>
      </w:r>
    </w:p>
    <w:p w14:paraId="70237D1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1C83190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6C62E4A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stage 2 specification covers the NG-RAN positioning methods, state descriptions, and message flows to support UE Positioning.</w:t>
      </w:r>
    </w:p>
    <w:p w14:paraId="28EA915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2.2.1.3.8</w:t>
      </w:r>
      <w:r w:rsidRPr="009F3AD3">
        <w:rPr>
          <w:rFonts w:eastAsia="MS Mincho" w:cs="Times New Roman"/>
          <w:b/>
          <w:szCs w:val="20"/>
          <w:lang w:val="en-GB"/>
        </w:rPr>
        <w:tab/>
        <w:t xml:space="preserve">TS 38.306 </w:t>
      </w:r>
    </w:p>
    <w:p w14:paraId="49D78DB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User Equipment (UE) radio access capabilities</w:t>
      </w:r>
    </w:p>
    <w:p w14:paraId="6D6401F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 xml:space="preserve">This document </w:t>
      </w:r>
      <w:r w:rsidRPr="009F3AD3">
        <w:rPr>
          <w:rFonts w:eastAsia="MS Mincho" w:cs="Times New Roman"/>
          <w:snapToGrid w:val="0"/>
          <w:szCs w:val="20"/>
          <w:lang w:val="en-GB"/>
        </w:rPr>
        <w:t xml:space="preserve">defines the NR UE </w:t>
      </w:r>
      <w:r w:rsidRPr="009F3AD3">
        <w:rPr>
          <w:rFonts w:eastAsia="MS Mincho" w:cs="Times New Roman"/>
          <w:szCs w:val="20"/>
          <w:lang w:val="en-GB"/>
        </w:rPr>
        <w:t xml:space="preserve">Radio Access </w:t>
      </w:r>
      <w:r w:rsidRPr="009F3AD3">
        <w:rPr>
          <w:rFonts w:eastAsia="MS Mincho" w:cs="Times New Roman"/>
          <w:snapToGrid w:val="0"/>
          <w:szCs w:val="20"/>
          <w:lang w:val="en-GB"/>
        </w:rPr>
        <w:t>Capability Parameters.</w:t>
      </w:r>
    </w:p>
    <w:p w14:paraId="30AC36D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2.2.1.3.9</w:t>
      </w:r>
      <w:r w:rsidRPr="009F3AD3">
        <w:rPr>
          <w:rFonts w:eastAsia="MS Mincho" w:cs="Times New Roman"/>
          <w:b/>
          <w:szCs w:val="20"/>
          <w:lang w:val="en-GB"/>
        </w:rPr>
        <w:tab/>
        <w:t xml:space="preserve">TS 38.307 </w:t>
      </w:r>
    </w:p>
    <w:p w14:paraId="59C00B4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Requirements on User Equipments (UEs) supporting a release-independent frequency band</w:t>
      </w:r>
    </w:p>
    <w:p w14:paraId="377C84D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requirements for UEs supporting release independent features such as additional NR operating bands and power classes on top of TS 38.101 and TS 38.133.</w:t>
      </w:r>
    </w:p>
    <w:p w14:paraId="3F01303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2.2.1.3.10</w:t>
      </w:r>
      <w:r w:rsidRPr="009F3AD3">
        <w:rPr>
          <w:rFonts w:eastAsia="MS Mincho" w:cs="Times New Roman"/>
          <w:b/>
          <w:szCs w:val="20"/>
          <w:lang w:val="en-GB"/>
        </w:rPr>
        <w:tab/>
        <w:t xml:space="preserve">TS 38.314 </w:t>
      </w:r>
    </w:p>
    <w:p w14:paraId="2BA31DA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Layer 2 measurements</w:t>
      </w:r>
    </w:p>
    <w:p w14:paraId="2BB52C3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eastAsia="zh-CN"/>
        </w:rPr>
      </w:pPr>
      <w:r w:rsidRPr="009F3AD3">
        <w:rPr>
          <w:rFonts w:eastAsia="SimSun" w:cs="Times New Roman"/>
          <w:szCs w:val="20"/>
          <w:lang w:val="en-GB"/>
        </w:rPr>
        <w:t>This document contains the description and definition of the measurements performed by NR or the UE that are transferred over the standardised interfaces in order to support NR radio link operations, radio resource management (RRM), network operations and maintenance (OAM), minimization of drive tests (MDT) and self-organising networks (SON).</w:t>
      </w:r>
      <w:r w:rsidRPr="009F3AD3">
        <w:rPr>
          <w:rFonts w:eastAsia="SimSun" w:cs="Times New Roman"/>
          <w:szCs w:val="20"/>
          <w:lang w:val="en-GB" w:eastAsia="zh-CN"/>
        </w:rPr>
        <w:t xml:space="preserve"> </w:t>
      </w:r>
    </w:p>
    <w:p w14:paraId="606E1BA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SimSun" w:cs="Times New Roman"/>
          <w:szCs w:val="20"/>
          <w:lang w:val="en-GB" w:eastAsia="zh-CN"/>
        </w:rPr>
        <w:t>Only the differences relative to TS 28.552 are specified in this specification.</w:t>
      </w:r>
    </w:p>
    <w:p w14:paraId="7B29036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2.2.1.3.11</w:t>
      </w:r>
      <w:r w:rsidRPr="009F3AD3">
        <w:rPr>
          <w:rFonts w:eastAsia="MS Mincho" w:cs="Times New Roman"/>
          <w:b/>
          <w:szCs w:val="20"/>
          <w:lang w:val="en-GB"/>
        </w:rPr>
        <w:tab/>
        <w:t xml:space="preserve">TS 38.321 </w:t>
      </w:r>
    </w:p>
    <w:p w14:paraId="6F73954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Medium Access Control (MAC) protocol specification</w:t>
      </w:r>
    </w:p>
    <w:p w14:paraId="4032942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 xml:space="preserve">This document specifies the </w:t>
      </w:r>
      <w:r w:rsidRPr="009F3AD3">
        <w:rPr>
          <w:rFonts w:eastAsia="MS Mincho" w:cs="Times New Roman"/>
          <w:szCs w:val="20"/>
          <w:lang w:val="en-GB" w:eastAsia="ko-KR"/>
        </w:rPr>
        <w:t>NR</w:t>
      </w:r>
      <w:r w:rsidRPr="009F3AD3">
        <w:rPr>
          <w:rFonts w:eastAsia="MS Mincho" w:cs="Times New Roman"/>
          <w:szCs w:val="20"/>
          <w:lang w:val="en-GB"/>
        </w:rPr>
        <w:t xml:space="preserve"> MAC protocol.</w:t>
      </w:r>
    </w:p>
    <w:p w14:paraId="6F6A10B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2.2.1.3.12</w:t>
      </w:r>
      <w:r w:rsidRPr="009F3AD3">
        <w:rPr>
          <w:rFonts w:eastAsia="MS Mincho" w:cs="Times New Roman"/>
          <w:b/>
          <w:szCs w:val="20"/>
          <w:lang w:val="en-GB"/>
        </w:rPr>
        <w:tab/>
        <w:t xml:space="preserve">TS 38.322 </w:t>
      </w:r>
    </w:p>
    <w:p w14:paraId="530FAB3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Radio Link Control (RLC) protocol specification</w:t>
      </w:r>
    </w:p>
    <w:p w14:paraId="1B29726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NR Radio Link Control (RLC) protocol for the UE – NR radio interface.</w:t>
      </w:r>
    </w:p>
    <w:p w14:paraId="2017473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2.2.1.3.13</w:t>
      </w:r>
      <w:r w:rsidRPr="009F3AD3">
        <w:rPr>
          <w:rFonts w:eastAsia="MS Mincho" w:cs="Times New Roman"/>
          <w:b/>
          <w:szCs w:val="20"/>
          <w:lang w:val="en-GB"/>
        </w:rPr>
        <w:tab/>
        <w:t xml:space="preserve">TS 38.323 </w:t>
      </w:r>
    </w:p>
    <w:p w14:paraId="3814DD3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Packet Data Convergence Protocol (PDCP) specification</w:t>
      </w:r>
    </w:p>
    <w:p w14:paraId="1377F3C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provides the description of the Packet Data Convergence Protocol (PDCP).</w:t>
      </w:r>
    </w:p>
    <w:p w14:paraId="7BCF0C5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2.2.1.3.14</w:t>
      </w:r>
      <w:r w:rsidRPr="009F3AD3">
        <w:rPr>
          <w:rFonts w:eastAsia="MS Mincho" w:cs="Times New Roman"/>
          <w:b/>
          <w:szCs w:val="20"/>
          <w:lang w:val="en-GB"/>
        </w:rPr>
        <w:tab/>
        <w:t xml:space="preserve">TS 38.331 </w:t>
      </w:r>
    </w:p>
    <w:p w14:paraId="5119BF5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Radio Resource Control (RRC); Protocol specification</w:t>
      </w:r>
    </w:p>
    <w:p w14:paraId="63CE8D7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Radio Resource Control protocol for the radio interface between UE and NG-RAN.</w:t>
      </w:r>
    </w:p>
    <w:p w14:paraId="06165A7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scope of this document also includes:</w:t>
      </w:r>
    </w:p>
    <w:p w14:paraId="229A26BC" w14:textId="77777777" w:rsidR="009F3AD3" w:rsidRPr="009F3AD3" w:rsidRDefault="009F3AD3" w:rsidP="009F3AD3">
      <w:pPr>
        <w:spacing w:after="180" w:line="240" w:lineRule="auto"/>
        <w:ind w:left="568" w:hanging="284"/>
        <w:rPr>
          <w:rFonts w:eastAsia="SimSun" w:cs="Times New Roman"/>
          <w:sz w:val="20"/>
          <w:szCs w:val="20"/>
          <w:lang w:val="en-GB"/>
        </w:rPr>
      </w:pPr>
      <w:r w:rsidRPr="009F3AD3">
        <w:rPr>
          <w:rFonts w:eastAsia="SimSun" w:cs="Times New Roman"/>
          <w:sz w:val="20"/>
          <w:szCs w:val="20"/>
          <w:lang w:val="en-GB"/>
        </w:rPr>
        <w:t>-</w:t>
      </w:r>
      <w:r w:rsidRPr="009F3AD3">
        <w:rPr>
          <w:rFonts w:eastAsia="SimSun" w:cs="Times New Roman"/>
          <w:sz w:val="20"/>
          <w:szCs w:val="20"/>
          <w:lang w:val="en-GB"/>
        </w:rPr>
        <w:tab/>
        <w:t>the radio related information transported in a transparent container between source gNB and target gNB upon inter gNB handover;</w:t>
      </w:r>
    </w:p>
    <w:p w14:paraId="0ECCAC0D" w14:textId="77777777" w:rsidR="009F3AD3" w:rsidRPr="009F3AD3" w:rsidRDefault="009F3AD3" w:rsidP="009F3AD3">
      <w:pPr>
        <w:spacing w:after="180" w:line="240" w:lineRule="auto"/>
        <w:ind w:left="568" w:hanging="284"/>
        <w:rPr>
          <w:rFonts w:eastAsia="SimSun" w:cs="Times New Roman"/>
          <w:sz w:val="20"/>
          <w:szCs w:val="20"/>
          <w:lang w:val="en-GB"/>
        </w:rPr>
      </w:pPr>
      <w:r w:rsidRPr="009F3AD3">
        <w:rPr>
          <w:rFonts w:eastAsia="SimSun" w:cs="Times New Roman"/>
          <w:sz w:val="20"/>
          <w:szCs w:val="20"/>
          <w:lang w:val="en-GB"/>
        </w:rPr>
        <w:t>-</w:t>
      </w:r>
      <w:r w:rsidRPr="009F3AD3">
        <w:rPr>
          <w:rFonts w:eastAsia="SimSun" w:cs="Times New Roman"/>
          <w:sz w:val="20"/>
          <w:szCs w:val="20"/>
          <w:lang w:val="en-GB"/>
        </w:rPr>
        <w:tab/>
        <w:t>the radio related information transported in a transparent container between a source or target gNB and another system upon inter RAT handover.</w:t>
      </w:r>
    </w:p>
    <w:p w14:paraId="5CF13993" w14:textId="77777777" w:rsidR="009F3AD3" w:rsidRPr="009F3AD3" w:rsidRDefault="009F3AD3" w:rsidP="009F3AD3">
      <w:pPr>
        <w:spacing w:after="180" w:line="240" w:lineRule="auto"/>
        <w:ind w:left="568" w:hanging="284"/>
        <w:rPr>
          <w:rFonts w:eastAsia="SimSun" w:cs="Times New Roman"/>
          <w:sz w:val="20"/>
          <w:szCs w:val="20"/>
          <w:lang w:val="en-GB"/>
        </w:rPr>
      </w:pPr>
      <w:r w:rsidRPr="009F3AD3">
        <w:rPr>
          <w:rFonts w:eastAsia="SimSun" w:cs="Times New Roman"/>
          <w:sz w:val="20"/>
          <w:szCs w:val="20"/>
          <w:lang w:val="en-GB"/>
        </w:rPr>
        <w:t>-</w:t>
      </w:r>
      <w:r w:rsidRPr="009F3AD3">
        <w:rPr>
          <w:rFonts w:eastAsia="SimSun" w:cs="Times New Roman"/>
          <w:sz w:val="20"/>
          <w:szCs w:val="20"/>
          <w:lang w:val="en-GB"/>
        </w:rPr>
        <w:tab/>
        <w:t>the radio related information transported in a transparent container between a source eNB and target gNB during E-UTRA-NR Dual Connectivity.</w:t>
      </w:r>
    </w:p>
    <w:p w14:paraId="2D3AA7D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2.2.1.3.15</w:t>
      </w:r>
      <w:r w:rsidRPr="009F3AD3">
        <w:rPr>
          <w:rFonts w:eastAsia="MS Mincho" w:cs="Times New Roman"/>
          <w:b/>
          <w:szCs w:val="20"/>
          <w:lang w:val="en-GB"/>
        </w:rPr>
        <w:tab/>
        <w:t>TS 38.340</w:t>
      </w:r>
    </w:p>
    <w:p w14:paraId="3E461BC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Backhaul Adaptation Protocol (BAP) specification</w:t>
      </w:r>
    </w:p>
    <w:p w14:paraId="22A57DD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eastAsia="zh-CN"/>
        </w:rPr>
      </w:pPr>
      <w:r w:rsidRPr="009F3AD3">
        <w:rPr>
          <w:rFonts w:eastAsia="MS Mincho" w:cs="Times New Roman"/>
          <w:szCs w:val="20"/>
          <w:lang w:val="en-GB"/>
        </w:rPr>
        <w:t xml:space="preserve">This document </w:t>
      </w:r>
      <w:r w:rsidRPr="009F3AD3">
        <w:rPr>
          <w:rFonts w:eastAsia="MS Mincho" w:cs="Times New Roman"/>
          <w:szCs w:val="20"/>
          <w:lang w:val="en-GB" w:eastAsia="zh-CN"/>
        </w:rPr>
        <w:t>provides description of the Backhaul Adaptation Protocol (BAP).</w:t>
      </w:r>
    </w:p>
    <w:p w14:paraId="41DA3A7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lang w:val="en-GB" w:eastAsia="ja-JP"/>
        </w:rPr>
      </w:pPr>
      <w:r w:rsidRPr="009F3AD3">
        <w:rPr>
          <w:rFonts w:eastAsia="MS Mincho" w:cs="Times New Roman"/>
          <w:b/>
          <w:szCs w:val="20"/>
          <w:lang w:val="en-GB"/>
        </w:rPr>
        <w:t>2.2.1.4</w:t>
      </w:r>
      <w:r w:rsidRPr="009F3AD3">
        <w:rPr>
          <w:rFonts w:eastAsia="MS Mincho" w:cs="Times New Roman"/>
          <w:b/>
          <w:szCs w:val="20"/>
          <w:lang w:val="en-GB"/>
        </w:rPr>
        <w:tab/>
        <w:t>Architecture</w:t>
      </w:r>
    </w:p>
    <w:p w14:paraId="6C019D0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2.2.1.4.1</w:t>
      </w:r>
      <w:r w:rsidRPr="009F3AD3">
        <w:rPr>
          <w:rFonts w:eastAsia="MS Mincho" w:cs="Times New Roman"/>
          <w:b/>
          <w:szCs w:val="20"/>
          <w:lang w:val="en-GB"/>
        </w:rPr>
        <w:tab/>
        <w:t>TS 37.460</w:t>
      </w:r>
    </w:p>
    <w:p w14:paraId="14F1FF6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Iuant interface: General aspects and principles</w:t>
      </w:r>
    </w:p>
    <w:p w14:paraId="22E078A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9F3AD3">
        <w:rPr>
          <w:rFonts w:eastAsia="MS Mincho" w:cs="Times New Roman"/>
          <w:szCs w:val="20"/>
          <w:lang w:val="en-GB" w:eastAsia="ko-KR"/>
        </w:rPr>
        <w:t xml:space="preserve">whereas the corresponding network entities Node B, eNB, en-gNB and NG-RAN node are denoted as </w:t>
      </w:r>
      <w:r w:rsidRPr="009F3AD3">
        <w:rPr>
          <w:rFonts w:eastAsia="MS Mincho" w:cs="Times New Roman"/>
          <w:szCs w:val="20"/>
          <w:lang w:val="en-GB"/>
        </w:rPr>
        <w:t>"</w:t>
      </w:r>
      <w:r w:rsidRPr="009F3AD3">
        <w:rPr>
          <w:rFonts w:eastAsia="MS Mincho" w:cs="Times New Roman"/>
          <w:szCs w:val="20"/>
          <w:lang w:val="en-GB" w:eastAsia="ko-KR"/>
        </w:rPr>
        <w:t>RAN Node</w:t>
      </w:r>
      <w:r w:rsidRPr="009F3AD3">
        <w:rPr>
          <w:rFonts w:eastAsia="MS Mincho" w:cs="Times New Roman"/>
          <w:szCs w:val="20"/>
          <w:lang w:val="en-GB"/>
        </w:rPr>
        <w:t>"</w:t>
      </w:r>
      <w:r w:rsidRPr="009F3AD3">
        <w:rPr>
          <w:rFonts w:eastAsia="MS Mincho" w:cs="Times New Roman"/>
          <w:sz w:val="18"/>
          <w:szCs w:val="20"/>
          <w:lang w:val="en-GB" w:eastAsia="ko-KR"/>
        </w:rPr>
        <w:t>.</w:t>
      </w:r>
      <w:r w:rsidRPr="009F3AD3">
        <w:rPr>
          <w:rFonts w:eastAsia="MS Mincho" w:cs="Times New Roman"/>
          <w:szCs w:val="20"/>
          <w:lang w:val="en-GB"/>
        </w:rPr>
        <w:t xml:space="preserve"> The logical Iuant interface is an interface internal to the </w:t>
      </w:r>
      <w:r w:rsidRPr="009F3AD3">
        <w:rPr>
          <w:rFonts w:eastAsia="MS Mincho" w:cs="Times New Roman"/>
          <w:szCs w:val="20"/>
          <w:lang w:val="en-GB" w:eastAsia="ko-KR"/>
        </w:rPr>
        <w:t>RAN Node</w:t>
      </w:r>
      <w:r w:rsidRPr="009F3AD3">
        <w:rPr>
          <w:rFonts w:eastAsia="MS Mincho" w:cs="Times New Roman"/>
          <w:szCs w:val="20"/>
          <w:lang w:val="en-GB"/>
        </w:rPr>
        <w:t xml:space="preserve"> and defined to reside between the implementation specific O&amp;M function and the RET antennas and between the implementation specific O&amp;M function and the TMA control unit function. </w:t>
      </w:r>
    </w:p>
    <w:p w14:paraId="18823F4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2.2.1.4.2</w:t>
      </w:r>
      <w:r w:rsidRPr="009F3AD3">
        <w:rPr>
          <w:rFonts w:eastAsia="MS Mincho" w:cs="Times New Roman"/>
          <w:b/>
          <w:szCs w:val="20"/>
          <w:lang w:val="en-GB"/>
        </w:rPr>
        <w:tab/>
        <w:t>TS 37.461</w:t>
      </w:r>
    </w:p>
    <w:p w14:paraId="57C2EDC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Iuant interface: Layer 1</w:t>
      </w:r>
    </w:p>
    <w:p w14:paraId="6C2984D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standards allowed to implement layer 1 on the Iuant interface for UTRA, E-UTRA and NR.</w:t>
      </w:r>
    </w:p>
    <w:p w14:paraId="0FDB501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specification of transmission delay requirements and O&amp;M requirements are not in the scope of this document.</w:t>
      </w:r>
    </w:p>
    <w:p w14:paraId="6B9BECD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2.2.1.4.3</w:t>
      </w:r>
      <w:r w:rsidRPr="009F3AD3">
        <w:rPr>
          <w:rFonts w:eastAsia="MS Mincho" w:cs="Times New Roman"/>
          <w:b/>
          <w:szCs w:val="20"/>
          <w:lang w:val="en-GB"/>
        </w:rPr>
        <w:tab/>
        <w:t>TS 37.462</w:t>
      </w:r>
    </w:p>
    <w:p w14:paraId="57DA3C0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Iuant interface: Signalling transport</w:t>
      </w:r>
    </w:p>
    <w:p w14:paraId="6A3D309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 xml:space="preserve">This document specifies the signalling transport related to RETAP and TMAAP signalling to be used across the Iuant interface for UTRAN, E-UTRAN and NG-RAN. In this specification UTRAN, E-UTRAN and NG-RAN are denoted as "RAN", </w:t>
      </w:r>
      <w:r w:rsidRPr="009F3AD3">
        <w:rPr>
          <w:rFonts w:eastAsia="MS Mincho" w:cs="Times New Roman"/>
          <w:szCs w:val="20"/>
          <w:lang w:val="en-GB" w:eastAsia="ko-KR"/>
        </w:rPr>
        <w:t xml:space="preserve">whereas the corresponding network entities Node B, eNB, en-gNB and NG-RAN node are denoted as </w:t>
      </w:r>
      <w:r w:rsidRPr="009F3AD3">
        <w:rPr>
          <w:rFonts w:eastAsia="MS Mincho" w:cs="Times New Roman"/>
          <w:szCs w:val="20"/>
          <w:lang w:val="en-GB"/>
        </w:rPr>
        <w:t>"</w:t>
      </w:r>
      <w:r w:rsidRPr="009F3AD3">
        <w:rPr>
          <w:rFonts w:eastAsia="MS Mincho" w:cs="Times New Roman"/>
          <w:szCs w:val="20"/>
          <w:lang w:val="en-GB" w:eastAsia="ko-KR"/>
        </w:rPr>
        <w:t>RAN Node</w:t>
      </w:r>
      <w:r w:rsidRPr="009F3AD3">
        <w:rPr>
          <w:rFonts w:eastAsia="MS Mincho" w:cs="Times New Roman"/>
          <w:szCs w:val="20"/>
          <w:lang w:val="en-GB"/>
        </w:rPr>
        <w:t>"</w:t>
      </w:r>
      <w:r w:rsidRPr="009F3AD3">
        <w:rPr>
          <w:rFonts w:eastAsia="MS Mincho" w:cs="Times New Roman"/>
          <w:sz w:val="18"/>
          <w:szCs w:val="20"/>
          <w:lang w:val="en-GB" w:eastAsia="ko-KR"/>
        </w:rPr>
        <w:t>.</w:t>
      </w:r>
      <w:r w:rsidRPr="009F3AD3">
        <w:rPr>
          <w:rFonts w:eastAsia="MS Mincho" w:cs="Times New Roman"/>
          <w:szCs w:val="20"/>
          <w:lang w:val="en-GB"/>
        </w:rPr>
        <w:t xml:space="preserve"> The logical Iuant interface is an interface internal to the RAN Node and defined to reside between the implementation specific O&amp;M function and the RET antennas and between the implementation specific O&amp;M function and the TMA control unit function.</w:t>
      </w:r>
    </w:p>
    <w:p w14:paraId="487E8B4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2.2.1.4.4</w:t>
      </w:r>
      <w:r w:rsidRPr="009F3AD3">
        <w:rPr>
          <w:rFonts w:eastAsia="MS Mincho" w:cs="Times New Roman"/>
          <w:b/>
          <w:szCs w:val="20"/>
          <w:lang w:val="en-GB"/>
        </w:rPr>
        <w:tab/>
        <w:t>TS 37.466</w:t>
      </w:r>
    </w:p>
    <w:p w14:paraId="39B18B3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Iuant interface: Application part</w:t>
      </w:r>
    </w:p>
    <w:p w14:paraId="6B35A85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 xml:space="preserve">This document is an introduction to the 3GPP TS 37.46x series of Technical Specifications that define the Iuant Interface. The Iuant interface is applicable for UTRAN, E-UTRAN and NG-RAN. In this specification UTRAN, E-UTRAN and NG-RAN are denoted as "RAN", </w:t>
      </w:r>
      <w:r w:rsidRPr="009F3AD3">
        <w:rPr>
          <w:rFonts w:eastAsia="MS Mincho" w:cs="Times New Roman"/>
          <w:szCs w:val="20"/>
          <w:lang w:val="en-GB" w:eastAsia="ko-KR"/>
        </w:rPr>
        <w:t xml:space="preserve">whereas the corresponding network entities Node B, eNB, en-gNB and NG-RAN node are denoted as </w:t>
      </w:r>
      <w:r w:rsidRPr="009F3AD3">
        <w:rPr>
          <w:rFonts w:eastAsia="MS Mincho" w:cs="Times New Roman"/>
          <w:szCs w:val="20"/>
          <w:lang w:val="en-GB"/>
        </w:rPr>
        <w:t>"</w:t>
      </w:r>
      <w:r w:rsidRPr="009F3AD3">
        <w:rPr>
          <w:rFonts w:eastAsia="MS Mincho" w:cs="Times New Roman"/>
          <w:szCs w:val="20"/>
          <w:lang w:val="en-GB" w:eastAsia="ko-KR"/>
        </w:rPr>
        <w:t>RAN Node</w:t>
      </w:r>
      <w:r w:rsidRPr="009F3AD3">
        <w:rPr>
          <w:rFonts w:eastAsia="MS Mincho" w:cs="Times New Roman"/>
          <w:szCs w:val="20"/>
          <w:lang w:val="en-GB"/>
        </w:rPr>
        <w:t>"</w:t>
      </w:r>
      <w:r w:rsidRPr="009F3AD3">
        <w:rPr>
          <w:rFonts w:eastAsia="MS Mincho" w:cs="Times New Roman"/>
          <w:sz w:val="18"/>
          <w:szCs w:val="20"/>
          <w:lang w:val="en-GB" w:eastAsia="ko-KR"/>
        </w:rPr>
        <w:t>.</w:t>
      </w:r>
      <w:r w:rsidRPr="009F3AD3">
        <w:rPr>
          <w:rFonts w:eastAsia="MS Mincho" w:cs="Times New Roman"/>
          <w:szCs w:val="20"/>
          <w:lang w:val="en-GB"/>
        </w:rPr>
        <w:t xml:space="preserve"> The logical Iuant interface is an interface internal to the </w:t>
      </w:r>
      <w:r w:rsidRPr="009F3AD3">
        <w:rPr>
          <w:rFonts w:eastAsia="MS Mincho" w:cs="Times New Roman"/>
          <w:szCs w:val="20"/>
          <w:lang w:val="en-GB" w:eastAsia="ko-KR"/>
        </w:rPr>
        <w:t>RAN Node</w:t>
      </w:r>
      <w:r w:rsidRPr="009F3AD3">
        <w:rPr>
          <w:rFonts w:eastAsia="MS Mincho" w:cs="Times New Roman"/>
          <w:szCs w:val="20"/>
          <w:lang w:val="en-GB"/>
        </w:rPr>
        <w:t xml:space="preserve"> and defined to reside between the implementation specific O&amp;M function and the RET antennas together with the TMAs control unit function of the </w:t>
      </w:r>
      <w:r w:rsidRPr="009F3AD3">
        <w:rPr>
          <w:rFonts w:eastAsia="MS Mincho" w:cs="Times New Roman"/>
          <w:szCs w:val="20"/>
          <w:lang w:val="en-GB" w:eastAsia="ko-KR"/>
        </w:rPr>
        <w:t>RAN Node</w:t>
      </w:r>
      <w:r w:rsidRPr="009F3AD3">
        <w:rPr>
          <w:rFonts w:eastAsia="MS Mincho" w:cs="Times New Roman"/>
          <w:szCs w:val="20"/>
          <w:lang w:val="en-GB"/>
        </w:rPr>
        <w:t xml:space="preserve">. </w:t>
      </w:r>
    </w:p>
    <w:p w14:paraId="0487439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is applicable for UTRAN, E-UTRAN and NG-RAN and specifies the </w:t>
      </w:r>
      <w:r w:rsidRPr="009F3AD3">
        <w:rPr>
          <w:rFonts w:eastAsia="MS Mincho" w:cs="Times New Roman"/>
          <w:i/>
          <w:iCs/>
          <w:szCs w:val="20"/>
          <w:lang w:val="en-GB"/>
        </w:rPr>
        <w:t xml:space="preserve">Remote Electrical Tilting </w:t>
      </w:r>
      <w:r w:rsidRPr="009F3AD3">
        <w:rPr>
          <w:rFonts w:eastAsia="MS Mincho" w:cs="Times New Roman"/>
          <w:i/>
          <w:szCs w:val="20"/>
          <w:lang w:val="en-GB"/>
        </w:rPr>
        <w:t>Application Part (RETAP)</w:t>
      </w:r>
      <w:r w:rsidRPr="009F3AD3">
        <w:rPr>
          <w:rFonts w:eastAsia="MS Mincho" w:cs="Times New Roman"/>
          <w:szCs w:val="20"/>
          <w:lang w:val="en-GB"/>
        </w:rPr>
        <w:t xml:space="preserve"> and the </w:t>
      </w:r>
      <w:r w:rsidRPr="009F3AD3">
        <w:rPr>
          <w:rFonts w:eastAsia="MS Mincho" w:cs="Times New Roman"/>
          <w:i/>
          <w:iCs/>
          <w:szCs w:val="20"/>
          <w:lang w:val="en-GB"/>
        </w:rPr>
        <w:t xml:space="preserve">Tower Mounted Amplifier </w:t>
      </w:r>
      <w:r w:rsidRPr="009F3AD3">
        <w:rPr>
          <w:rFonts w:eastAsia="MS Mincho" w:cs="Times New Roman"/>
          <w:i/>
          <w:szCs w:val="20"/>
          <w:lang w:val="en-GB"/>
        </w:rPr>
        <w:t>Application Part (TMAAP).</w:t>
      </w:r>
      <w:r w:rsidRPr="009F3AD3">
        <w:rPr>
          <w:rFonts w:eastAsia="MS Mincho" w:cs="Times New Roman"/>
          <w:szCs w:val="20"/>
          <w:lang w:val="en-GB"/>
        </w:rPr>
        <w:t xml:space="preserve"> In this specification UTRAN, E-UTRAN and NG-RAN are denoted as "RAN", </w:t>
      </w:r>
      <w:r w:rsidRPr="009F3AD3">
        <w:rPr>
          <w:rFonts w:eastAsia="MS Mincho" w:cs="Times New Roman"/>
          <w:szCs w:val="20"/>
          <w:lang w:val="en-GB" w:eastAsia="ko-KR"/>
        </w:rPr>
        <w:t xml:space="preserve">whereas the corresponding network entities Node B, eNB, en-gNB and NG-RAN node are denoted as </w:t>
      </w:r>
      <w:r w:rsidRPr="009F3AD3">
        <w:rPr>
          <w:rFonts w:eastAsia="MS Mincho" w:cs="Times New Roman"/>
          <w:szCs w:val="20"/>
          <w:lang w:val="en-GB"/>
        </w:rPr>
        <w:t>"</w:t>
      </w:r>
      <w:r w:rsidRPr="009F3AD3">
        <w:rPr>
          <w:rFonts w:eastAsia="MS Mincho" w:cs="Times New Roman"/>
          <w:szCs w:val="20"/>
          <w:lang w:val="en-GB" w:eastAsia="ko-KR"/>
        </w:rPr>
        <w:t>RAN Node</w:t>
      </w:r>
      <w:r w:rsidRPr="009F3AD3">
        <w:rPr>
          <w:rFonts w:eastAsia="MS Mincho" w:cs="Times New Roman"/>
          <w:szCs w:val="20"/>
          <w:lang w:val="en-GB"/>
        </w:rPr>
        <w:t>"</w:t>
      </w:r>
      <w:r w:rsidRPr="009F3AD3">
        <w:rPr>
          <w:rFonts w:eastAsia="MS Mincho" w:cs="Times New Roman"/>
          <w:sz w:val="18"/>
          <w:szCs w:val="20"/>
          <w:lang w:val="en-GB" w:eastAsia="ko-KR"/>
        </w:rPr>
        <w:t>.</w:t>
      </w:r>
      <w:r w:rsidRPr="009F3AD3">
        <w:rPr>
          <w:rFonts w:eastAsia="MS Mincho" w:cs="Times New Roman"/>
          <w:szCs w:val="20"/>
          <w:lang w:val="en-GB"/>
        </w:rPr>
        <w:t xml:space="preserve">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543967D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2.2.1.4.5</w:t>
      </w:r>
      <w:r w:rsidRPr="009F3AD3">
        <w:rPr>
          <w:rFonts w:eastAsia="MS Mincho" w:cs="Times New Roman"/>
          <w:b/>
          <w:szCs w:val="20"/>
          <w:lang w:val="en-GB"/>
        </w:rPr>
        <w:tab/>
        <w:t>TS 37.470</w:t>
      </w:r>
    </w:p>
    <w:p w14:paraId="3951E82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W1 interface; General aspects and principles</w:t>
      </w:r>
    </w:p>
    <w:p w14:paraId="1644888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is an introduction to the 3GPP TS 3</w:t>
      </w:r>
      <w:r w:rsidRPr="009F3AD3">
        <w:rPr>
          <w:rFonts w:eastAsia="SimSun" w:cs="Times New Roman"/>
          <w:szCs w:val="20"/>
          <w:lang w:val="en-GB" w:eastAsia="zh-CN"/>
        </w:rPr>
        <w:t>7</w:t>
      </w:r>
      <w:r w:rsidRPr="009F3AD3">
        <w:rPr>
          <w:rFonts w:eastAsia="MS Mincho" w:cs="Times New Roman"/>
          <w:szCs w:val="20"/>
          <w:lang w:val="en-GB"/>
        </w:rPr>
        <w:t xml:space="preserve">.4xx series of technical specifications that define the W1 </w:t>
      </w:r>
      <w:r w:rsidRPr="009F3AD3">
        <w:rPr>
          <w:rFonts w:eastAsia="SimSun" w:cs="Times New Roman"/>
          <w:szCs w:val="20"/>
          <w:lang w:val="en-GB" w:eastAsia="zh-CN"/>
        </w:rPr>
        <w:t>i</w:t>
      </w:r>
      <w:r w:rsidRPr="009F3AD3">
        <w:rPr>
          <w:rFonts w:eastAsia="MS Mincho" w:cs="Times New Roman"/>
          <w:szCs w:val="20"/>
          <w:lang w:val="en-GB"/>
        </w:rPr>
        <w:t>nterface. The W1 i</w:t>
      </w:r>
      <w:r w:rsidRPr="009F3AD3">
        <w:rPr>
          <w:rFonts w:eastAsia="SimSun" w:cs="Times New Roman"/>
          <w:szCs w:val="20"/>
          <w:lang w:val="en-GB" w:eastAsia="zh-CN"/>
        </w:rPr>
        <w:t>n</w:t>
      </w:r>
      <w:r w:rsidRPr="009F3AD3">
        <w:rPr>
          <w:rFonts w:eastAsia="MS Mincho" w:cs="Times New Roman"/>
          <w:szCs w:val="20"/>
          <w:lang w:val="en-GB"/>
        </w:rPr>
        <w:t>terface provides means for interconnecting a ng-eNB-CU and a ng-eNB-DU of a ng-eNB within a NG-RAN.</w:t>
      </w:r>
    </w:p>
    <w:p w14:paraId="5E363A6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2.2.1.4.6</w:t>
      </w:r>
      <w:r w:rsidRPr="009F3AD3">
        <w:rPr>
          <w:rFonts w:eastAsia="MS Mincho" w:cs="Times New Roman"/>
          <w:b/>
          <w:szCs w:val="20"/>
          <w:lang w:val="en-GB"/>
        </w:rPr>
        <w:tab/>
        <w:t>TS 37.471</w:t>
      </w:r>
    </w:p>
    <w:p w14:paraId="616C0E7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W1 interface; Layer 1</w:t>
      </w:r>
    </w:p>
    <w:p w14:paraId="09748F4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standards allowed to implement Layer 1 on the W1 interface. The W1 interface provides means for interconnecting a ng-eNB-CU and a ng-eNB-DU of a ng-eNB within a NG-RAN.</w:t>
      </w:r>
    </w:p>
    <w:p w14:paraId="57AA582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specification of transmission delay requirements and O&amp;M requirements are not in the scope of this document.</w:t>
      </w:r>
    </w:p>
    <w:p w14:paraId="3D04F8E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In the following 'Layer 1' and 'Physical Layer' are assumed to be synonymous.</w:t>
      </w:r>
    </w:p>
    <w:p w14:paraId="02CDB83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2.2.1.4.7</w:t>
      </w:r>
      <w:r w:rsidRPr="009F3AD3">
        <w:rPr>
          <w:rFonts w:eastAsia="MS Mincho" w:cs="Times New Roman"/>
          <w:b/>
          <w:szCs w:val="20"/>
          <w:lang w:val="en-GB"/>
        </w:rPr>
        <w:tab/>
        <w:t>TS 37.472</w:t>
      </w:r>
    </w:p>
    <w:p w14:paraId="2921115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W1 interface; Signalling transport</w:t>
      </w:r>
    </w:p>
    <w:p w14:paraId="74A2032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standards for Signalling Transport to be used across the W1 interface. The W1 interface provides means for interconnecting a ng-eNB-CU and a ng-eNB-DU of a ng-eNB within a NG-RAN. This document describes how the W1AP signalling messages are transported over W1.</w:t>
      </w:r>
    </w:p>
    <w:p w14:paraId="065FDEE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2.2.1.4.8</w:t>
      </w:r>
      <w:r w:rsidRPr="009F3AD3">
        <w:rPr>
          <w:rFonts w:eastAsia="MS Mincho" w:cs="Times New Roman"/>
          <w:b/>
          <w:szCs w:val="20"/>
          <w:lang w:val="en-GB"/>
        </w:rPr>
        <w:tab/>
        <w:t>TS 37.473</w:t>
      </w:r>
    </w:p>
    <w:p w14:paraId="26F67DB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W1 interface; Application Protocol (W1AP)</w:t>
      </w:r>
    </w:p>
    <w:p w14:paraId="5941816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 xml:space="preserve">This document specifies the 5G radio network layer signalling protocol for the </w:t>
      </w:r>
      <w:r w:rsidRPr="009F3AD3">
        <w:rPr>
          <w:rFonts w:eastAsia="SimSun" w:cs="Times New Roman"/>
          <w:szCs w:val="20"/>
          <w:lang w:val="en-GB" w:eastAsia="zh-CN"/>
        </w:rPr>
        <w:t>W</w:t>
      </w:r>
      <w:r w:rsidRPr="009F3AD3">
        <w:rPr>
          <w:rFonts w:eastAsia="MS Mincho" w:cs="Times New Roman"/>
          <w:szCs w:val="20"/>
          <w:lang w:val="en-GB"/>
        </w:rPr>
        <w:t xml:space="preserve">1 interface. The </w:t>
      </w:r>
      <w:r w:rsidRPr="009F3AD3">
        <w:rPr>
          <w:rFonts w:eastAsia="SimSun" w:cs="Times New Roman"/>
          <w:szCs w:val="20"/>
          <w:lang w:val="en-GB" w:eastAsia="zh-CN"/>
        </w:rPr>
        <w:t>W</w:t>
      </w:r>
      <w:r w:rsidRPr="009F3AD3">
        <w:rPr>
          <w:rFonts w:eastAsia="MS Mincho" w:cs="Times New Roman"/>
          <w:szCs w:val="20"/>
          <w:lang w:val="en-GB"/>
        </w:rPr>
        <w:t xml:space="preserve">1 interface provides means for interconnecting a </w:t>
      </w:r>
      <w:r w:rsidRPr="009F3AD3">
        <w:rPr>
          <w:rFonts w:eastAsia="SimSun" w:cs="Times New Roman"/>
          <w:szCs w:val="20"/>
          <w:lang w:val="en-GB" w:eastAsia="zh-CN"/>
        </w:rPr>
        <w:t>ng-e</w:t>
      </w:r>
      <w:r w:rsidRPr="009F3AD3">
        <w:rPr>
          <w:rFonts w:eastAsia="MS Mincho" w:cs="Times New Roman"/>
          <w:szCs w:val="20"/>
          <w:lang w:val="en-GB"/>
        </w:rPr>
        <w:t xml:space="preserve">NB-CU and a </w:t>
      </w:r>
      <w:r w:rsidRPr="009F3AD3">
        <w:rPr>
          <w:rFonts w:eastAsia="SimSun" w:cs="Times New Roman"/>
          <w:szCs w:val="20"/>
          <w:lang w:val="en-GB" w:eastAsia="zh-CN"/>
        </w:rPr>
        <w:t>ng-e</w:t>
      </w:r>
      <w:r w:rsidRPr="009F3AD3">
        <w:rPr>
          <w:rFonts w:eastAsia="MS Mincho" w:cs="Times New Roman"/>
          <w:szCs w:val="20"/>
          <w:lang w:val="en-GB"/>
        </w:rPr>
        <w:t xml:space="preserve">NB-DU of a </w:t>
      </w:r>
      <w:r w:rsidRPr="009F3AD3">
        <w:rPr>
          <w:rFonts w:eastAsia="SimSun" w:cs="Times New Roman"/>
          <w:szCs w:val="20"/>
          <w:lang w:val="en-GB" w:eastAsia="zh-CN"/>
        </w:rPr>
        <w:t>ng-e</w:t>
      </w:r>
      <w:r w:rsidRPr="009F3AD3">
        <w:rPr>
          <w:rFonts w:eastAsia="MS Mincho" w:cs="Times New Roman"/>
          <w:szCs w:val="20"/>
          <w:lang w:val="en-GB"/>
        </w:rPr>
        <w:t xml:space="preserve">NB within an NG-RAN. The </w:t>
      </w:r>
      <w:r w:rsidRPr="009F3AD3">
        <w:rPr>
          <w:rFonts w:eastAsia="SimSun" w:cs="Times New Roman"/>
          <w:szCs w:val="20"/>
          <w:lang w:val="en-GB" w:eastAsia="zh-CN"/>
        </w:rPr>
        <w:t>W</w:t>
      </w:r>
      <w:r w:rsidRPr="009F3AD3">
        <w:rPr>
          <w:rFonts w:eastAsia="MS Mincho" w:cs="Times New Roman"/>
          <w:szCs w:val="20"/>
          <w:lang w:val="en-GB"/>
        </w:rPr>
        <w:t>1 Application Protocol (</w:t>
      </w:r>
      <w:r w:rsidRPr="009F3AD3">
        <w:rPr>
          <w:rFonts w:eastAsia="SimSun" w:cs="Times New Roman"/>
          <w:szCs w:val="20"/>
          <w:lang w:val="en-GB" w:eastAsia="zh-CN"/>
        </w:rPr>
        <w:t>W</w:t>
      </w:r>
      <w:r w:rsidRPr="009F3AD3">
        <w:rPr>
          <w:rFonts w:eastAsia="MS Mincho" w:cs="Times New Roman"/>
          <w:szCs w:val="20"/>
          <w:lang w:val="en-GB"/>
        </w:rPr>
        <w:t xml:space="preserve">1AP) supports the functions of </w:t>
      </w:r>
      <w:r w:rsidRPr="009F3AD3">
        <w:rPr>
          <w:rFonts w:eastAsia="SimSun" w:cs="Times New Roman"/>
          <w:szCs w:val="20"/>
          <w:lang w:val="en-GB" w:eastAsia="zh-CN"/>
        </w:rPr>
        <w:t>W</w:t>
      </w:r>
      <w:r w:rsidRPr="009F3AD3">
        <w:rPr>
          <w:rFonts w:eastAsia="MS Mincho" w:cs="Times New Roman"/>
          <w:szCs w:val="20"/>
          <w:lang w:val="en-GB"/>
        </w:rPr>
        <w:t xml:space="preserve">1 interface by signalling procedures defined in this document. </w:t>
      </w:r>
      <w:r w:rsidRPr="009F3AD3">
        <w:rPr>
          <w:rFonts w:eastAsia="SimSun" w:cs="Times New Roman"/>
          <w:szCs w:val="20"/>
          <w:lang w:val="en-GB" w:eastAsia="zh-CN"/>
        </w:rPr>
        <w:t>W</w:t>
      </w:r>
      <w:r w:rsidRPr="009F3AD3">
        <w:rPr>
          <w:rFonts w:eastAsia="MS Mincho" w:cs="Times New Roman"/>
          <w:szCs w:val="20"/>
          <w:lang w:val="en-GB"/>
        </w:rPr>
        <w:t>1AP is developed in accordance to the general principles stated in TS 38.401 and TS 3</w:t>
      </w:r>
      <w:r w:rsidRPr="009F3AD3">
        <w:rPr>
          <w:rFonts w:eastAsia="SimSun" w:cs="Times New Roman"/>
          <w:szCs w:val="20"/>
          <w:lang w:val="en-GB" w:eastAsia="zh-CN"/>
        </w:rPr>
        <w:t>7</w:t>
      </w:r>
      <w:r w:rsidRPr="009F3AD3">
        <w:rPr>
          <w:rFonts w:eastAsia="MS Mincho" w:cs="Times New Roman"/>
          <w:szCs w:val="20"/>
          <w:lang w:val="en-GB"/>
        </w:rPr>
        <w:t>.470.</w:t>
      </w:r>
    </w:p>
    <w:p w14:paraId="410D9DB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2.2.1.4.9</w:t>
      </w:r>
      <w:r w:rsidRPr="009F3AD3">
        <w:rPr>
          <w:rFonts w:eastAsia="MS Mincho" w:cs="Times New Roman"/>
          <w:b/>
          <w:szCs w:val="20"/>
          <w:lang w:val="en-GB"/>
        </w:rPr>
        <w:tab/>
        <w:t xml:space="preserve">TS 38.401 </w:t>
      </w:r>
    </w:p>
    <w:p w14:paraId="42692F4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Architecture description</w:t>
      </w:r>
    </w:p>
    <w:p w14:paraId="5847ABE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describes the overall architecture of the NG-RAN, including interfaces NG, Xn and F1 interfaces and their interaction with the radio interface.</w:t>
      </w:r>
    </w:p>
    <w:p w14:paraId="509AB97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2.2.1.4.10</w:t>
      </w:r>
      <w:r w:rsidRPr="009F3AD3">
        <w:rPr>
          <w:rFonts w:eastAsia="MS Mincho" w:cs="Times New Roman"/>
          <w:b/>
          <w:szCs w:val="20"/>
          <w:lang w:val="en-GB"/>
        </w:rPr>
        <w:tab/>
        <w:t xml:space="preserve">TS 38.410 </w:t>
      </w:r>
    </w:p>
    <w:p w14:paraId="5AC9464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NG general aspects and principles</w:t>
      </w:r>
    </w:p>
    <w:p w14:paraId="7699A89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is an introduction to the 3GPP TS 38.41x series of technical specifications that define the NG interface for the interconnection of an NG-RAN node to the 5GC (5G Core Network).</w:t>
      </w:r>
    </w:p>
    <w:p w14:paraId="7FE4CB4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2.2.1.4.11</w:t>
      </w:r>
      <w:r w:rsidRPr="009F3AD3">
        <w:rPr>
          <w:rFonts w:eastAsia="MS Mincho" w:cs="Times New Roman"/>
          <w:b/>
          <w:szCs w:val="20"/>
          <w:lang w:val="en-GB"/>
        </w:rPr>
        <w:tab/>
        <w:t xml:space="preserve">TS 38.411 </w:t>
      </w:r>
    </w:p>
    <w:p w14:paraId="0756F50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NG layer 1</w:t>
      </w:r>
    </w:p>
    <w:p w14:paraId="2E01E03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 xml:space="preserve">This document specifies the standards allowed to implement layer 1 on the </w:t>
      </w:r>
      <w:r w:rsidRPr="009F3AD3">
        <w:rPr>
          <w:rFonts w:eastAsia="MS Mincho" w:cs="Times New Roman"/>
          <w:szCs w:val="20"/>
          <w:lang w:val="en-GB" w:eastAsia="zh-CN"/>
        </w:rPr>
        <w:t>NG</w:t>
      </w:r>
      <w:r w:rsidRPr="009F3AD3">
        <w:rPr>
          <w:rFonts w:eastAsia="MS Mincho" w:cs="Times New Roman"/>
          <w:szCs w:val="20"/>
          <w:lang w:val="en-GB"/>
        </w:rPr>
        <w:t xml:space="preserve"> interface.</w:t>
      </w:r>
    </w:p>
    <w:p w14:paraId="1904327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specification of transmission delay requirements and O&amp;M requirements are not in the scope of this document.</w:t>
      </w:r>
    </w:p>
    <w:p w14:paraId="5110E2C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2.2.1.4.12</w:t>
      </w:r>
      <w:r w:rsidRPr="009F3AD3">
        <w:rPr>
          <w:rFonts w:eastAsia="MS Mincho" w:cs="Times New Roman"/>
          <w:b/>
          <w:szCs w:val="20"/>
          <w:lang w:val="en-GB"/>
        </w:rPr>
        <w:tab/>
        <w:t xml:space="preserve">TS 38.412 </w:t>
      </w:r>
    </w:p>
    <w:p w14:paraId="0FDA086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NG signalling transport</w:t>
      </w:r>
    </w:p>
    <w:p w14:paraId="3A810BC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standards for signalling transport to be used across NG interface. NG interface is a logical interface between the NG-RAN and the 5GC. This document describes how the NGAP signalling messages are transported over NG.</w:t>
      </w:r>
    </w:p>
    <w:p w14:paraId="03AE435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2.2.1.4.13</w:t>
      </w:r>
      <w:r w:rsidRPr="009F3AD3">
        <w:rPr>
          <w:rFonts w:eastAsia="MS Mincho" w:cs="Times New Roman"/>
          <w:b/>
          <w:szCs w:val="20"/>
          <w:lang w:val="en-GB"/>
        </w:rPr>
        <w:tab/>
        <w:t xml:space="preserve">TS 38.413 </w:t>
      </w:r>
    </w:p>
    <w:p w14:paraId="4F59225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NG Application Protocol (NGAP)</w:t>
      </w:r>
    </w:p>
    <w:p w14:paraId="29881C8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TS 38.401 and TS 38.410.</w:t>
      </w:r>
    </w:p>
    <w:p w14:paraId="65BA6F1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2.2.1.4.14</w:t>
      </w:r>
      <w:r w:rsidRPr="009F3AD3">
        <w:rPr>
          <w:rFonts w:eastAsia="MS Mincho" w:cs="Times New Roman"/>
          <w:b/>
          <w:szCs w:val="20"/>
          <w:lang w:val="en-GB"/>
        </w:rPr>
        <w:tab/>
      </w:r>
      <w:r w:rsidRPr="009F3AD3">
        <w:rPr>
          <w:rFonts w:eastAsia="MS Mincho" w:cs="Times New Roman"/>
          <w:b/>
          <w:szCs w:val="20"/>
          <w:lang w:val="en-GB"/>
        </w:rPr>
        <w:tab/>
        <w:t xml:space="preserve">TS 38.414 </w:t>
      </w:r>
    </w:p>
    <w:p w14:paraId="3C4459E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NG data transport</w:t>
      </w:r>
    </w:p>
    <w:p w14:paraId="25392A7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standards for user data transport protocols and related signalling protocols to establish user plane transport bearers over the NG interface.</w:t>
      </w:r>
    </w:p>
    <w:p w14:paraId="1D1ED84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2.2.1.4.15</w:t>
      </w:r>
      <w:r w:rsidRPr="009F3AD3">
        <w:rPr>
          <w:rFonts w:eastAsia="MS Mincho" w:cs="Times New Roman"/>
          <w:b/>
          <w:szCs w:val="20"/>
          <w:lang w:val="en-GB"/>
        </w:rPr>
        <w:tab/>
        <w:t xml:space="preserve">TS 38.415 </w:t>
      </w:r>
    </w:p>
    <w:p w14:paraId="435B9C0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PDU session user plane protocol</w:t>
      </w:r>
    </w:p>
    <w:p w14:paraId="2C7D343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eastAsia="zh-CN"/>
        </w:rPr>
      </w:pPr>
      <w:r w:rsidRPr="009F3AD3">
        <w:rPr>
          <w:rFonts w:eastAsia="MS Mincho" w:cs="Times New Roman"/>
          <w:szCs w:val="20"/>
          <w:lang w:val="en-GB"/>
        </w:rPr>
        <w:t>This document specifies the PDU Session user plane protocol being used over the NG-U, Xn</w:t>
      </w:r>
      <w:r w:rsidRPr="009F3AD3">
        <w:rPr>
          <w:rFonts w:eastAsia="MS Mincho" w:cs="Times New Roman"/>
          <w:szCs w:val="20"/>
          <w:lang w:val="en-GB" w:eastAsia="zh-CN"/>
        </w:rPr>
        <w:t>-U</w:t>
      </w:r>
      <w:r w:rsidRPr="009F3AD3">
        <w:rPr>
          <w:rFonts w:eastAsia="MS Mincho" w:cs="Times New Roman"/>
          <w:szCs w:val="20"/>
          <w:lang w:val="en-GB"/>
        </w:rPr>
        <w:t xml:space="preserve"> and N9 interfaces. Applicability to other interfaces is not precluded.</w:t>
      </w:r>
    </w:p>
    <w:p w14:paraId="5A484DD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eastAsia="ja-JP"/>
        </w:rPr>
      </w:pPr>
      <w:r w:rsidRPr="009F3AD3">
        <w:rPr>
          <w:rFonts w:eastAsia="MS Mincho" w:cs="Times New Roman"/>
          <w:b/>
          <w:szCs w:val="20"/>
          <w:lang w:val="en-GB"/>
        </w:rPr>
        <w:t>2.2.1.4.16</w:t>
      </w:r>
      <w:r w:rsidRPr="009F3AD3">
        <w:rPr>
          <w:rFonts w:eastAsia="MS Mincho" w:cs="Times New Roman"/>
          <w:b/>
          <w:szCs w:val="20"/>
          <w:lang w:val="en-GB"/>
        </w:rPr>
        <w:tab/>
        <w:t xml:space="preserve">TS 38.420 </w:t>
      </w:r>
    </w:p>
    <w:p w14:paraId="22DEE54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Xn general aspects and principles</w:t>
      </w:r>
    </w:p>
    <w:p w14:paraId="5C0DD8A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is an introduction to the TSG RAN TS 38.42x series of Technical Specifications that define the Xn interface. It is an interface for the interconnection of two NG-RAN nodes within the NG-RAN architecture (TS 38.401).</w:t>
      </w:r>
    </w:p>
    <w:p w14:paraId="1A3CBFE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2.2.1.4.17</w:t>
      </w:r>
      <w:r w:rsidRPr="009F3AD3">
        <w:rPr>
          <w:rFonts w:eastAsia="MS Mincho" w:cs="Times New Roman"/>
          <w:b/>
          <w:szCs w:val="20"/>
          <w:lang w:val="en-GB"/>
        </w:rPr>
        <w:tab/>
        <w:t xml:space="preserve">TS 38.421 </w:t>
      </w:r>
    </w:p>
    <w:p w14:paraId="2799EC5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Xn layer 1</w:t>
      </w:r>
    </w:p>
    <w:p w14:paraId="570C71A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 xml:space="preserve">This document specifies the standards allowed to implement layer 1 on the </w:t>
      </w:r>
      <w:r w:rsidRPr="009F3AD3">
        <w:rPr>
          <w:rFonts w:eastAsia="MS Mincho" w:cs="Times New Roman"/>
          <w:szCs w:val="20"/>
          <w:lang w:val="en-GB" w:eastAsia="zh-CN"/>
        </w:rPr>
        <w:t>Xn</w:t>
      </w:r>
      <w:r w:rsidRPr="009F3AD3">
        <w:rPr>
          <w:rFonts w:eastAsia="MS Mincho" w:cs="Times New Roman"/>
          <w:szCs w:val="20"/>
          <w:lang w:val="en-GB"/>
        </w:rPr>
        <w:t xml:space="preserve"> interface.</w:t>
      </w:r>
    </w:p>
    <w:p w14:paraId="1371591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specification of transmission delay requirements and O&amp;M requirements are not in the scope of this document.</w:t>
      </w:r>
    </w:p>
    <w:p w14:paraId="7E742C2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2.2.1.4.18</w:t>
      </w:r>
      <w:r w:rsidRPr="009F3AD3">
        <w:rPr>
          <w:rFonts w:eastAsia="MS Mincho" w:cs="Times New Roman"/>
          <w:b/>
          <w:szCs w:val="20"/>
          <w:lang w:val="en-GB"/>
        </w:rPr>
        <w:tab/>
        <w:t xml:space="preserve">TS 38.422 </w:t>
      </w:r>
    </w:p>
    <w:p w14:paraId="49CFFCF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Xn signalling transport</w:t>
      </w:r>
    </w:p>
    <w:p w14:paraId="4B27526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standards for signalling transport to be used across Xn interface. The Xn interface provides means for interconnecting two NG-RAN nodes. The Xn interface is a logical interface between two nodes of the NG-RAN. This document describes how the XnAP signalling messages are transported over Xn.</w:t>
      </w:r>
    </w:p>
    <w:p w14:paraId="3E90799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2.2.1.4.19</w:t>
      </w:r>
      <w:r w:rsidRPr="009F3AD3">
        <w:rPr>
          <w:rFonts w:eastAsia="MS Mincho" w:cs="Times New Roman"/>
          <w:b/>
          <w:szCs w:val="20"/>
          <w:lang w:val="en-GB"/>
        </w:rPr>
        <w:tab/>
        <w:t xml:space="preserve">TS 38.423 </w:t>
      </w:r>
    </w:p>
    <w:p w14:paraId="479505E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Xn Application Protocol (XnAP)</w:t>
      </w:r>
    </w:p>
    <w:p w14:paraId="3B1007F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and TS 38.420.</w:t>
      </w:r>
    </w:p>
    <w:p w14:paraId="710D9C0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2.2.1.4.20</w:t>
      </w:r>
      <w:r w:rsidRPr="009F3AD3">
        <w:rPr>
          <w:rFonts w:eastAsia="MS Mincho" w:cs="Times New Roman"/>
          <w:b/>
          <w:szCs w:val="20"/>
          <w:lang w:val="en-GB"/>
        </w:rPr>
        <w:tab/>
        <w:t xml:space="preserve">TS 38.424 </w:t>
      </w:r>
    </w:p>
    <w:p w14:paraId="32271BC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Xn data transport</w:t>
      </w:r>
    </w:p>
    <w:p w14:paraId="2161380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standards for user data transport protocols and related signalling protocols to establish user plane transport bearers over the Xn interface.</w:t>
      </w:r>
    </w:p>
    <w:p w14:paraId="29AE0CE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2.2.1.4.21</w:t>
      </w:r>
      <w:r w:rsidRPr="009F3AD3">
        <w:rPr>
          <w:rFonts w:eastAsia="MS Mincho" w:cs="Times New Roman"/>
          <w:b/>
          <w:szCs w:val="20"/>
          <w:lang w:val="en-GB"/>
        </w:rPr>
        <w:tab/>
        <w:t xml:space="preserve">TS 38.425 </w:t>
      </w:r>
    </w:p>
    <w:p w14:paraId="1531B68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NR user plane protocol</w:t>
      </w:r>
    </w:p>
    <w:p w14:paraId="2F347D9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NR user plane protocol functions used within NG-RAN and, for EN-DC, within E-UTRAN. NR user plane protocol functions may reside in nodes terminating either the X2-U (for EN-DC) or the Xn-U or the F1-U interface.</w:t>
      </w:r>
    </w:p>
    <w:p w14:paraId="0BC2B8D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2.2.1.4.22</w:t>
      </w:r>
      <w:r w:rsidRPr="009F3AD3">
        <w:rPr>
          <w:rFonts w:eastAsia="MS Mincho" w:cs="Times New Roman"/>
          <w:b/>
          <w:szCs w:val="20"/>
          <w:lang w:val="en-GB"/>
        </w:rPr>
        <w:tab/>
        <w:t xml:space="preserve">TS 38.455 </w:t>
      </w:r>
    </w:p>
    <w:p w14:paraId="4839BF4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NR Positioning Protocol A (NRPPa)</w:t>
      </w:r>
    </w:p>
    <w:p w14:paraId="6A6D242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noProof/>
          <w:szCs w:val="20"/>
        </w:rPr>
      </w:pPr>
      <w:r w:rsidRPr="009F3AD3">
        <w:rPr>
          <w:rFonts w:eastAsia="MS Mincho" w:cs="Times New Roman"/>
          <w:noProof/>
          <w:szCs w:val="20"/>
          <w:lang w:val="en-GB"/>
        </w:rPr>
        <w:t xml:space="preserve">This document specifies the control plane radio network layer signalling procedures between a NG-RAN node and the LMF. NRPPa supports the concerned functions by signalling procedures defined in this document. </w:t>
      </w:r>
    </w:p>
    <w:p w14:paraId="78118A1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2.2.1.4.23</w:t>
      </w:r>
      <w:r w:rsidRPr="009F3AD3">
        <w:rPr>
          <w:rFonts w:eastAsia="MS Mincho" w:cs="Times New Roman"/>
          <w:b/>
          <w:szCs w:val="20"/>
          <w:lang w:val="en-GB"/>
        </w:rPr>
        <w:tab/>
        <w:t xml:space="preserve">TS 38.460 </w:t>
      </w:r>
    </w:p>
    <w:p w14:paraId="53EB99F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E1 general aspects and principles</w:t>
      </w:r>
    </w:p>
    <w:p w14:paraId="107DFA6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is an introduction to the 3GPP TS 38.46x series of technical specifications that define the E1 interface. The E1 interface provides means for interconnecting a gNB-CU-CP and a gNB-CU-UP of a gNB-CU within an NG-RAN, or for interconnecting a gNB-CU-CP and a gNB-CU-UP of an en-gNB within an E-UTRAN.</w:t>
      </w:r>
    </w:p>
    <w:p w14:paraId="4BFB6C2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2.2.1.4.24</w:t>
      </w:r>
      <w:r w:rsidRPr="009F3AD3">
        <w:rPr>
          <w:rFonts w:eastAsia="MS Mincho" w:cs="Times New Roman"/>
          <w:b/>
          <w:szCs w:val="20"/>
          <w:lang w:val="en-GB"/>
        </w:rPr>
        <w:tab/>
        <w:t xml:space="preserve">TS 38.461 </w:t>
      </w:r>
    </w:p>
    <w:p w14:paraId="0770D2E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E1 layer 1</w:t>
      </w:r>
    </w:p>
    <w:p w14:paraId="0E57033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 xml:space="preserve">This document specifies the standards allowed to implement layer 1 on the </w:t>
      </w:r>
      <w:r w:rsidRPr="009F3AD3">
        <w:rPr>
          <w:rFonts w:eastAsia="MS Mincho" w:cs="Times New Roman"/>
          <w:szCs w:val="20"/>
          <w:lang w:val="en-GB" w:eastAsia="zh-CN"/>
        </w:rPr>
        <w:t>E1</w:t>
      </w:r>
      <w:r w:rsidRPr="009F3AD3">
        <w:rPr>
          <w:rFonts w:eastAsia="MS Mincho" w:cs="Times New Roman"/>
          <w:szCs w:val="20"/>
          <w:lang w:val="en-GB"/>
        </w:rPr>
        <w:t xml:space="preserve"> interface.</w:t>
      </w:r>
    </w:p>
    <w:p w14:paraId="3B232A0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specification of transmission delay requirements and O&amp;M requirements are not in the scope of this document.</w:t>
      </w:r>
    </w:p>
    <w:p w14:paraId="4F10083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2.2.1.4.25</w:t>
      </w:r>
      <w:r w:rsidRPr="009F3AD3">
        <w:rPr>
          <w:rFonts w:eastAsia="MS Mincho" w:cs="Times New Roman"/>
          <w:b/>
          <w:szCs w:val="20"/>
          <w:lang w:val="en-GB"/>
        </w:rPr>
        <w:tab/>
        <w:t xml:space="preserve">TS 38.462 </w:t>
      </w:r>
    </w:p>
    <w:p w14:paraId="3518E0C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E1 signalling transport</w:t>
      </w:r>
    </w:p>
    <w:p w14:paraId="167328B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standards for Signalling Transport to be used across the E1 interface. The E1 interface provides means for the interconnection of gNB-CU-CP and gNB-CU-UP within the NG-RAN architecture (TS 38.401).</w:t>
      </w:r>
    </w:p>
    <w:p w14:paraId="5AEE2E8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it-IT"/>
        </w:rPr>
        <w:t>2.2.1.4.26</w:t>
      </w:r>
      <w:r w:rsidRPr="009F3AD3">
        <w:rPr>
          <w:rFonts w:eastAsia="MS Mincho" w:cs="Times New Roman"/>
          <w:b/>
          <w:szCs w:val="20"/>
          <w:lang w:val="it-IT"/>
        </w:rPr>
        <w:tab/>
      </w:r>
      <w:r w:rsidRPr="009F3AD3">
        <w:rPr>
          <w:rFonts w:eastAsia="MS Mincho" w:cs="Times New Roman"/>
          <w:b/>
          <w:szCs w:val="20"/>
          <w:lang w:val="en-GB"/>
        </w:rPr>
        <w:t xml:space="preserve">TS 38.463 </w:t>
      </w:r>
    </w:p>
    <w:p w14:paraId="7E7BCB6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it-IT"/>
        </w:rPr>
      </w:pPr>
      <w:r w:rsidRPr="009F3AD3">
        <w:rPr>
          <w:rFonts w:eastAsia="MS Mincho" w:cs="Times New Roman"/>
          <w:b/>
          <w:szCs w:val="20"/>
          <w:lang w:val="it-IT"/>
        </w:rPr>
        <w:t>NG-RAN; E1 Application Protocol (E1AP)</w:t>
      </w:r>
    </w:p>
    <w:p w14:paraId="6E3730D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this document. E1AP is developed in accordance to the general principles stated in TS 38.401 and TS 38.460.</w:t>
      </w:r>
    </w:p>
    <w:p w14:paraId="565A97A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2.2.1.4.27</w:t>
      </w:r>
      <w:r w:rsidRPr="009F3AD3">
        <w:rPr>
          <w:rFonts w:eastAsia="MS Mincho" w:cs="Times New Roman"/>
          <w:b/>
          <w:szCs w:val="20"/>
          <w:lang w:val="en-GB"/>
        </w:rPr>
        <w:tab/>
        <w:t xml:space="preserve">TS 38.470 </w:t>
      </w:r>
    </w:p>
    <w:p w14:paraId="6C77D36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F1 general aspects and principles</w:t>
      </w:r>
    </w:p>
    <w:p w14:paraId="4BF50C8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is an introduction to the 3GPP TS 38.47x series of technical specifications that define the F1 interface. The F1 interface provides means for interconnecting a gNB-CU and a gNB-DU of a gNB within an NG-RAN, or for interconnecting a gNB-CU and a gNB-DU of an en-gNB within an E-UTRAN.</w:t>
      </w:r>
    </w:p>
    <w:p w14:paraId="12EF4EA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2.2.1.4.28</w:t>
      </w:r>
      <w:r w:rsidRPr="009F3AD3">
        <w:rPr>
          <w:rFonts w:eastAsia="MS Mincho" w:cs="Times New Roman"/>
          <w:b/>
          <w:szCs w:val="20"/>
          <w:lang w:val="en-GB"/>
        </w:rPr>
        <w:tab/>
        <w:t xml:space="preserve">TS 38.471 </w:t>
      </w:r>
    </w:p>
    <w:p w14:paraId="01A9E0F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F1 layer 1</w:t>
      </w:r>
    </w:p>
    <w:p w14:paraId="6D2864A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standards allowed to implement Layer 1 on the F1 interface. The F1 interface provides means for interconnecting a gNB-CU and a gNB-DU of a gNB within an NG-RAN, or for interconnecting a gNB-CU and a gNB-DU of an en-gNB within an E-UTRAN.</w:t>
      </w:r>
    </w:p>
    <w:p w14:paraId="41AB583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specification of transmission delay requirements and O&amp;M requirements are not in the scope of this document.</w:t>
      </w:r>
    </w:p>
    <w:p w14:paraId="6563A4F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2.2.1.4.29</w:t>
      </w:r>
      <w:r w:rsidRPr="009F3AD3">
        <w:rPr>
          <w:rFonts w:eastAsia="MS Mincho" w:cs="Times New Roman"/>
          <w:b/>
          <w:szCs w:val="20"/>
          <w:lang w:val="en-GB"/>
        </w:rPr>
        <w:tab/>
        <w:t xml:space="preserve">TS 38.472 </w:t>
      </w:r>
    </w:p>
    <w:p w14:paraId="3ABCB56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F1 signalling transport</w:t>
      </w:r>
    </w:p>
    <w:p w14:paraId="74872AA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standards for Signalling Transport to be used across the F1 interface. The F1 interface provides means for interconnecting a gNB-CU and a gNB-DU of a gNB within an NG-RAN, or for interconnecting a gNB-CU and a gNB-DU of an en-gNB within an E-UTRAN. This document describes how the F1AP signalling messages are transported over F1.</w:t>
      </w:r>
    </w:p>
    <w:p w14:paraId="007CD99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2.2.1.4.30</w:t>
      </w:r>
      <w:r w:rsidRPr="009F3AD3">
        <w:rPr>
          <w:rFonts w:eastAsia="MS Mincho" w:cs="Times New Roman"/>
          <w:b/>
          <w:szCs w:val="20"/>
          <w:lang w:val="en-GB"/>
        </w:rPr>
        <w:tab/>
        <w:t xml:space="preserve">TS 38.473 </w:t>
      </w:r>
    </w:p>
    <w:p w14:paraId="50B30B1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F1 Application Protocol (F1AP)</w:t>
      </w:r>
    </w:p>
    <w:p w14:paraId="7FBDE19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5G radio network layer signalling protocol for the F1 interface. The F1 interface provides means for interconnecting a gNB-CU and a gNB-DU of a gNB within an NG-RAN, or for interconnecting a gNB-CU and a gNB-DU of an en-gNB within an E-UTRAN. The F1 Application Protocol (F1AP) supports the functions of F1 interface by signalling procedures defined in this document. F1AP is developed in accordance to the general principles stated in TS 38.401 and TS 38.470.</w:t>
      </w:r>
    </w:p>
    <w:p w14:paraId="3283B6B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2.2.1.4.31</w:t>
      </w:r>
      <w:r w:rsidRPr="009F3AD3">
        <w:rPr>
          <w:rFonts w:eastAsia="MS Mincho" w:cs="Times New Roman"/>
          <w:b/>
          <w:szCs w:val="20"/>
          <w:lang w:val="en-GB"/>
        </w:rPr>
        <w:tab/>
        <w:t>TS 38.474</w:t>
      </w:r>
    </w:p>
    <w:p w14:paraId="0206780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F1 data transport</w:t>
      </w:r>
    </w:p>
    <w:p w14:paraId="4D38938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specifies the standards for user data transport protocols and related signalling protocols to establish user plane transport bearers over the F1 interface. The F1 interface provides means for interconnecting a gNB-CU and a gNB-DU of a gNB within an NG-RAN, or for interconnection a gNB-CU and a gNB-DU of an en-gNB within an E-UTRAN.</w:t>
      </w:r>
    </w:p>
    <w:p w14:paraId="0E8108E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lang w:val="en-GB"/>
        </w:rPr>
      </w:pPr>
      <w:r w:rsidRPr="009F3AD3">
        <w:rPr>
          <w:rFonts w:eastAsia="MS Mincho" w:cs="Times New Roman"/>
          <w:b/>
          <w:szCs w:val="20"/>
          <w:lang w:val="en-GB"/>
        </w:rPr>
        <w:t>2.2.1.5</w:t>
      </w:r>
      <w:r w:rsidRPr="009F3AD3">
        <w:rPr>
          <w:rFonts w:eastAsia="MS Mincho" w:cs="Times New Roman"/>
          <w:b/>
          <w:szCs w:val="20"/>
          <w:lang w:val="en-GB"/>
        </w:rPr>
        <w:tab/>
        <w:t>Radio-frequency aspects</w:t>
      </w:r>
    </w:p>
    <w:p w14:paraId="073F426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2.2.1.5.1</w:t>
      </w:r>
      <w:r w:rsidRPr="009F3AD3">
        <w:rPr>
          <w:rFonts w:eastAsia="MS Mincho" w:cs="Times New Roman"/>
          <w:b/>
          <w:szCs w:val="20"/>
          <w:lang w:val="en-GB"/>
        </w:rPr>
        <w:tab/>
        <w:t>TS 37.104</w:t>
      </w:r>
    </w:p>
    <w:p w14:paraId="20E299D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E-UTRA, UTRA and GSM/EDGE; Multi-Standard Radio (MSR) Base Station (BS) radio transmission and reception</w:t>
      </w:r>
    </w:p>
    <w:p w14:paraId="3034D10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7544DAE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2.2.1.5.2</w:t>
      </w:r>
      <w:r w:rsidRPr="009F3AD3">
        <w:rPr>
          <w:rFonts w:eastAsia="MS Mincho" w:cs="Times New Roman"/>
          <w:b/>
          <w:szCs w:val="20"/>
          <w:lang w:val="en-GB"/>
        </w:rPr>
        <w:tab/>
        <w:t>TS 37.105</w:t>
      </w:r>
    </w:p>
    <w:p w14:paraId="6D8EC16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Active Antenna System (AAS) Base Station (BS) transmission and reception</w:t>
      </w:r>
    </w:p>
    <w:p w14:paraId="189FA05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RF characteristics, the RF minimum requirements and minimum performance requirements for E-UTRA AAS Base Station (BS), the FDD mode of UTRA AAS Base Station (BS), the 1,28 Mchip/s TDD mode of UTRA AAS Base Station (BS) in single RAT and any MSR AAS Base Station (BS) implementation of these RATs.</w:t>
      </w:r>
    </w:p>
    <w:p w14:paraId="3ED7A59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2.2.1.5.3</w:t>
      </w:r>
      <w:r w:rsidRPr="009F3AD3">
        <w:rPr>
          <w:rFonts w:eastAsia="MS Mincho" w:cs="Times New Roman"/>
          <w:b/>
          <w:szCs w:val="20"/>
          <w:lang w:val="en-GB"/>
        </w:rPr>
        <w:tab/>
        <w:t>TS 37.113</w:t>
      </w:r>
    </w:p>
    <w:p w14:paraId="71F8663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E-UTRA, UTRA and GSM/EDGE; Multi-Standard Radio (MSR) Base Station (BS) Electromagnetic Compatibility (EMC)</w:t>
      </w:r>
    </w:p>
    <w:p w14:paraId="617686C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14:paraId="1B1D53B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4F20672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2.2.1.5.4</w:t>
      </w:r>
      <w:r w:rsidRPr="009F3AD3">
        <w:rPr>
          <w:rFonts w:eastAsia="MS Mincho" w:cs="Times New Roman"/>
          <w:b/>
          <w:szCs w:val="20"/>
          <w:lang w:val="en-GB"/>
        </w:rPr>
        <w:tab/>
        <w:t>TS 37.114</w:t>
      </w:r>
    </w:p>
    <w:p w14:paraId="2921D8F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Active Antenna System (AAS) Base Station (BS) Electromagnetic Compatibility (EMC)</w:t>
      </w:r>
    </w:p>
    <w:p w14:paraId="128D9CD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covers the assessment of E-UTRA, UTRA and Multi-Standard Radio (MSR) Active Antenna Systems Base Stations in respect of Electromagnetic Compatibility (EMC).</w:t>
      </w:r>
    </w:p>
    <w:p w14:paraId="5DC638B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applicable test conditions, performance assessment and performance criteria for E</w:t>
      </w:r>
      <w:r w:rsidRPr="009F3AD3">
        <w:rPr>
          <w:rFonts w:eastAsia="MS Mincho" w:cs="Times New Roman"/>
          <w:szCs w:val="20"/>
          <w:lang w:val="en-GB"/>
        </w:rPr>
        <w:noBreakHyphen/>
        <w:t>UTRA and UTRA Base Stations and associated ancillary equipment in one of the following categories:</w:t>
      </w:r>
    </w:p>
    <w:p w14:paraId="187AE488"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Active Antenna System Base Station for E-UTRA, UTRA and MSR meeting the requirements of 3GPP TS 37.105, with conformance demonstrated by compliance to 3GPP TS 37.145.</w:t>
      </w:r>
    </w:p>
    <w:p w14:paraId="3D9DE84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scope of this document is AAS BS with TAB connectors for every transceiver unit at the Transceiver Array Boundary. Requirement, procedures and values of an AAS Base Station without TAB connectors are not included in this document and are FFS.</w:t>
      </w:r>
    </w:p>
    <w:p w14:paraId="6DE4F8C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environment classification used in this document refers to the residential, commercial and light industrial environment classification used in IEC 61000</w:t>
      </w:r>
      <w:r w:rsidRPr="009F3AD3">
        <w:rPr>
          <w:rFonts w:eastAsia="MS Mincho" w:cs="Times New Roman"/>
          <w:szCs w:val="20"/>
          <w:lang w:val="en-GB"/>
        </w:rPr>
        <w:noBreakHyphen/>
        <w:t>6-1 and IEC 61000-6-3.</w:t>
      </w:r>
    </w:p>
    <w:p w14:paraId="0429F13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816D67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2.2.1.5.5</w:t>
      </w:r>
      <w:r w:rsidRPr="009F3AD3">
        <w:rPr>
          <w:rFonts w:eastAsia="MS Mincho" w:cs="Times New Roman"/>
          <w:b/>
          <w:szCs w:val="20"/>
          <w:lang w:val="en-GB"/>
        </w:rPr>
        <w:tab/>
      </w:r>
      <w:r w:rsidRPr="009F3AD3">
        <w:rPr>
          <w:rFonts w:eastAsia="MS Mincho" w:cs="Times New Roman"/>
          <w:b/>
          <w:szCs w:val="20"/>
          <w:lang w:val="en-GB"/>
        </w:rPr>
        <w:tab/>
        <w:t>TS 38.101-1</w:t>
      </w:r>
    </w:p>
    <w:p w14:paraId="7F2E821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Calibri" w:cs="Times New Roman"/>
          <w:b/>
          <w:bCs/>
          <w:szCs w:val="20"/>
          <w:lang w:val="en-GB"/>
        </w:rPr>
      </w:pPr>
      <w:r w:rsidRPr="009F3AD3">
        <w:rPr>
          <w:rFonts w:eastAsia="MS Mincho" w:cs="Times New Roman"/>
          <w:b/>
          <w:bCs/>
          <w:szCs w:val="20"/>
          <w:lang w:val="en-GB"/>
        </w:rPr>
        <w:t>NR; User Equipment (UE) radio transmission and reception; Part 1: Range 1 Standalone</w:t>
      </w:r>
    </w:p>
    <w:p w14:paraId="3642D8D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RF requirements for NR User Equipment (UE) operating on frequency Range 1.</w:t>
      </w:r>
    </w:p>
    <w:p w14:paraId="3D86B55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2.2.1.5.6</w:t>
      </w:r>
      <w:r w:rsidRPr="009F3AD3">
        <w:rPr>
          <w:rFonts w:eastAsia="MS Mincho" w:cs="Times New Roman"/>
          <w:b/>
          <w:szCs w:val="20"/>
          <w:lang w:val="en-GB"/>
        </w:rPr>
        <w:tab/>
      </w:r>
      <w:r w:rsidRPr="009F3AD3">
        <w:rPr>
          <w:rFonts w:eastAsia="MS Mincho" w:cs="Times New Roman"/>
          <w:b/>
          <w:szCs w:val="20"/>
          <w:lang w:val="en-GB"/>
        </w:rPr>
        <w:tab/>
        <w:t xml:space="preserve">TS 38.101-2 </w:t>
      </w:r>
    </w:p>
    <w:p w14:paraId="73E855C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Calibri" w:cs="Times New Roman"/>
          <w:b/>
          <w:bCs/>
          <w:szCs w:val="20"/>
          <w:lang w:val="en-GB"/>
        </w:rPr>
      </w:pPr>
      <w:r w:rsidRPr="009F3AD3">
        <w:rPr>
          <w:rFonts w:eastAsia="MS Mincho" w:cs="Times New Roman"/>
          <w:b/>
          <w:bCs/>
          <w:szCs w:val="20"/>
          <w:lang w:val="en-GB"/>
        </w:rPr>
        <w:t>NR; User Equipment (UE) radio transmission and reception; Part 2: Range 2 Standalone</w:t>
      </w:r>
    </w:p>
    <w:p w14:paraId="333068F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RF requirements for NR User Equipment (UE) operating on frequency Range 2.</w:t>
      </w:r>
    </w:p>
    <w:p w14:paraId="6337E7A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2.2.1.5.7</w:t>
      </w:r>
      <w:r w:rsidRPr="009F3AD3">
        <w:rPr>
          <w:rFonts w:eastAsia="MS Mincho" w:cs="Times New Roman"/>
          <w:b/>
          <w:szCs w:val="20"/>
          <w:lang w:val="en-GB"/>
        </w:rPr>
        <w:tab/>
      </w:r>
      <w:r w:rsidRPr="009F3AD3">
        <w:rPr>
          <w:rFonts w:eastAsia="MS Mincho" w:cs="Times New Roman"/>
          <w:b/>
          <w:szCs w:val="20"/>
          <w:lang w:val="en-GB"/>
        </w:rPr>
        <w:tab/>
        <w:t xml:space="preserve">TS 38.101-3 </w:t>
      </w:r>
    </w:p>
    <w:p w14:paraId="72BEF1A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Calibri" w:cs="Times New Roman"/>
          <w:b/>
          <w:bCs/>
          <w:szCs w:val="20"/>
          <w:lang w:val="en-GB"/>
        </w:rPr>
      </w:pPr>
      <w:r w:rsidRPr="009F3AD3">
        <w:rPr>
          <w:rFonts w:eastAsia="MS Mincho" w:cs="Times New Roman"/>
          <w:b/>
          <w:bCs/>
          <w:szCs w:val="20"/>
          <w:lang w:val="en-GB"/>
        </w:rPr>
        <w:t>NR; User Equipment (UE) radio transmission and reception; Part 3: Range 1 and Range 2 Interworking operation with other radios</w:t>
      </w:r>
    </w:p>
    <w:p w14:paraId="22492A1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establishes the minimum RF requirements for NR User Equipment (UE) Interworking operation with other radios. This includes but is not limited to additional requirements for carrier aggregation </w:t>
      </w:r>
      <w:r w:rsidRPr="009F3AD3">
        <w:rPr>
          <w:rFonts w:eastAsia="MS Mincho" w:cs="Times New Roman"/>
          <w:szCs w:val="20"/>
          <w:lang w:val="en-GB" w:eastAsia="zh-CN"/>
        </w:rPr>
        <w:t xml:space="preserve">or NR </w:t>
      </w:r>
      <w:r w:rsidRPr="009F3AD3">
        <w:rPr>
          <w:rFonts w:eastAsia="MS Mincho" w:cs="Times New Roman"/>
          <w:szCs w:val="20"/>
          <w:lang w:val="en-GB"/>
        </w:rPr>
        <w:t>dual connectivity between Range 1 and Range 2 and additional requirements due to NR non-standalone (NSA) operation mode with E-UTRA.</w:t>
      </w:r>
    </w:p>
    <w:p w14:paraId="6BDFDA5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2.2.1.5.8</w:t>
      </w:r>
      <w:r w:rsidRPr="009F3AD3">
        <w:rPr>
          <w:rFonts w:eastAsia="MS Mincho" w:cs="Times New Roman"/>
          <w:b/>
          <w:szCs w:val="20"/>
          <w:lang w:val="en-GB"/>
        </w:rPr>
        <w:tab/>
      </w:r>
      <w:r w:rsidRPr="009F3AD3">
        <w:rPr>
          <w:rFonts w:eastAsia="MS Mincho" w:cs="Times New Roman"/>
          <w:b/>
          <w:szCs w:val="20"/>
          <w:lang w:val="en-GB"/>
        </w:rPr>
        <w:tab/>
        <w:t xml:space="preserve">TS 38.104 </w:t>
      </w:r>
    </w:p>
    <w:p w14:paraId="05C91C3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Calibri" w:cs="Times New Roman"/>
          <w:b/>
          <w:bCs/>
          <w:szCs w:val="20"/>
          <w:lang w:val="en-GB"/>
        </w:rPr>
      </w:pPr>
      <w:r w:rsidRPr="009F3AD3">
        <w:rPr>
          <w:rFonts w:eastAsia="MS Mincho" w:cs="Times New Roman"/>
          <w:b/>
          <w:bCs/>
          <w:szCs w:val="20"/>
          <w:lang w:val="en-GB"/>
        </w:rPr>
        <w:t>NR; Base Station (BS) radio transmission and reception</w:t>
      </w:r>
    </w:p>
    <w:p w14:paraId="0F4C62B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RF characteristics and minimum performance requirements of NR and NB-IoT operation in NR in-band Base Station (BS).</w:t>
      </w:r>
    </w:p>
    <w:p w14:paraId="0072EBA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2.2.1.5.9</w:t>
      </w:r>
      <w:r w:rsidRPr="009F3AD3">
        <w:rPr>
          <w:rFonts w:eastAsia="MS Mincho" w:cs="Times New Roman"/>
          <w:b/>
          <w:szCs w:val="20"/>
          <w:lang w:val="en-GB"/>
        </w:rPr>
        <w:tab/>
      </w:r>
      <w:r w:rsidRPr="009F3AD3">
        <w:rPr>
          <w:rFonts w:eastAsia="MS Mincho" w:cs="Times New Roman"/>
          <w:b/>
          <w:szCs w:val="20"/>
          <w:lang w:val="en-GB"/>
        </w:rPr>
        <w:tab/>
        <w:t xml:space="preserve">TS 38.113 </w:t>
      </w:r>
    </w:p>
    <w:p w14:paraId="53C841B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Calibri" w:cs="Times New Roman"/>
          <w:b/>
          <w:bCs/>
          <w:szCs w:val="20"/>
          <w:lang w:val="en-GB"/>
        </w:rPr>
      </w:pPr>
      <w:r w:rsidRPr="009F3AD3">
        <w:rPr>
          <w:rFonts w:eastAsia="MS Mincho" w:cs="Times New Roman"/>
          <w:b/>
          <w:bCs/>
          <w:szCs w:val="20"/>
          <w:lang w:val="en-GB"/>
        </w:rPr>
        <w:t>NR; Base Station (BS) ElectroMagnetic Compatibility (EMC)</w:t>
      </w:r>
    </w:p>
    <w:p w14:paraId="448DB23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covers the assessment of </w:t>
      </w:r>
      <w:r w:rsidRPr="009F3AD3">
        <w:rPr>
          <w:rFonts w:eastAsia="Malgun Gothic" w:cs="Times New Roman"/>
          <w:szCs w:val="20"/>
          <w:lang w:val="en-GB"/>
        </w:rPr>
        <w:t xml:space="preserve">NR </w:t>
      </w:r>
      <w:r w:rsidRPr="009F3AD3">
        <w:rPr>
          <w:rFonts w:eastAsia="MS Mincho" w:cs="Times New Roman"/>
          <w:szCs w:val="20"/>
          <w:lang w:val="en-GB"/>
        </w:rPr>
        <w:t>Base Station (BS) and ancillary equipment in respect of Electromagnetic Compatibility (EMC).</w:t>
      </w:r>
    </w:p>
    <w:p w14:paraId="0AFBD2A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rPr>
      </w:pPr>
      <w:r w:rsidRPr="009F3AD3">
        <w:rPr>
          <w:rFonts w:eastAsia="MS Mincho" w:cs="Times New Roman"/>
          <w:szCs w:val="24"/>
          <w:lang w:val="en-GB"/>
        </w:rPr>
        <w:t>This document specifies the applicable test conditions, performance assessment and performance criteria for base stations and associated ancillary equipment in the following categories:</w:t>
      </w:r>
    </w:p>
    <w:p w14:paraId="79CC7015"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eastAsia="zh-CN"/>
        </w:rPr>
        <w:t>-</w:t>
      </w:r>
      <w:r w:rsidRPr="009F3AD3">
        <w:rPr>
          <w:rFonts w:eastAsia="SimSun" w:cs="Times New Roman"/>
          <w:szCs w:val="24"/>
          <w:lang w:eastAsia="zh-CN"/>
        </w:rPr>
        <w:tab/>
      </w:r>
      <w:r w:rsidRPr="009F3AD3">
        <w:rPr>
          <w:rFonts w:eastAsia="SimSun" w:cs="Times New Roman"/>
          <w:szCs w:val="24"/>
        </w:rPr>
        <w:t xml:space="preserve">BS equipped with antenna connectors or </w:t>
      </w:r>
      <w:r w:rsidRPr="009F3AD3">
        <w:rPr>
          <w:rFonts w:eastAsia="SimSun" w:cs="Times New Roman"/>
          <w:i/>
          <w:iCs/>
          <w:szCs w:val="24"/>
        </w:rPr>
        <w:t xml:space="preserve">TAB connectors </w:t>
      </w:r>
      <w:r w:rsidRPr="009F3AD3">
        <w:rPr>
          <w:rFonts w:eastAsia="SimSun" w:cs="Times New Roman"/>
          <w:szCs w:val="24"/>
        </w:rPr>
        <w:t xml:space="preserve">which are possible to be terminated during EMC testing, meeting the </w:t>
      </w:r>
      <w:r w:rsidRPr="009F3AD3">
        <w:rPr>
          <w:rFonts w:eastAsia="SimSun" w:cs="Times New Roman"/>
          <w:i/>
          <w:iCs/>
          <w:szCs w:val="24"/>
          <w:lang w:eastAsia="zh-CN"/>
        </w:rPr>
        <w:t>BS type 1-C</w:t>
      </w:r>
      <w:r w:rsidRPr="009F3AD3">
        <w:rPr>
          <w:rFonts w:eastAsia="SimSun" w:cs="Times New Roman"/>
          <w:szCs w:val="24"/>
          <w:lang w:eastAsia="zh-CN"/>
        </w:rPr>
        <w:t xml:space="preserve"> and </w:t>
      </w:r>
      <w:r w:rsidRPr="009F3AD3">
        <w:rPr>
          <w:rFonts w:eastAsia="SimSun" w:cs="Times New Roman"/>
          <w:i/>
          <w:iCs/>
          <w:szCs w:val="24"/>
          <w:lang w:eastAsia="zh-CN"/>
        </w:rPr>
        <w:t>BS type</w:t>
      </w:r>
      <w:r w:rsidRPr="009F3AD3">
        <w:rPr>
          <w:rFonts w:eastAsia="SimSun" w:cs="Times New Roman"/>
          <w:szCs w:val="24"/>
          <w:lang w:eastAsia="zh-CN"/>
        </w:rPr>
        <w:t xml:space="preserve"> </w:t>
      </w:r>
      <w:r w:rsidRPr="009F3AD3">
        <w:rPr>
          <w:rFonts w:eastAsia="SimSun" w:cs="Times New Roman"/>
          <w:i/>
          <w:iCs/>
          <w:szCs w:val="24"/>
          <w:lang w:eastAsia="zh-CN"/>
        </w:rPr>
        <w:t>1-H</w:t>
      </w:r>
      <w:r w:rsidRPr="009F3AD3">
        <w:rPr>
          <w:rFonts w:eastAsia="SimSun" w:cs="Times New Roman"/>
          <w:szCs w:val="24"/>
        </w:rPr>
        <w:t xml:space="preserve"> RF requirements of TS 38.104, with conformance demonstrated by compliance to TS 38.141-1.</w:t>
      </w:r>
    </w:p>
    <w:p w14:paraId="32F4D0A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eastAsia="zh-CN"/>
        </w:rPr>
        <w:t>-</w:t>
      </w:r>
      <w:r w:rsidRPr="009F3AD3">
        <w:rPr>
          <w:rFonts w:eastAsia="SimSun" w:cs="Times New Roman"/>
          <w:szCs w:val="24"/>
          <w:lang w:eastAsia="zh-CN"/>
        </w:rPr>
        <w:tab/>
        <w:t xml:space="preserve">BS not equipped with antenna connectors nor </w:t>
      </w:r>
      <w:r w:rsidRPr="009F3AD3">
        <w:rPr>
          <w:rFonts w:eastAsia="SimSun" w:cs="Times New Roman"/>
          <w:i/>
          <w:iCs/>
          <w:szCs w:val="24"/>
          <w:lang w:eastAsia="zh-CN"/>
        </w:rPr>
        <w:t>TAB connectors</w:t>
      </w:r>
      <w:r w:rsidRPr="009F3AD3">
        <w:rPr>
          <w:rFonts w:eastAsia="SimSun" w:cs="Times New Roman"/>
          <w:szCs w:val="24"/>
          <w:lang w:eastAsia="zh-CN"/>
        </w:rPr>
        <w:t xml:space="preserve">, i.e. with antenna elements radiating during the EMC testing, </w:t>
      </w:r>
      <w:r w:rsidRPr="009F3AD3">
        <w:rPr>
          <w:rFonts w:eastAsia="SimSun" w:cs="Times New Roman"/>
          <w:szCs w:val="24"/>
        </w:rPr>
        <w:t>meeting the</w:t>
      </w:r>
      <w:r w:rsidRPr="009F3AD3">
        <w:rPr>
          <w:rFonts w:eastAsia="SimSun" w:cs="Times New Roman"/>
          <w:szCs w:val="24"/>
          <w:lang w:eastAsia="zh-CN"/>
        </w:rPr>
        <w:t xml:space="preserve"> </w:t>
      </w:r>
      <w:r w:rsidRPr="009F3AD3">
        <w:rPr>
          <w:rFonts w:eastAsia="SimSun" w:cs="Times New Roman"/>
          <w:i/>
          <w:iCs/>
          <w:szCs w:val="24"/>
          <w:lang w:eastAsia="zh-CN"/>
        </w:rPr>
        <w:t>BS type 1-O</w:t>
      </w:r>
      <w:r w:rsidRPr="009F3AD3">
        <w:rPr>
          <w:rFonts w:eastAsia="SimSun" w:cs="Times New Roman"/>
          <w:szCs w:val="24"/>
          <w:lang w:eastAsia="zh-CN"/>
        </w:rPr>
        <w:t xml:space="preserve"> and </w:t>
      </w:r>
      <w:r w:rsidRPr="009F3AD3">
        <w:rPr>
          <w:rFonts w:eastAsia="SimSun" w:cs="Times New Roman"/>
          <w:i/>
          <w:iCs/>
          <w:szCs w:val="24"/>
          <w:lang w:eastAsia="zh-CN"/>
        </w:rPr>
        <w:t>BS type</w:t>
      </w:r>
      <w:r w:rsidRPr="009F3AD3">
        <w:rPr>
          <w:rFonts w:eastAsia="SimSun" w:cs="Times New Roman"/>
          <w:szCs w:val="24"/>
          <w:lang w:eastAsia="zh-CN"/>
        </w:rPr>
        <w:t xml:space="preserve"> </w:t>
      </w:r>
      <w:r w:rsidRPr="009F3AD3">
        <w:rPr>
          <w:rFonts w:eastAsia="SimSun" w:cs="Times New Roman"/>
          <w:i/>
          <w:iCs/>
          <w:szCs w:val="24"/>
          <w:lang w:eastAsia="zh-CN"/>
        </w:rPr>
        <w:t>2-O</w:t>
      </w:r>
      <w:r w:rsidRPr="009F3AD3">
        <w:rPr>
          <w:rFonts w:eastAsia="SimSun" w:cs="Times New Roman"/>
          <w:szCs w:val="24"/>
        </w:rPr>
        <w:t xml:space="preserve"> RF requirements of TS 38.104, with conformance demonstrated by compliance to TS 38.141-2.</w:t>
      </w:r>
    </w:p>
    <w:p w14:paraId="74F5C71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scope of this document is twofold:</w:t>
      </w:r>
    </w:p>
    <w:p w14:paraId="13E4E76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rPr>
        <w:t>-</w:t>
      </w:r>
      <w:r w:rsidRPr="009F3AD3">
        <w:rPr>
          <w:rFonts w:eastAsia="SimSun" w:cs="Times New Roman"/>
          <w:szCs w:val="24"/>
        </w:rPr>
        <w:tab/>
      </w:r>
      <w:r w:rsidRPr="009F3AD3">
        <w:rPr>
          <w:rFonts w:eastAsia="SimSun" w:cs="Times New Roman"/>
          <w:szCs w:val="24"/>
          <w:lang w:val="en-GB"/>
        </w:rPr>
        <w:t xml:space="preserve">Requirements, procedures and values of a BS with antenna connectors or </w:t>
      </w:r>
      <w:r w:rsidRPr="009F3AD3">
        <w:rPr>
          <w:rFonts w:eastAsia="SimSun" w:cs="Times New Roman"/>
          <w:i/>
          <w:iCs/>
          <w:szCs w:val="24"/>
          <w:lang w:val="en-GB"/>
        </w:rPr>
        <w:t>TAB connectors</w:t>
      </w:r>
      <w:r w:rsidRPr="009F3AD3">
        <w:rPr>
          <w:rFonts w:eastAsia="SimSun" w:cs="Times New Roman"/>
          <w:szCs w:val="24"/>
          <w:lang w:val="en-GB"/>
        </w:rPr>
        <w:t>,</w:t>
      </w:r>
    </w:p>
    <w:p w14:paraId="4F8E06B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 xml:space="preserve">Requirements, procedures and values of a BS without antenna connectors, nor </w:t>
      </w:r>
      <w:r w:rsidRPr="009F3AD3">
        <w:rPr>
          <w:rFonts w:eastAsia="SimSun" w:cs="Times New Roman"/>
          <w:i/>
          <w:iCs/>
          <w:szCs w:val="24"/>
          <w:lang w:val="en-GB"/>
        </w:rPr>
        <w:t>TAB connectors</w:t>
      </w:r>
      <w:r w:rsidRPr="009F3AD3">
        <w:rPr>
          <w:rFonts w:eastAsia="SimSun" w:cs="Times New Roman"/>
          <w:szCs w:val="24"/>
          <w:lang w:val="en-GB"/>
        </w:rPr>
        <w:t>.</w:t>
      </w:r>
    </w:p>
    <w:p w14:paraId="16A3E84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lang w:val="en-GB"/>
        </w:rPr>
      </w:pPr>
      <w:r w:rsidRPr="009F3AD3">
        <w:rPr>
          <w:rFonts w:eastAsia="MS Mincho" w:cs="Times New Roman"/>
          <w:szCs w:val="24"/>
          <w:lang w:val="en-GB"/>
        </w:rPr>
        <w:t>The environment classification used in this document</w:t>
      </w:r>
      <w:r w:rsidRPr="009F3AD3">
        <w:rPr>
          <w:rFonts w:eastAsia="MS Mincho" w:cs="Times New Roman"/>
          <w:szCs w:val="20"/>
          <w:lang w:val="en-GB"/>
        </w:rPr>
        <w:t xml:space="preserve"> refers to the residential, commercial and light industrial environment classification used in IEC 61000</w:t>
      </w:r>
      <w:r w:rsidRPr="009F3AD3">
        <w:rPr>
          <w:rFonts w:eastAsia="MS Mincho" w:cs="Times New Roman"/>
          <w:szCs w:val="20"/>
          <w:lang w:val="en-GB"/>
        </w:rPr>
        <w:noBreakHyphen/>
        <w:t>6-1 and IEC 61000-6-3.</w:t>
      </w:r>
    </w:p>
    <w:p w14:paraId="2912D12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 w:val="21"/>
          <w:szCs w:val="20"/>
          <w:lang w:val="en-GB"/>
        </w:rPr>
      </w:pPr>
      <w:r w:rsidRPr="009F3AD3">
        <w:rPr>
          <w:rFonts w:eastAsia="MS Mincho" w:cs="Times New Roman"/>
          <w:szCs w:val="20"/>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1EF559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2.2.1.5.10</w:t>
      </w:r>
      <w:r w:rsidRPr="009F3AD3">
        <w:rPr>
          <w:rFonts w:eastAsia="MS Mincho" w:cs="Times New Roman"/>
          <w:b/>
          <w:szCs w:val="20"/>
          <w:lang w:val="en-GB"/>
        </w:rPr>
        <w:tab/>
      </w:r>
      <w:r w:rsidRPr="009F3AD3">
        <w:rPr>
          <w:rFonts w:eastAsia="MS Mincho" w:cs="Times New Roman"/>
          <w:b/>
          <w:szCs w:val="20"/>
          <w:lang w:val="en-GB"/>
        </w:rPr>
        <w:tab/>
        <w:t xml:space="preserve">TS 38.124 </w:t>
      </w:r>
    </w:p>
    <w:p w14:paraId="65B4063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Calibri" w:cs="Times New Roman"/>
          <w:b/>
          <w:bCs/>
          <w:szCs w:val="20"/>
          <w:lang w:val="en-GB"/>
        </w:rPr>
      </w:pPr>
      <w:r w:rsidRPr="009F3AD3">
        <w:rPr>
          <w:rFonts w:eastAsia="MS Mincho" w:cs="Times New Roman"/>
          <w:b/>
          <w:bCs/>
          <w:szCs w:val="20"/>
          <w:lang w:val="en-GB"/>
        </w:rPr>
        <w:t>NR; Electromagnetic compatibility (EMC) requirements for mobile terminals and ancillary equipment</w:t>
      </w:r>
    </w:p>
    <w:p w14:paraId="465FE6F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essential EMC requirements for "3</w:t>
      </w:r>
      <w:r w:rsidRPr="009F3AD3">
        <w:rPr>
          <w:rFonts w:eastAsia="MS Mincho" w:cs="Times New Roman"/>
          <w:szCs w:val="20"/>
          <w:vertAlign w:val="superscript"/>
          <w:lang w:val="en-GB"/>
        </w:rPr>
        <w:t>rd</w:t>
      </w:r>
      <w:r w:rsidRPr="009F3AD3">
        <w:rPr>
          <w:rFonts w:eastAsia="MS Mincho" w:cs="Times New Roman"/>
          <w:szCs w:val="20"/>
          <w:lang w:val="en-GB"/>
        </w:rPr>
        <w:t xml:space="preserve"> generation" digital cellular mobile terminal equipment and ancillary accessories in combination with a 3GPP NR user equipment (UE).</w:t>
      </w:r>
    </w:p>
    <w:p w14:paraId="682D64C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The equipment conforming to the requirements laid out in this document and used in its intended electromagnetic environment in accordance with the manufacturer's instructions</w:t>
      </w:r>
    </w:p>
    <w:p w14:paraId="3080239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568" w:hanging="28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shall not generate electromagnetic disturbances at a level which may interfere with the intended operation of other equipment;</w:t>
      </w:r>
    </w:p>
    <w:p w14:paraId="3EE18CD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568" w:hanging="28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has an adequate level of intrinsic immunity to electromagnetic disturbances to operate as intended;</w:t>
      </w:r>
    </w:p>
    <w:p w14:paraId="6DE567D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applicable EMC tests, methods of measurement, frequency ranges, applicable limits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14CDFC2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0"/>
          <w:lang w:val="en-GB"/>
        </w:rPr>
        <w:t xml:space="preserve">Requirements for the radiated emission from the enclosure port of integral antenna equipment and ancillaries are included in this document. Technical specifications for conducted emissions from the antenna </w:t>
      </w:r>
      <w:r w:rsidRPr="009F3AD3">
        <w:rPr>
          <w:rFonts w:eastAsia="MS Mincho" w:cs="Times New Roman"/>
          <w:szCs w:val="24"/>
          <w:lang w:val="en-GB"/>
        </w:rPr>
        <w:t>connector are found in the 3GPP specifications for the radio interface, e.g. TS 38.xyz, for the effective use of the radio spectrum.</w:t>
      </w:r>
    </w:p>
    <w:p w14:paraId="3D50061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Requirements for the radiated emissions from the enclosure port and ancillaries cover two cases:</w:t>
      </w:r>
    </w:p>
    <w:p w14:paraId="42058B1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UE equipment supporting operations in a frequency range for which antenna connectors are available (i.e. for operations in Frequency Range 1 as defined in e.g. TS 38.101-1 for the radio interface)</w:t>
      </w:r>
    </w:p>
    <w:p w14:paraId="69B61E8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UE equipment supporting operations in a frequency range for which only integral antennas may be available (i.e. for operations in Frequency Range 2 as defined in e.g. TS 38.101-2 for the radio interface)</w:t>
      </w:r>
    </w:p>
    <w:p w14:paraId="0ABD7F0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22BEF78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 w:val="21"/>
          <w:szCs w:val="24"/>
          <w:lang w:val="en-GB"/>
        </w:rPr>
      </w:pPr>
      <w:r w:rsidRPr="009F3AD3">
        <w:rPr>
          <w:rFonts w:eastAsia="MS Mincho" w:cs="Times New Roman"/>
          <w:szCs w:val="24"/>
          <w:lang w:val="en-GB"/>
        </w:rPr>
        <w:t>Compliance of radio equipment to the requirements of this document does not signify compliance to any requirement related to the use of the equipment (i.e. licensing requirements).</w:t>
      </w:r>
    </w:p>
    <w:p w14:paraId="132BA50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lang w:val="en-GB"/>
        </w:rPr>
      </w:pPr>
      <w:r w:rsidRPr="009F3AD3">
        <w:rPr>
          <w:rFonts w:eastAsia="MS Mincho" w:cs="Times New Roman"/>
          <w:szCs w:val="24"/>
          <w:lang w:val="en-GB"/>
        </w:rPr>
        <w:t>Compliance to the requirements of this document does not signify compliance to any safety requirement. However, any temporary or</w:t>
      </w:r>
      <w:r w:rsidRPr="009F3AD3">
        <w:rPr>
          <w:rFonts w:eastAsia="MS Mincho" w:cs="Times New Roman"/>
          <w:szCs w:val="20"/>
          <w:lang w:val="en-GB"/>
        </w:rPr>
        <w:t xml:space="preserve"> permanent unsafe condition caused by EMC is considered as non-compliance.</w:t>
      </w:r>
    </w:p>
    <w:p w14:paraId="0C67D2D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2.2.1.5.11</w:t>
      </w:r>
      <w:r w:rsidRPr="009F3AD3">
        <w:rPr>
          <w:rFonts w:eastAsia="MS Mincho" w:cs="Times New Roman"/>
          <w:b/>
          <w:szCs w:val="20"/>
          <w:lang w:val="en-GB"/>
        </w:rPr>
        <w:tab/>
      </w:r>
      <w:r w:rsidRPr="009F3AD3">
        <w:rPr>
          <w:rFonts w:eastAsia="MS Mincho" w:cs="Times New Roman"/>
          <w:b/>
          <w:szCs w:val="20"/>
          <w:lang w:val="en-GB"/>
        </w:rPr>
        <w:tab/>
        <w:t xml:space="preserve">TS 38.133 </w:t>
      </w:r>
    </w:p>
    <w:p w14:paraId="06106A4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Calibri" w:cs="Times New Roman"/>
          <w:b/>
          <w:bCs/>
          <w:szCs w:val="20"/>
          <w:lang w:val="en-GB"/>
        </w:rPr>
      </w:pPr>
      <w:r w:rsidRPr="009F3AD3">
        <w:rPr>
          <w:rFonts w:eastAsia="MS Mincho" w:cs="Times New Roman"/>
          <w:b/>
          <w:bCs/>
          <w:szCs w:val="20"/>
          <w:lang w:val="en-GB"/>
        </w:rPr>
        <w:t>NR; Requirements for support of radio resource management</w:t>
      </w:r>
    </w:p>
    <w:p w14:paraId="3EC92BE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46A5690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SimSun" w:cs="Times New Roman"/>
          <w:b/>
          <w:szCs w:val="20"/>
          <w:lang w:val="en-GB"/>
        </w:rPr>
      </w:pPr>
      <w:r w:rsidRPr="009F3AD3">
        <w:rPr>
          <w:rFonts w:eastAsia="SimSun" w:cs="Times New Roman"/>
          <w:b/>
          <w:szCs w:val="20"/>
          <w:lang w:val="en-GB"/>
        </w:rPr>
        <w:t>2.2</w:t>
      </w:r>
      <w:r w:rsidRPr="009F3AD3">
        <w:rPr>
          <w:rFonts w:eastAsia="MS Mincho" w:cs="Times New Roman" w:hint="eastAsia"/>
          <w:b/>
          <w:szCs w:val="20"/>
          <w:lang w:val="en-GB" w:eastAsia="ja-JP"/>
        </w:rPr>
        <w:t>.2</w:t>
      </w:r>
      <w:r w:rsidRPr="009F3AD3">
        <w:rPr>
          <w:rFonts w:eastAsia="SimSun" w:cs="Times New Roman"/>
          <w:b/>
          <w:szCs w:val="20"/>
          <w:lang w:val="en-GB"/>
        </w:rPr>
        <w:tab/>
        <w:t>Other specifications</w:t>
      </w:r>
    </w:p>
    <w:p w14:paraId="52B9EE0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Other specifications addressing radio and device testing, but not part of the GCS, are listed in this Section. </w:t>
      </w:r>
    </w:p>
    <w:p w14:paraId="41EE6CB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Information on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14:paraId="72CEB72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All the 3GPP specifications can be found at the following link: </w:t>
      </w:r>
      <w:hyperlink r:id="rId100" w:history="1">
        <w:r w:rsidRPr="009F3AD3">
          <w:rPr>
            <w:rFonts w:eastAsia="MS Mincho" w:cs="Times New Roman"/>
            <w:color w:val="0000FF"/>
            <w:szCs w:val="20"/>
            <w:u w:val="single"/>
            <w:lang w:val="en-GB"/>
          </w:rPr>
          <w:t>https://www.3gpp.org/specifications/specification-numbering</w:t>
        </w:r>
      </w:hyperlink>
      <w:r w:rsidRPr="009F3AD3">
        <w:rPr>
          <w:rFonts w:eastAsia="MS Mincho" w:cs="Times New Roman"/>
          <w:szCs w:val="20"/>
          <w:lang w:val="en-GB"/>
        </w:rPr>
        <w:t>. 3GPP specifications are reviewed and updated after each Technical Specification Group Plenary meeting (held every year in March, June, September and December).</w:t>
      </w:r>
    </w:p>
    <w:p w14:paraId="7F56006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2.2.2.1</w:t>
      </w:r>
      <w:r w:rsidRPr="009F3AD3">
        <w:rPr>
          <w:rFonts w:eastAsia="MS Mincho" w:cs="Times New Roman"/>
          <w:b/>
          <w:szCs w:val="20"/>
          <w:lang w:val="en-GB"/>
        </w:rPr>
        <w:tab/>
        <w:t>TS 37.141</w:t>
      </w:r>
    </w:p>
    <w:p w14:paraId="21596A9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E-UTRA, UTRA and GSM/EDGE; Multi-Standard Radio (MSR) Base Station (BS) conformance testing</w:t>
      </w:r>
    </w:p>
    <w:p w14:paraId="7E5A3B1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Radio Frequency (RF) test methods and conformance requirements for E-UTRA, UTRA and GSM/EDGE Multi</w:t>
      </w:r>
      <w:r w:rsidRPr="009F3AD3">
        <w:rPr>
          <w:rFonts w:eastAsia="MS Mincho" w:cs="Times New Roman"/>
          <w:szCs w:val="20"/>
          <w:lang w:val="en-GB"/>
        </w:rPr>
        <w:noBreakHyphen/>
        <w:t>Standard Radio (MSR) Base Station (BS).</w:t>
      </w:r>
    </w:p>
    <w:p w14:paraId="6699588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2.2.2.2</w:t>
      </w:r>
      <w:r w:rsidRPr="009F3AD3">
        <w:rPr>
          <w:rFonts w:eastAsia="MS Mincho" w:cs="Times New Roman"/>
          <w:b/>
          <w:szCs w:val="20"/>
          <w:lang w:val="en-GB"/>
        </w:rPr>
        <w:tab/>
        <w:t>TS 37.144</w:t>
      </w:r>
    </w:p>
    <w:p w14:paraId="23E5894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User Equipment (UE) and Mobile Station (MS) GSM, UTRA and E-UTRA over the air performance requirements</w:t>
      </w:r>
    </w:p>
    <w:p w14:paraId="37D16ED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over the air antenna minimum requirements for user equipment (UE) and mobile station (MS).</w:t>
      </w:r>
    </w:p>
    <w:p w14:paraId="78972C5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14:paraId="5A8BE7F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All bands are potential roaming bands, and the requirements for roaming bands shall therefore be fulfilled for all bands supported by a UE/MS.</w:t>
      </w:r>
    </w:p>
    <w:p w14:paraId="444E754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10F4EA8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2.2.2.3</w:t>
      </w:r>
      <w:r w:rsidRPr="009F3AD3">
        <w:rPr>
          <w:rFonts w:eastAsia="MS Mincho" w:cs="Times New Roman"/>
          <w:b/>
          <w:szCs w:val="20"/>
          <w:lang w:val="en-GB"/>
        </w:rPr>
        <w:tab/>
        <w:t>TS 37.145-1</w:t>
      </w:r>
    </w:p>
    <w:p w14:paraId="1ED5DB1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Active Antenna System (AAS) Base Station (BS) conformance testing; Part 1: conducted conformance testing</w:t>
      </w:r>
    </w:p>
    <w:p w14:paraId="0D42D4F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two parts: part 1 (this document) covers conducted requirements and part 2 covers radiated requirements.</w:t>
      </w:r>
    </w:p>
    <w:p w14:paraId="57F1499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2.2.2.4</w:t>
      </w:r>
      <w:r w:rsidRPr="009F3AD3">
        <w:rPr>
          <w:rFonts w:eastAsia="MS Mincho" w:cs="Times New Roman"/>
          <w:b/>
          <w:szCs w:val="20"/>
          <w:lang w:val="en-GB"/>
        </w:rPr>
        <w:tab/>
        <w:t>TS 37.145-2</w:t>
      </w:r>
    </w:p>
    <w:p w14:paraId="5EA03C3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Active Antenna System (AAS) Base Station (BS) conformance testing; Part 2: radiated conformance testing</w:t>
      </w:r>
    </w:p>
    <w:p w14:paraId="443292B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2 parts, part 1 covers conducted requirements and part 2 (this document) covers radiated requirements.</w:t>
      </w:r>
    </w:p>
    <w:p w14:paraId="63348CE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2.2.2.5</w:t>
      </w:r>
      <w:r w:rsidRPr="009F3AD3">
        <w:rPr>
          <w:rFonts w:eastAsia="MS Mincho" w:cs="Times New Roman"/>
          <w:b/>
          <w:szCs w:val="20"/>
          <w:lang w:val="en-GB"/>
        </w:rPr>
        <w:tab/>
        <w:t>TS 37.171</w:t>
      </w:r>
    </w:p>
    <w:p w14:paraId="720DE90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Universal Terrestrial Radio Access (UTRA) and Evolved UTRA (E-UTRA); User Equipment (UE) performance requirements for RAT</w:t>
      </w:r>
      <w:r w:rsidRPr="009F3AD3">
        <w:rPr>
          <w:rFonts w:eastAsia="MS Mincho" w:cs="Times New Roman"/>
          <w:b/>
          <w:szCs w:val="20"/>
          <w:lang w:val="en-GB"/>
        </w:rPr>
        <w:noBreakHyphen/>
        <w:t>Independent Positioning Enhancements</w:t>
      </w:r>
    </w:p>
    <w:p w14:paraId="1AB2C35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performance requirements for RAT-Independent Positioning Enhancements (e.g. MBS positioning technology) for FDD or TDD mode of UTRA and E-UTRA for the User Equipment (UE).</w:t>
      </w:r>
    </w:p>
    <w:p w14:paraId="56FB860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2.2.2.6</w:t>
      </w:r>
      <w:r w:rsidRPr="009F3AD3">
        <w:rPr>
          <w:rFonts w:eastAsia="MS Mincho" w:cs="Times New Roman"/>
          <w:b/>
          <w:szCs w:val="20"/>
          <w:lang w:val="en-GB"/>
        </w:rPr>
        <w:tab/>
        <w:t xml:space="preserve">TS 38.101-4 </w:t>
      </w:r>
    </w:p>
    <w:p w14:paraId="0A520D6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b/>
          <w:bCs/>
          <w:szCs w:val="20"/>
        </w:rPr>
      </w:pPr>
      <w:r w:rsidRPr="009F3AD3">
        <w:rPr>
          <w:rFonts w:eastAsia="SimSun" w:cs="Times New Roman"/>
          <w:b/>
          <w:bCs/>
          <w:szCs w:val="20"/>
          <w:lang w:val="en-GB"/>
        </w:rPr>
        <w:t>NR; User Equipment (UE) radio transmission and reception; Part 4: Performance requirements</w:t>
      </w:r>
    </w:p>
    <w:p w14:paraId="08D8946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This document establishes the minimum performance requirements for NR User Equipment (UE).</w:t>
      </w:r>
    </w:p>
    <w:p w14:paraId="77C26D3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2.2.2.7</w:t>
      </w:r>
      <w:r w:rsidRPr="009F3AD3">
        <w:rPr>
          <w:rFonts w:eastAsia="MS Mincho" w:cs="Times New Roman"/>
          <w:b/>
          <w:szCs w:val="20"/>
          <w:lang w:val="en-GB"/>
        </w:rPr>
        <w:tab/>
        <w:t xml:space="preserve">TS 38.141-1 </w:t>
      </w:r>
    </w:p>
    <w:p w14:paraId="78E5A8F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NR; Base Station (BS) conformance testing Part 1: Conducted conformance testing</w:t>
      </w:r>
    </w:p>
    <w:p w14:paraId="1D908DB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Radio Frequency (RF) test methods and conformance requirements for NR Base Station (BS) </w:t>
      </w:r>
      <w:r w:rsidRPr="009F3AD3">
        <w:rPr>
          <w:rFonts w:eastAsia="MS Mincho" w:cs="Times New Roman"/>
          <w:i/>
          <w:szCs w:val="20"/>
          <w:lang w:val="en-GB" w:eastAsia="zh-CN"/>
        </w:rPr>
        <w:t>Type 1-C</w:t>
      </w:r>
      <w:r w:rsidRPr="009F3AD3">
        <w:rPr>
          <w:rFonts w:eastAsia="MS Mincho" w:cs="Times New Roman"/>
          <w:szCs w:val="20"/>
          <w:lang w:val="en-GB" w:eastAsia="zh-CN"/>
        </w:rPr>
        <w:t xml:space="preserve"> and </w:t>
      </w:r>
      <w:r w:rsidRPr="009F3AD3">
        <w:rPr>
          <w:rFonts w:eastAsia="MS Mincho" w:cs="Times New Roman"/>
          <w:i/>
          <w:szCs w:val="20"/>
          <w:lang w:val="en-GB" w:eastAsia="zh-CN"/>
        </w:rPr>
        <w:t>Type 1-H</w:t>
      </w:r>
      <w:r w:rsidRPr="009F3AD3">
        <w:rPr>
          <w:rFonts w:eastAsia="MS Mincho" w:cs="Times New Roman"/>
          <w:szCs w:val="20"/>
          <w:lang w:val="en-GB"/>
        </w:rPr>
        <w:t xml:space="preserve">. These have been derived from, and are consistent with the </w:t>
      </w:r>
      <w:r w:rsidRPr="009F3AD3">
        <w:rPr>
          <w:rFonts w:eastAsia="MS Mincho" w:cs="Times New Roman"/>
          <w:szCs w:val="20"/>
          <w:lang w:val="en-GB" w:eastAsia="zh-CN"/>
        </w:rPr>
        <w:t xml:space="preserve">conducted requirements for </w:t>
      </w:r>
      <w:r w:rsidRPr="009F3AD3">
        <w:rPr>
          <w:rFonts w:eastAsia="MS Mincho" w:cs="Times New Roman"/>
          <w:i/>
          <w:szCs w:val="20"/>
          <w:lang w:val="en-GB" w:eastAsia="zh-CN"/>
        </w:rPr>
        <w:t>BS Type 1-C</w:t>
      </w:r>
      <w:r w:rsidRPr="009F3AD3">
        <w:rPr>
          <w:rFonts w:eastAsia="MS Mincho" w:cs="Times New Roman"/>
          <w:szCs w:val="20"/>
          <w:lang w:val="en-GB" w:eastAsia="zh-CN"/>
        </w:rPr>
        <w:t xml:space="preserve"> and </w:t>
      </w:r>
      <w:r w:rsidRPr="009F3AD3">
        <w:rPr>
          <w:rFonts w:eastAsia="MS Mincho" w:cs="Times New Roman"/>
          <w:i/>
          <w:szCs w:val="20"/>
          <w:lang w:val="en-GB" w:eastAsia="zh-CN"/>
        </w:rPr>
        <w:t>BS Type 1-H</w:t>
      </w:r>
      <w:r w:rsidRPr="009F3AD3">
        <w:rPr>
          <w:rFonts w:eastAsia="MS Mincho" w:cs="Times New Roman"/>
          <w:szCs w:val="20"/>
          <w:lang w:val="en-GB" w:eastAsia="zh-CN"/>
        </w:rPr>
        <w:t xml:space="preserve"> in </w:t>
      </w:r>
      <w:r w:rsidRPr="009F3AD3">
        <w:rPr>
          <w:rFonts w:eastAsia="MS Mincho" w:cs="Times New Roman"/>
          <w:szCs w:val="20"/>
          <w:lang w:val="en-GB"/>
        </w:rPr>
        <w:t>NR BS specification defined in TS 38.104.</w:t>
      </w:r>
    </w:p>
    <w:p w14:paraId="4D99419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A </w:t>
      </w:r>
      <w:r w:rsidRPr="009F3AD3">
        <w:rPr>
          <w:rFonts w:eastAsia="MS Mincho" w:cs="Times New Roman"/>
          <w:i/>
          <w:szCs w:val="20"/>
          <w:lang w:val="en-GB"/>
        </w:rPr>
        <w:t>BS type 1-C</w:t>
      </w:r>
      <w:r w:rsidRPr="009F3AD3">
        <w:rPr>
          <w:rFonts w:eastAsia="MS Mincho" w:cs="Times New Roman"/>
          <w:szCs w:val="20"/>
          <w:lang w:val="en-GB"/>
        </w:rPr>
        <w:t xml:space="preserve"> only has conducted requirements so it requires compliance to this specification only.</w:t>
      </w:r>
    </w:p>
    <w:p w14:paraId="0B75A90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A </w:t>
      </w:r>
      <w:r w:rsidRPr="009F3AD3">
        <w:rPr>
          <w:rFonts w:eastAsia="MS Mincho" w:cs="Times New Roman"/>
          <w:i/>
          <w:szCs w:val="20"/>
          <w:lang w:val="en-GB"/>
        </w:rPr>
        <w:t>BS type 1-H</w:t>
      </w:r>
      <w:r w:rsidRPr="009F3AD3">
        <w:rPr>
          <w:rFonts w:eastAsia="MS Mincho" w:cs="Times New Roman"/>
          <w:szCs w:val="20"/>
          <w:lang w:val="en-GB"/>
        </w:rPr>
        <w:t xml:space="preserve"> has both conducted and radiated requirements so it requires compliance to the applicable requirements of </w:t>
      </w:r>
      <w:r w:rsidRPr="009F3AD3">
        <w:rPr>
          <w:rFonts w:eastAsia="MS Mincho" w:cs="Times New Roman"/>
          <w:szCs w:val="20"/>
          <w:lang w:val="en-GB" w:eastAsia="zh-CN"/>
        </w:rPr>
        <w:t>this specification</w:t>
      </w:r>
      <w:r w:rsidRPr="009F3AD3">
        <w:rPr>
          <w:rFonts w:eastAsia="MS Mincho" w:cs="Times New Roman"/>
          <w:szCs w:val="20"/>
          <w:lang w:val="en-GB"/>
        </w:rPr>
        <w:t xml:space="preserve"> and TS 38.141-2.</w:t>
      </w:r>
    </w:p>
    <w:p w14:paraId="3BE2385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i/>
          <w:szCs w:val="20"/>
          <w:lang w:val="en-GB"/>
        </w:rPr>
        <w:t>BS type 1-O</w:t>
      </w:r>
      <w:r w:rsidRPr="009F3AD3">
        <w:rPr>
          <w:rFonts w:eastAsia="MS Mincho" w:cs="Times New Roman"/>
          <w:szCs w:val="20"/>
          <w:lang w:val="en-GB"/>
        </w:rPr>
        <w:t xml:space="preserve"> and </w:t>
      </w:r>
      <w:r w:rsidRPr="009F3AD3">
        <w:rPr>
          <w:rFonts w:eastAsia="MS Mincho" w:cs="Times New Roman"/>
          <w:i/>
          <w:szCs w:val="20"/>
          <w:lang w:val="en-GB"/>
        </w:rPr>
        <w:t>BS type 2-O</w:t>
      </w:r>
      <w:r w:rsidRPr="009F3AD3">
        <w:rPr>
          <w:rFonts w:eastAsia="MS Mincho" w:cs="Times New Roman"/>
          <w:szCs w:val="20"/>
          <w:lang w:val="en-GB"/>
        </w:rPr>
        <w:t xml:space="preserve"> have only radiated requirements so they require compliance to TS 38.141-2 only.</w:t>
      </w:r>
    </w:p>
    <w:p w14:paraId="7098A11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2.2.2.8</w:t>
      </w:r>
      <w:r w:rsidRPr="009F3AD3">
        <w:rPr>
          <w:rFonts w:eastAsia="MS Mincho" w:cs="Times New Roman"/>
          <w:b/>
          <w:szCs w:val="20"/>
          <w:lang w:val="en-GB"/>
        </w:rPr>
        <w:tab/>
        <w:t xml:space="preserve">TS 38.141-2 </w:t>
      </w:r>
    </w:p>
    <w:p w14:paraId="2A6A069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NR; Base Station (BS) conformance testing Part 2: Radiated conformance testing</w:t>
      </w:r>
    </w:p>
    <w:p w14:paraId="408BB11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Radio Frequency (RF) test methods and conformance requirements for NR Base Station (BS) </w:t>
      </w:r>
      <w:r w:rsidRPr="009F3AD3">
        <w:rPr>
          <w:rFonts w:eastAsia="MS Mincho" w:cs="Times New Roman"/>
          <w:i/>
          <w:szCs w:val="20"/>
          <w:lang w:val="en-GB" w:eastAsia="zh-CN"/>
        </w:rPr>
        <w:t>type 1-H</w:t>
      </w:r>
      <w:r w:rsidRPr="009F3AD3">
        <w:rPr>
          <w:rFonts w:eastAsia="MS Mincho" w:cs="Times New Roman"/>
          <w:szCs w:val="20"/>
          <w:lang w:val="en-GB" w:eastAsia="zh-CN"/>
        </w:rPr>
        <w:t xml:space="preserve">, </w:t>
      </w:r>
      <w:r w:rsidRPr="009F3AD3">
        <w:rPr>
          <w:rFonts w:eastAsia="MS Mincho" w:cs="Times New Roman"/>
          <w:i/>
          <w:szCs w:val="20"/>
          <w:lang w:val="en-GB" w:eastAsia="zh-CN"/>
        </w:rPr>
        <w:t>BS type 1-O</w:t>
      </w:r>
      <w:r w:rsidRPr="009F3AD3">
        <w:rPr>
          <w:rFonts w:eastAsia="MS Mincho" w:cs="Times New Roman"/>
          <w:szCs w:val="20"/>
          <w:lang w:val="en-GB" w:eastAsia="zh-CN"/>
        </w:rPr>
        <w:t xml:space="preserve"> and </w:t>
      </w:r>
      <w:r w:rsidRPr="009F3AD3">
        <w:rPr>
          <w:rFonts w:eastAsia="MS Mincho" w:cs="Times New Roman"/>
          <w:i/>
          <w:szCs w:val="20"/>
          <w:lang w:val="en-GB" w:eastAsia="zh-CN"/>
        </w:rPr>
        <w:t>BS</w:t>
      </w:r>
      <w:r w:rsidRPr="009F3AD3">
        <w:rPr>
          <w:rFonts w:eastAsia="MS Mincho" w:cs="Times New Roman"/>
          <w:szCs w:val="20"/>
          <w:lang w:val="en-GB" w:eastAsia="zh-CN"/>
        </w:rPr>
        <w:t xml:space="preserve"> </w:t>
      </w:r>
      <w:r w:rsidRPr="009F3AD3">
        <w:rPr>
          <w:rFonts w:eastAsia="MS Mincho" w:cs="Times New Roman"/>
          <w:i/>
          <w:szCs w:val="20"/>
          <w:lang w:val="en-GB" w:eastAsia="zh-CN"/>
        </w:rPr>
        <w:t>type 2-O</w:t>
      </w:r>
      <w:r w:rsidRPr="009F3AD3">
        <w:rPr>
          <w:rFonts w:eastAsia="MS Mincho" w:cs="Times New Roman"/>
          <w:szCs w:val="20"/>
          <w:lang w:val="en-GB"/>
        </w:rPr>
        <w:t xml:space="preserve">. These have been derived from, and are consistent with the </w:t>
      </w:r>
      <w:r w:rsidRPr="009F3AD3">
        <w:rPr>
          <w:rFonts w:eastAsia="MS Mincho" w:cs="Times New Roman"/>
          <w:szCs w:val="20"/>
          <w:lang w:val="en-GB" w:eastAsia="zh-CN"/>
        </w:rPr>
        <w:t xml:space="preserve">radiated requirements for </w:t>
      </w:r>
      <w:r w:rsidRPr="009F3AD3">
        <w:rPr>
          <w:rFonts w:eastAsia="MS Mincho" w:cs="Times New Roman"/>
          <w:i/>
          <w:szCs w:val="20"/>
          <w:lang w:val="en-GB" w:eastAsia="zh-CN"/>
        </w:rPr>
        <w:t>BS type 1-H</w:t>
      </w:r>
      <w:r w:rsidRPr="009F3AD3">
        <w:rPr>
          <w:rFonts w:eastAsia="MS Mincho" w:cs="Times New Roman"/>
          <w:szCs w:val="20"/>
          <w:lang w:val="en-GB" w:eastAsia="zh-CN"/>
        </w:rPr>
        <w:t xml:space="preserve">, </w:t>
      </w:r>
      <w:r w:rsidRPr="009F3AD3">
        <w:rPr>
          <w:rFonts w:eastAsia="MS Mincho" w:cs="Times New Roman"/>
          <w:i/>
          <w:szCs w:val="20"/>
          <w:lang w:val="en-GB" w:eastAsia="zh-CN"/>
        </w:rPr>
        <w:t>BS type 1-O</w:t>
      </w:r>
      <w:r w:rsidRPr="009F3AD3">
        <w:rPr>
          <w:rFonts w:eastAsia="MS Mincho" w:cs="Times New Roman"/>
          <w:szCs w:val="20"/>
          <w:lang w:val="en-GB" w:eastAsia="zh-CN"/>
        </w:rPr>
        <w:t xml:space="preserve"> and </w:t>
      </w:r>
      <w:r w:rsidRPr="009F3AD3">
        <w:rPr>
          <w:rFonts w:eastAsia="MS Mincho" w:cs="Times New Roman"/>
          <w:i/>
          <w:szCs w:val="20"/>
          <w:lang w:val="en-GB" w:eastAsia="zh-CN"/>
        </w:rPr>
        <w:t>BS type 2-O</w:t>
      </w:r>
      <w:r w:rsidRPr="009F3AD3">
        <w:rPr>
          <w:rFonts w:eastAsia="MS Mincho" w:cs="Times New Roman"/>
          <w:szCs w:val="20"/>
          <w:lang w:val="en-GB" w:eastAsia="zh-CN"/>
        </w:rPr>
        <w:t xml:space="preserve"> in</w:t>
      </w:r>
      <w:r w:rsidRPr="009F3AD3">
        <w:rPr>
          <w:rFonts w:eastAsia="MS Mincho" w:cs="Times New Roman"/>
          <w:szCs w:val="20"/>
          <w:lang w:val="en-GB"/>
        </w:rPr>
        <w:t xml:space="preserve"> BS specification defined in TS 38.104.</w:t>
      </w:r>
    </w:p>
    <w:p w14:paraId="4A1577DA" w14:textId="77777777" w:rsidR="009F3AD3" w:rsidRPr="009F3AD3" w:rsidRDefault="009F3AD3" w:rsidP="009F3AD3">
      <w:pPr>
        <w:keepLines/>
        <w:overflowPunct w:val="0"/>
        <w:autoSpaceDE w:val="0"/>
        <w:autoSpaceDN w:val="0"/>
        <w:adjustRightInd w:val="0"/>
        <w:spacing w:after="180" w:line="240" w:lineRule="auto"/>
        <w:rPr>
          <w:rFonts w:eastAsia="MS Mincho" w:cs="Times New Roman"/>
          <w:sz w:val="20"/>
          <w:szCs w:val="20"/>
          <w:lang w:val="en-GB"/>
        </w:rPr>
      </w:pPr>
      <w:r w:rsidRPr="009F3AD3">
        <w:rPr>
          <w:rFonts w:eastAsia="MS Mincho" w:cs="Times New Roman"/>
          <w:sz w:val="20"/>
          <w:szCs w:val="20"/>
          <w:lang w:val="en-GB"/>
        </w:rPr>
        <w:t xml:space="preserve">A </w:t>
      </w:r>
      <w:r w:rsidRPr="009F3AD3">
        <w:rPr>
          <w:rFonts w:eastAsia="MS Mincho" w:cs="Times New Roman"/>
          <w:i/>
          <w:sz w:val="20"/>
          <w:szCs w:val="20"/>
          <w:lang w:val="en-GB"/>
        </w:rPr>
        <w:t>BS type 1-C</w:t>
      </w:r>
      <w:r w:rsidRPr="009F3AD3">
        <w:rPr>
          <w:rFonts w:eastAsia="MS Mincho" w:cs="Times New Roman"/>
          <w:sz w:val="20"/>
          <w:szCs w:val="20"/>
          <w:lang w:val="en-GB"/>
        </w:rPr>
        <w:t xml:space="preserve"> </w:t>
      </w:r>
      <w:r w:rsidRPr="009F3AD3">
        <w:rPr>
          <w:rFonts w:eastAsia="MS Mincho" w:cs="Times New Roman"/>
          <w:sz w:val="20"/>
          <w:szCs w:val="20"/>
          <w:lang w:val="en-GB" w:eastAsia="zh-CN"/>
        </w:rPr>
        <w:t xml:space="preserve">only has </w:t>
      </w:r>
      <w:r w:rsidRPr="009F3AD3">
        <w:rPr>
          <w:rFonts w:eastAsia="MS Mincho" w:cs="Times New Roman"/>
          <w:sz w:val="20"/>
          <w:szCs w:val="20"/>
          <w:lang w:val="en-GB"/>
        </w:rPr>
        <w:t>conducted requirements so it does not require compliance to this specification.</w:t>
      </w:r>
    </w:p>
    <w:p w14:paraId="34A3BE63" w14:textId="77777777" w:rsidR="009F3AD3" w:rsidRPr="009F3AD3" w:rsidRDefault="009F3AD3" w:rsidP="009F3AD3">
      <w:pPr>
        <w:keepLines/>
        <w:overflowPunct w:val="0"/>
        <w:autoSpaceDE w:val="0"/>
        <w:autoSpaceDN w:val="0"/>
        <w:adjustRightInd w:val="0"/>
        <w:spacing w:after="180" w:line="240" w:lineRule="auto"/>
        <w:rPr>
          <w:rFonts w:eastAsia="MS Mincho" w:cs="Times New Roman"/>
          <w:sz w:val="20"/>
          <w:szCs w:val="20"/>
          <w:lang w:val="en-GB"/>
        </w:rPr>
      </w:pPr>
      <w:r w:rsidRPr="009F3AD3">
        <w:rPr>
          <w:rFonts w:eastAsia="MS Mincho" w:cs="Times New Roman"/>
          <w:sz w:val="20"/>
          <w:szCs w:val="20"/>
          <w:lang w:val="en-GB"/>
        </w:rPr>
        <w:t xml:space="preserve">A </w:t>
      </w:r>
      <w:r w:rsidRPr="009F3AD3">
        <w:rPr>
          <w:rFonts w:eastAsia="MS Mincho" w:cs="Times New Roman"/>
          <w:i/>
          <w:sz w:val="20"/>
          <w:szCs w:val="20"/>
          <w:lang w:val="en-GB"/>
        </w:rPr>
        <w:t>BS type 1-H</w:t>
      </w:r>
      <w:r w:rsidRPr="009F3AD3">
        <w:rPr>
          <w:rFonts w:eastAsia="MS Mincho" w:cs="Times New Roman"/>
          <w:sz w:val="20"/>
          <w:szCs w:val="20"/>
          <w:lang w:val="en-GB"/>
        </w:rPr>
        <w:t xml:space="preserve"> has both conducted and radiated requirements so it requires compliance to the applicable requirements of this specification and </w:t>
      </w:r>
      <w:r w:rsidRPr="009F3AD3">
        <w:rPr>
          <w:rFonts w:eastAsia="MS Mincho" w:cs="Times New Roman"/>
          <w:sz w:val="20"/>
          <w:szCs w:val="20"/>
          <w:lang w:val="en-GB" w:eastAsia="zh-CN"/>
        </w:rPr>
        <w:t>TS 38.141-1</w:t>
      </w:r>
      <w:r w:rsidRPr="009F3AD3">
        <w:rPr>
          <w:rFonts w:eastAsia="MS Mincho" w:cs="Times New Roman"/>
          <w:sz w:val="20"/>
          <w:szCs w:val="20"/>
          <w:lang w:val="en-GB"/>
        </w:rPr>
        <w:t>.</w:t>
      </w:r>
    </w:p>
    <w:p w14:paraId="08CBADC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i/>
          <w:szCs w:val="20"/>
          <w:lang w:val="en-GB"/>
        </w:rPr>
        <w:t>BS type 1-O</w:t>
      </w:r>
      <w:r w:rsidRPr="009F3AD3">
        <w:rPr>
          <w:rFonts w:eastAsia="MS Mincho" w:cs="Times New Roman"/>
          <w:szCs w:val="20"/>
          <w:lang w:val="en-GB"/>
        </w:rPr>
        <w:t xml:space="preserve"> and </w:t>
      </w:r>
      <w:r w:rsidRPr="009F3AD3">
        <w:rPr>
          <w:rFonts w:eastAsia="MS Mincho" w:cs="Times New Roman"/>
          <w:i/>
          <w:szCs w:val="20"/>
          <w:lang w:val="en-GB"/>
        </w:rPr>
        <w:t>BS type 2-O</w:t>
      </w:r>
      <w:r w:rsidRPr="009F3AD3">
        <w:rPr>
          <w:rFonts w:eastAsia="MS Mincho" w:cs="Times New Roman"/>
          <w:szCs w:val="20"/>
          <w:lang w:val="en-GB"/>
        </w:rPr>
        <w:t xml:space="preserve"> have only radiated requirements so they require compliance to this specification only.</w:t>
      </w:r>
    </w:p>
    <w:p w14:paraId="08D6DF5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2.2.2.9</w:t>
      </w:r>
      <w:r w:rsidRPr="009F3AD3">
        <w:rPr>
          <w:rFonts w:eastAsia="MS Mincho" w:cs="Times New Roman"/>
          <w:b/>
          <w:szCs w:val="20"/>
          <w:lang w:val="en-GB"/>
        </w:rPr>
        <w:tab/>
        <w:t>TS 38.171</w:t>
      </w:r>
    </w:p>
    <w:p w14:paraId="36431F5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lang w:val="en-GB"/>
        </w:rPr>
      </w:pPr>
      <w:r w:rsidRPr="009F3AD3">
        <w:rPr>
          <w:rFonts w:eastAsia="MS Mincho" w:cs="Times New Roman"/>
          <w:b/>
          <w:bCs/>
          <w:szCs w:val="20"/>
          <w:lang w:val="en-GB"/>
        </w:rPr>
        <w:t>NR; Requirements for support of Assisted Global Navigation Satellite System (A-GNSS)</w:t>
      </w:r>
    </w:p>
    <w:p w14:paraId="481532E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lang w:val="en-GB"/>
        </w:rPr>
        <w:t>This document establishes the minimum requirements for both UE based and UE assisted FDD or TDD A-GNSS terminals which have NG-RAN access via gNB (in SA NR, NR-DC or NE-DC NR operation mode) or via ng-eNB (in EN-DC operation mode) and which are supporting A-GNSS in 5GS via LPP between UE and LMF as described in TS 38.305.</w:t>
      </w:r>
    </w:p>
    <w:p w14:paraId="704F996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2.2.2.10</w:t>
      </w:r>
      <w:r w:rsidRPr="009F3AD3">
        <w:rPr>
          <w:rFonts w:eastAsia="MS Mincho" w:cs="Times New Roman"/>
          <w:b/>
          <w:szCs w:val="20"/>
          <w:lang w:val="en-GB"/>
        </w:rPr>
        <w:tab/>
        <w:t>TS 37.571-1</w:t>
      </w:r>
    </w:p>
    <w:p w14:paraId="38BC95B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Universal Terrestrial Radio Access (UTRA) and Evolved UTRA (E-UTRA) and Evolved Packet Core (EPC); User Equipment (UE) conformance specification for UE positioning; Part 1: Conformance test specification</w:t>
      </w:r>
      <w:r w:rsidRPr="009F3AD3">
        <w:rPr>
          <w:rFonts w:eastAsia="MS Mincho" w:cs="Times New Roman"/>
          <w:b/>
          <w:sz w:val="20"/>
          <w:szCs w:val="20"/>
          <w:lang w:val="en-GB"/>
        </w:rPr>
        <w:t xml:space="preserve"> </w:t>
      </w:r>
    </w:p>
    <w:p w14:paraId="35C8D8E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(A-GNSS) and for E-UTRA: Assisted Global Navigation Satellite System (A-GNSS), Observed Time Difference of Arrival (OTDOA), Enhanced Cell ID (ECID).</w:t>
      </w:r>
    </w:p>
    <w:p w14:paraId="7536426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Tests are only applicable to those mobiles that are intended to support the appropriate functionality. To indicate the circumstances in which tests apply, this is noted in the “Test applicability” part of the test.</w:t>
      </w:r>
    </w:p>
    <w:p w14:paraId="3D9E488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Implementation Conformance Statement (ICS) pro-forma could be found in the 3</w:t>
      </w:r>
      <w:r w:rsidRPr="009F3AD3">
        <w:rPr>
          <w:rFonts w:eastAsia="MS Mincho" w:cs="Times New Roman"/>
          <w:szCs w:val="20"/>
          <w:vertAlign w:val="superscript"/>
          <w:lang w:val="en-GB"/>
        </w:rPr>
        <w:t>rd</w:t>
      </w:r>
      <w:r w:rsidRPr="009F3AD3">
        <w:rPr>
          <w:rFonts w:eastAsia="MS Mincho" w:cs="Times New Roman"/>
          <w:szCs w:val="20"/>
          <w:lang w:val="en-GB"/>
        </w:rPr>
        <w:t xml:space="preserve"> part of this document.</w:t>
      </w:r>
    </w:p>
    <w:p w14:paraId="7C5043AB" w14:textId="77777777" w:rsidR="009F3AD3" w:rsidRPr="009F3AD3" w:rsidRDefault="009F3AD3" w:rsidP="009F3AD3">
      <w:pPr>
        <w:keepNext/>
        <w:keepLines/>
        <w:tabs>
          <w:tab w:val="left" w:pos="1871"/>
          <w:tab w:val="left" w:pos="2268"/>
        </w:tabs>
        <w:overflowPunct w:val="0"/>
        <w:autoSpaceDE w:val="0"/>
        <w:autoSpaceDN w:val="0"/>
        <w:adjustRightInd w:val="0"/>
        <w:spacing w:before="120" w:after="0" w:line="240" w:lineRule="auto"/>
        <w:ind w:left="1138" w:hanging="1138"/>
        <w:textAlignment w:val="baseline"/>
        <w:outlineLvl w:val="3"/>
        <w:rPr>
          <w:rFonts w:eastAsia="MS Mincho" w:cs="Times New Roman"/>
          <w:b/>
          <w:szCs w:val="20"/>
          <w:lang w:val="en-GB"/>
        </w:rPr>
      </w:pPr>
      <w:r w:rsidRPr="009F3AD3">
        <w:rPr>
          <w:rFonts w:eastAsia="MS Mincho" w:cs="Times New Roman"/>
          <w:b/>
          <w:szCs w:val="20"/>
          <w:lang w:val="en-GB"/>
        </w:rPr>
        <w:t>2.2.2.11</w:t>
      </w:r>
      <w:r w:rsidRPr="009F3AD3">
        <w:rPr>
          <w:rFonts w:eastAsia="MS Mincho" w:cs="Times New Roman"/>
          <w:b/>
          <w:szCs w:val="20"/>
          <w:lang w:val="en-GB"/>
        </w:rPr>
        <w:tab/>
        <w:t>TS 37.571-2</w:t>
      </w:r>
    </w:p>
    <w:p w14:paraId="2E40E9E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0"/>
          <w:lang w:val="en-GB"/>
        </w:rPr>
      </w:pPr>
      <w:r w:rsidRPr="009F3AD3">
        <w:rPr>
          <w:rFonts w:eastAsia="MS Mincho" w:cs="Times New Roman"/>
          <w:b/>
          <w:szCs w:val="20"/>
          <w:lang w:val="en-GB"/>
        </w:rPr>
        <w:t>Universal Terrestrial Radio Access (UTRA) and Evolved UTRA (E-UTRA) and Evolved Packet Core (EPC); User Equipment (UE) conformance specification for UE positioning; Part 2: Protocol conformance</w:t>
      </w:r>
      <w:r w:rsidRPr="009F3AD3">
        <w:rPr>
          <w:rFonts w:eastAsia="MS Mincho" w:cs="Times New Roman"/>
          <w:b/>
          <w:sz w:val="20"/>
          <w:szCs w:val="20"/>
          <w:lang w:val="en-GB"/>
        </w:rPr>
        <w:t xml:space="preserve"> </w:t>
      </w:r>
    </w:p>
    <w:p w14:paraId="0B5A73F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protocol conformance testing for the 3</w:t>
      </w:r>
      <w:r w:rsidRPr="009F3AD3">
        <w:rPr>
          <w:rFonts w:eastAsia="MS Mincho" w:cs="Times New Roman"/>
          <w:szCs w:val="20"/>
          <w:vertAlign w:val="superscript"/>
          <w:lang w:val="en-GB"/>
        </w:rPr>
        <w:t>rd</w:t>
      </w:r>
      <w:r w:rsidRPr="009F3AD3">
        <w:rPr>
          <w:rFonts w:eastAsia="MS Mincho" w:cs="Times New Roman"/>
          <w:szCs w:val="20"/>
          <w:lang w:val="en-GB"/>
        </w:rPr>
        <w:t xml:space="preserve"> Generation UTRAN and E-UTRAN User Equipment (UE) supporting UE positioning.</w:t>
      </w:r>
    </w:p>
    <w:p w14:paraId="281FF99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is the second part of a multi-part test specification. The following information can be found in this part:</w:t>
      </w:r>
    </w:p>
    <w:p w14:paraId="6DB7D3EC"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the overall protocol conformance test structure;</w:t>
      </w:r>
    </w:p>
    <w:p w14:paraId="404A0769"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the protocol conformance test configurations;</w:t>
      </w:r>
    </w:p>
    <w:p w14:paraId="730B1897"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the conformance requirement and reference to the core specifications;</w:t>
      </w:r>
    </w:p>
    <w:p w14:paraId="0BBB43B5"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the test purposes; and</w:t>
      </w:r>
    </w:p>
    <w:p w14:paraId="2A212B21"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a brief description of the test procedure, the specific test requirements and short message exchange table.</w:t>
      </w:r>
    </w:p>
    <w:p w14:paraId="5580698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Implementation Conformance Statement (ICS) pro-forma could be found in the 3</w:t>
      </w:r>
      <w:r w:rsidRPr="009F3AD3">
        <w:rPr>
          <w:rFonts w:eastAsia="MS Mincho" w:cs="Times New Roman"/>
          <w:szCs w:val="20"/>
          <w:vertAlign w:val="superscript"/>
          <w:lang w:val="en-GB"/>
        </w:rPr>
        <w:t>rd</w:t>
      </w:r>
      <w:r w:rsidRPr="009F3AD3">
        <w:rPr>
          <w:rFonts w:eastAsia="MS Mincho" w:cs="Times New Roman"/>
          <w:szCs w:val="20"/>
          <w:lang w:val="en-GB"/>
        </w:rPr>
        <w:t xml:space="preserve"> part of this document.</w:t>
      </w:r>
    </w:p>
    <w:p w14:paraId="3A5E3AE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is valid for UE supporting UE positioning implemented according to 3GPP releases starting from Release 99 up to the Release indicated on the cover page of this document.</w:t>
      </w:r>
    </w:p>
    <w:p w14:paraId="4C05E92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2.2.2.12</w:t>
      </w:r>
      <w:r w:rsidRPr="009F3AD3">
        <w:rPr>
          <w:rFonts w:eastAsia="MS Mincho" w:cs="Times New Roman"/>
          <w:b/>
          <w:szCs w:val="20"/>
          <w:lang w:val="en-GB"/>
        </w:rPr>
        <w:tab/>
        <w:t>TS 37.571-3</w:t>
      </w:r>
    </w:p>
    <w:p w14:paraId="19CF9E4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Universal Terrestrial Radio Access (UTRA) and Evolved UTRA (E-UTRA) and Evolved Packet Core (EPC); User Equipment (UE) conformance specification for UE positioning; Part 3: Implementation Conformance Statement (ICS)</w:t>
      </w:r>
      <w:r w:rsidRPr="009F3AD3">
        <w:rPr>
          <w:rFonts w:eastAsia="MS Mincho" w:cs="Times New Roman"/>
          <w:b/>
          <w:sz w:val="20"/>
          <w:szCs w:val="20"/>
          <w:lang w:val="en-GB"/>
        </w:rPr>
        <w:t xml:space="preserve"> </w:t>
      </w:r>
    </w:p>
    <w:p w14:paraId="4CF8848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provides the ICS proforma for 3</w:t>
      </w:r>
      <w:r w:rsidRPr="009F3AD3">
        <w:rPr>
          <w:rFonts w:eastAsia="MS Mincho" w:cs="Times New Roman"/>
          <w:szCs w:val="20"/>
          <w:vertAlign w:val="superscript"/>
          <w:lang w:val="en-GB"/>
        </w:rPr>
        <w:t>rd</w:t>
      </w:r>
      <w:r w:rsidRPr="009F3AD3">
        <w:rPr>
          <w:rFonts w:eastAsia="MS Mincho" w:cs="Times New Roman"/>
          <w:szCs w:val="20"/>
          <w:lang w:val="en-GB"/>
        </w:rPr>
        <w:t xml:space="preserve"> Generation UTRAN and E-UTRAN User Equipment (UE) supporting UE positioning, in compliance with the relevant requirements, and in accordance with the relevant guidance given in ISO/IEC 9646-1 and ISO/IEC 9646-7.</w:t>
      </w:r>
    </w:p>
    <w:p w14:paraId="750019D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also specifies a recommended applicability statement for the test cases included in 3GPP TS 37.571-1 and 3GPP TS 37.571-2. These applicability statements are based on the features implemented in the UE.</w:t>
      </w:r>
    </w:p>
    <w:p w14:paraId="1FECF45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Special conformance testing functions can be found in 3GPP TS 34.109 for UTRA and 3GPP TS 36.509 for E-UTRA. The common test environments are included in 3GPP TS 34.108 for UTRA and in 3GPP TS 36.508 for E-UTRA.</w:t>
      </w:r>
    </w:p>
    <w:p w14:paraId="6065E11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is valid for UE supporting UE positioning implemented according to 3GPP releases starting from Release 99 up to the Release indicated on the cover page of this document.</w:t>
      </w:r>
    </w:p>
    <w:p w14:paraId="3F79913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2.2.2.13</w:t>
      </w:r>
      <w:r w:rsidRPr="009F3AD3">
        <w:rPr>
          <w:rFonts w:eastAsia="MS Mincho" w:cs="Times New Roman"/>
          <w:b/>
          <w:szCs w:val="20"/>
          <w:lang w:val="en-GB"/>
        </w:rPr>
        <w:tab/>
        <w:t>TS 37.571-4</w:t>
      </w:r>
    </w:p>
    <w:p w14:paraId="35C3CA1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Universal Terrestrial Radio Access (UTRA) and Evolved UTRA (E-UTRA) and Evolved Packet Core (EPC); User Equipment (UE) conformance specification for UE positioning; Part 4: Test suites</w:t>
      </w:r>
      <w:r w:rsidRPr="009F3AD3">
        <w:rPr>
          <w:rFonts w:eastAsia="MS Mincho" w:cs="Times New Roman"/>
          <w:b/>
          <w:sz w:val="20"/>
          <w:szCs w:val="20"/>
          <w:lang w:val="en-GB"/>
        </w:rPr>
        <w:t xml:space="preserve"> </w:t>
      </w:r>
    </w:p>
    <w:p w14:paraId="332D6EB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protocol and signalling conformance testing in TTCN for the UE:</w:t>
      </w:r>
    </w:p>
    <w:p w14:paraId="70FC1998"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A-GPS at the UTRA Uu interface;</w:t>
      </w:r>
    </w:p>
    <w:p w14:paraId="126EDD40"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LTE positioning at the LTE-Uu interface;</w:t>
      </w:r>
    </w:p>
    <w:p w14:paraId="422A8BA2"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A-GNSS at the UTRA Uu interface.</w:t>
      </w:r>
    </w:p>
    <w:p w14:paraId="753BA63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following TTCN test specification and design considerations can be found in this document:</w:t>
      </w:r>
    </w:p>
    <w:p w14:paraId="0C642FBA"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Test system architecture;</w:t>
      </w:r>
    </w:p>
    <w:p w14:paraId="7A879868"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Test models and ASP definitions;</w:t>
      </w:r>
    </w:p>
    <w:p w14:paraId="3EEEC392"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Test methods and usage of communication ports definitions;</w:t>
      </w:r>
    </w:p>
    <w:p w14:paraId="68D18031"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Test configurations;</w:t>
      </w:r>
    </w:p>
    <w:p w14:paraId="482FD4EE"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Design principles and assumptions;</w:t>
      </w:r>
    </w:p>
    <w:p w14:paraId="6E089556"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TTCN styles and conventions;</w:t>
      </w:r>
    </w:p>
    <w:p w14:paraId="5A55ED24"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Partial PIXIT proforma;</w:t>
      </w:r>
    </w:p>
    <w:p w14:paraId="2D77634F"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Test suites in TTCN-2 and TTCN-3;</w:t>
      </w:r>
    </w:p>
    <w:p w14:paraId="58299062"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The Test Suites designed and implemented in this document are based on the test specifications in prose in 3GPP TS 37.571-2;</w:t>
      </w:r>
    </w:p>
    <w:p w14:paraId="4D94F2C4" w14:textId="77777777" w:rsidR="009F3AD3" w:rsidRPr="009F3AD3" w:rsidRDefault="009F3AD3" w:rsidP="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The applicability of the individual test cases is specified in the test ICS proforma specification in 3GPP TS 37.571-3.</w:t>
      </w:r>
    </w:p>
    <w:p w14:paraId="66322A0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2.2.2.14</w:t>
      </w:r>
      <w:r w:rsidRPr="009F3AD3">
        <w:rPr>
          <w:rFonts w:eastAsia="MS Mincho" w:cs="Times New Roman"/>
          <w:b/>
          <w:szCs w:val="20"/>
          <w:lang w:val="en-GB"/>
        </w:rPr>
        <w:tab/>
        <w:t>TS 37.571-5</w:t>
      </w:r>
    </w:p>
    <w:p w14:paraId="2D8282A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0"/>
          <w:lang w:val="en-GB"/>
        </w:rPr>
      </w:pPr>
      <w:r w:rsidRPr="009F3AD3">
        <w:rPr>
          <w:rFonts w:eastAsia="MS Mincho" w:cs="Times New Roman"/>
          <w:b/>
          <w:szCs w:val="20"/>
          <w:lang w:val="en-GB"/>
        </w:rPr>
        <w:t>Universal Terrestrial Radio Access (UTRA) and Evolved UTRA (E-UTRA) and Evolved Packet Core (EPC); User Equipment (UE) conformance specification for UE positioning; Part 5: Test scenarios and assistance data</w:t>
      </w:r>
      <w:r w:rsidRPr="009F3AD3">
        <w:rPr>
          <w:rFonts w:eastAsia="MS Mincho" w:cs="Times New Roman"/>
          <w:b/>
          <w:sz w:val="20"/>
          <w:szCs w:val="20"/>
          <w:lang w:val="en-GB"/>
        </w:rPr>
        <w:t xml:space="preserve"> </w:t>
      </w:r>
    </w:p>
    <w:p w14:paraId="02DAA759" w14:textId="77777777" w:rsidR="009F3AD3" w:rsidRPr="009F3AD3" w:rsidRDefault="009F3AD3" w:rsidP="009F3AD3">
      <w:pPr>
        <w:tabs>
          <w:tab w:val="left" w:pos="1134"/>
          <w:tab w:val="left" w:pos="1871"/>
          <w:tab w:val="left" w:pos="2268"/>
        </w:tabs>
        <w:overflowPunct w:val="0"/>
        <w:autoSpaceDE w:val="0"/>
        <w:autoSpaceDN w:val="0"/>
        <w:adjustRightInd w:val="0"/>
        <w:spacing w:before="6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Pr="009F3AD3">
        <w:rPr>
          <w:rFonts w:eastAsia="MS Mincho" w:cs="Times New Roman"/>
          <w:szCs w:val="20"/>
          <w:lang w:val="en-GB"/>
        </w:rPr>
        <w:noBreakHyphen/>
        <w:t>GPS) and Assisted Global Navigation Satellite System (A-GNSS). For E-UTRA these are A-GNSS, Observed Time Difference of Arrival (OTDOA) and Enhanced Cell ID (ECID).</w:t>
      </w:r>
    </w:p>
    <w:p w14:paraId="1952A5A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2.2.2.15</w:t>
      </w:r>
      <w:r w:rsidRPr="009F3AD3">
        <w:rPr>
          <w:rFonts w:eastAsia="MS Mincho" w:cs="Times New Roman"/>
          <w:b/>
          <w:szCs w:val="20"/>
          <w:lang w:val="en-GB"/>
        </w:rPr>
        <w:tab/>
        <w:t xml:space="preserve">TS 38.508-1 </w:t>
      </w:r>
    </w:p>
    <w:p w14:paraId="12AA950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5GS; User Equipment (UE) conformance specification; Part 1: Common test environment</w:t>
      </w:r>
    </w:p>
    <w:p w14:paraId="3522DF7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defines the test environment for the 5G System. </w:t>
      </w:r>
    </w:p>
    <w:p w14:paraId="15E4AAF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specification covers all aspects, including NG-RAN, 5GC and interworking between 5GS and EPS used for conformance tests of User Equipment (UE).</w:t>
      </w:r>
    </w:p>
    <w:p w14:paraId="0080409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2.2.2.16</w:t>
      </w:r>
      <w:r w:rsidRPr="009F3AD3">
        <w:rPr>
          <w:rFonts w:eastAsia="MS Mincho" w:cs="Times New Roman"/>
          <w:b/>
          <w:szCs w:val="20"/>
          <w:lang w:val="en-GB"/>
        </w:rPr>
        <w:tab/>
        <w:t xml:space="preserve">TS 38.508-2 </w:t>
      </w:r>
    </w:p>
    <w:p w14:paraId="533ABFC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b/>
          <w:bCs/>
          <w:szCs w:val="20"/>
        </w:rPr>
      </w:pPr>
      <w:r w:rsidRPr="009F3AD3">
        <w:rPr>
          <w:rFonts w:eastAsia="SimSun" w:cs="Times New Roman"/>
          <w:b/>
          <w:bCs/>
          <w:szCs w:val="20"/>
          <w:lang w:val="en-GB"/>
        </w:rPr>
        <w:t>5GS; User Equipment (UE) conformance specification; Part 2: Common Implementation Conformance Statement (ICS) proforma</w:t>
      </w:r>
    </w:p>
    <w:p w14:paraId="0FDC878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This document provides the Implementation Conformance Statement (ICS) proforma for 5G New Radio (NR) User Equipment (UE), in compliance with the relevant requirements.</w:t>
      </w:r>
    </w:p>
    <w:p w14:paraId="1A48B8A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Special conformance testing functions can be found in 3GPP TS 38.509 and 3GPP TS 36.509 and the common test environments are included in 3GPP TS 38.508-1 and 3GPP TS 36.508.</w:t>
      </w:r>
    </w:p>
    <w:p w14:paraId="72E10B1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is valid for UE implemented according to 3GPP Releases starting from Release 15 up to the Release indicated on the cover page of this document.</w:t>
      </w:r>
    </w:p>
    <w:p w14:paraId="3E72D66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2.2.2.17</w:t>
      </w:r>
      <w:r w:rsidRPr="009F3AD3">
        <w:rPr>
          <w:rFonts w:eastAsia="MS Mincho" w:cs="Times New Roman"/>
          <w:b/>
          <w:szCs w:val="20"/>
          <w:lang w:val="en-GB"/>
        </w:rPr>
        <w:tab/>
        <w:t xml:space="preserve">TS 38.509 </w:t>
      </w:r>
    </w:p>
    <w:p w14:paraId="5697387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5GS; Special conformance testing functions for User Equipment (UE)</w:t>
      </w:r>
    </w:p>
    <w:p w14:paraId="025DA59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defines for User Equipment (UE) those special functions and their activation/deactivation methods that are required in the UE for conformance testing purposes when the UE is connected to the 5G System (5GS) via its radio interface(s).</w:t>
      </w:r>
    </w:p>
    <w:p w14:paraId="5DA6577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document also describes the operation of these special functions when the 5GS capable UEs are connected via a non-5GS system e.g. E-UTRA FDD or TDD system.</w:t>
      </w:r>
    </w:p>
    <w:p w14:paraId="5176404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Depending on the 5GS system's architecture some relevant for the UE for conformance testing special functions may be defined in TS 36.509.</w:t>
      </w:r>
    </w:p>
    <w:p w14:paraId="408BEE2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2.2.2.18</w:t>
      </w:r>
      <w:r w:rsidRPr="009F3AD3">
        <w:rPr>
          <w:rFonts w:eastAsia="MS Mincho" w:cs="Times New Roman"/>
          <w:b/>
          <w:szCs w:val="20"/>
          <w:lang w:val="en-GB"/>
        </w:rPr>
        <w:tab/>
        <w:t xml:space="preserve">TS 38.521-1 </w:t>
      </w:r>
    </w:p>
    <w:p w14:paraId="533C47A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NR; User Equipment (UE) conformance specification;  Radio transmission and reception; Part 1: Range 1 standalone</w:t>
      </w:r>
    </w:p>
    <w:p w14:paraId="4A94AFD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measurement procedures for the conformance test of the user equipment (UE) that contain RF characteristics for frequency Range 1 as part of the 5G-NR. </w:t>
      </w:r>
    </w:p>
    <w:p w14:paraId="4529FE4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9F3AD3">
        <w:rPr>
          <w:rFonts w:eastAsia="MS Mincho" w:cs="Times New Roman"/>
          <w:i/>
          <w:szCs w:val="20"/>
          <w:lang w:val="en-GB"/>
        </w:rPr>
        <w:t>definition and applicability</w:t>
      </w:r>
      <w:r w:rsidRPr="009F3AD3">
        <w:rPr>
          <w:rFonts w:eastAsia="MS Mincho" w:cs="Times New Roman"/>
          <w:szCs w:val="20"/>
          <w:lang w:val="en-GB"/>
        </w:rPr>
        <w:t>" part of the test.</w:t>
      </w:r>
    </w:p>
    <w:p w14:paraId="770DC93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For example only Release 15 and later UE declared to support 5G-NR shall be tested for this functionality. In the event that for some tests different conditions apply for different releases, this is indicated within the text of the test itself.</w:t>
      </w:r>
    </w:p>
    <w:p w14:paraId="66ECCC0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2.2.2.19</w:t>
      </w:r>
      <w:r w:rsidRPr="009F3AD3">
        <w:rPr>
          <w:rFonts w:eastAsia="MS Mincho" w:cs="Times New Roman"/>
          <w:b/>
          <w:szCs w:val="20"/>
          <w:lang w:val="en-GB"/>
        </w:rPr>
        <w:tab/>
        <w:t xml:space="preserve">TS 38.521-2 </w:t>
      </w:r>
    </w:p>
    <w:p w14:paraId="255CC17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NR; User Equipment (UE) conformance specification;  Radio transmission and reception; Part 2: Range 2 standalone</w:t>
      </w:r>
    </w:p>
    <w:p w14:paraId="7276317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measurement procedures for the conformance test of the user equipment (UE) that contain RF characteristics for frequency Range 2 as part of the 5G-NR. </w:t>
      </w:r>
    </w:p>
    <w:p w14:paraId="3B558B0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9F3AD3">
        <w:rPr>
          <w:rFonts w:eastAsia="MS Mincho" w:cs="Times New Roman"/>
          <w:i/>
          <w:szCs w:val="20"/>
          <w:lang w:val="en-GB"/>
        </w:rPr>
        <w:t>definition and applicability</w:t>
      </w:r>
      <w:r w:rsidRPr="009F3AD3">
        <w:rPr>
          <w:rFonts w:eastAsia="MS Mincho" w:cs="Times New Roman"/>
          <w:szCs w:val="20"/>
          <w:lang w:val="en-GB"/>
        </w:rPr>
        <w:t>" part of the test.</w:t>
      </w:r>
    </w:p>
    <w:p w14:paraId="5BC2BCA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For example only Release 15 and later UE declared to support 5G-NR shall be tested for this functionality. In the event that for some tests different conditions apply for different releases, this is indicated within the text of the test itself.</w:t>
      </w:r>
    </w:p>
    <w:p w14:paraId="58CBD58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2.2.2.20</w:t>
      </w:r>
      <w:r w:rsidRPr="009F3AD3">
        <w:rPr>
          <w:rFonts w:eastAsia="MS Mincho" w:cs="Times New Roman"/>
          <w:b/>
          <w:szCs w:val="20"/>
          <w:lang w:val="en-GB"/>
        </w:rPr>
        <w:tab/>
        <w:t xml:space="preserve">TS 38.521-3 </w:t>
      </w:r>
    </w:p>
    <w:p w14:paraId="1ECAFF0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NR; User Equipment (UE) conformance specification; Radio transmission and reception; Part 3: Range 1 and Range 2 Interworking operation with other radios</w:t>
      </w:r>
    </w:p>
    <w:p w14:paraId="6CA73DE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measurement procedures for the conformance test of the user equipment (UE) that contain RF characteristics for carrier aggregation between Range 1 and Range 2 and additional requirements due to NR non-standalone (NSA) operation mode with E-UTRA. </w:t>
      </w:r>
    </w:p>
    <w:p w14:paraId="66FDEEB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9F3AD3">
        <w:rPr>
          <w:rFonts w:eastAsia="MS Mincho" w:cs="Times New Roman"/>
          <w:i/>
          <w:szCs w:val="20"/>
          <w:lang w:val="en-GB"/>
        </w:rPr>
        <w:t>definition and applicability</w:t>
      </w:r>
      <w:r w:rsidRPr="009F3AD3">
        <w:rPr>
          <w:rFonts w:eastAsia="MS Mincho" w:cs="Times New Roman"/>
          <w:szCs w:val="20"/>
          <w:lang w:val="en-GB"/>
        </w:rPr>
        <w:t>" part of the test.</w:t>
      </w:r>
    </w:p>
    <w:p w14:paraId="36BC378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For example only Release 15 and later UE declared to support 5G-NR shall be tested for this functionality. In the event that for some tests different conditions apply for different releases, this is indicated within the text of the test itself.</w:t>
      </w:r>
    </w:p>
    <w:p w14:paraId="6DAA12D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2.2.2.21</w:t>
      </w:r>
      <w:r w:rsidRPr="009F3AD3">
        <w:rPr>
          <w:rFonts w:eastAsia="MS Mincho" w:cs="Times New Roman"/>
          <w:b/>
          <w:szCs w:val="20"/>
          <w:lang w:val="en-GB"/>
        </w:rPr>
        <w:tab/>
        <w:t xml:space="preserve">TS 38.521-4 </w:t>
      </w:r>
    </w:p>
    <w:p w14:paraId="30A1F78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NR; User Equipment (UE) conformance specification; Radio transmission and reception; Part 4: Performance</w:t>
      </w:r>
    </w:p>
    <w:p w14:paraId="50A106A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measurement procedures for the conformance test of the user equipment (UE) that contain performance requirements as part of 5G-NR.</w:t>
      </w:r>
    </w:p>
    <w:p w14:paraId="4C87FE2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9F3AD3">
        <w:rPr>
          <w:rFonts w:eastAsia="MS Mincho" w:cs="Times New Roman"/>
          <w:i/>
          <w:szCs w:val="20"/>
          <w:lang w:val="en-GB"/>
        </w:rPr>
        <w:t>definition and applicability</w:t>
      </w:r>
      <w:r w:rsidRPr="009F3AD3">
        <w:rPr>
          <w:rFonts w:eastAsia="MS Mincho" w:cs="Times New Roman"/>
          <w:szCs w:val="20"/>
          <w:lang w:val="en-GB"/>
        </w:rPr>
        <w:t>" part of the test.</w:t>
      </w:r>
    </w:p>
    <w:p w14:paraId="182D990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For example only Release 15 and later UE declared to support 5G-NR shall be tested for this functionality. In the event that for some tests different conditions apply for different releases, this is indicated within the text of the test itself.</w:t>
      </w:r>
    </w:p>
    <w:p w14:paraId="28535A6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2.2.2.22</w:t>
      </w:r>
      <w:r w:rsidRPr="009F3AD3">
        <w:rPr>
          <w:rFonts w:eastAsia="MS Mincho" w:cs="Times New Roman"/>
          <w:b/>
          <w:szCs w:val="20"/>
          <w:lang w:val="en-GB"/>
        </w:rPr>
        <w:tab/>
        <w:t xml:space="preserve">TS 38.522 </w:t>
      </w:r>
    </w:p>
    <w:p w14:paraId="20BF431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NR; User Equipment (UE) conformance specification; Applicability of radio transmission, radio reception and radio resource management test cases</w:t>
      </w:r>
    </w:p>
    <w:p w14:paraId="647D628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provides the Implementation Conformance Statement (ICS) proforma for 5G New Radio (NR) User Equipment (UE), in compliance with the relevant requirements.</w:t>
      </w:r>
    </w:p>
    <w:p w14:paraId="3939D67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recommended applicability statement for the test cases included in 3GPP TS 38.521-1, TS 38.521-2, TS 38.521-3, TS 38.521-4 and TS 38.533. These applicability statements are based on the features implemented in the UE.</w:t>
      </w:r>
    </w:p>
    <w:p w14:paraId="7AE4A17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Special conformance testing functions can be found in 3GPP TS 38.509 and the common test environments are included in 3GPP TS 38.508</w:t>
      </w:r>
      <w:r w:rsidRPr="009F3AD3">
        <w:rPr>
          <w:rFonts w:eastAsia="MS Mincho" w:cs="Times New Roman"/>
          <w:szCs w:val="20"/>
          <w:lang w:val="en-GB" w:eastAsia="zh-CN"/>
        </w:rPr>
        <w:t>-1</w:t>
      </w:r>
      <w:r w:rsidRPr="009F3AD3">
        <w:rPr>
          <w:rFonts w:eastAsia="MS Mincho" w:cs="Times New Roman"/>
          <w:szCs w:val="20"/>
          <w:lang w:val="en-GB"/>
        </w:rPr>
        <w:t>.</w:t>
      </w:r>
      <w:r w:rsidRPr="009F3AD3">
        <w:rPr>
          <w:rFonts w:eastAsia="MS Mincho" w:cs="Times New Roman"/>
          <w:szCs w:val="20"/>
          <w:lang w:val="en-GB" w:eastAsia="zh-CN"/>
        </w:rPr>
        <w:t xml:space="preserve"> </w:t>
      </w:r>
      <w:r w:rsidRPr="009F3AD3">
        <w:rPr>
          <w:rFonts w:eastAsia="MS Mincho" w:cs="Times New Roman"/>
          <w:szCs w:val="20"/>
          <w:lang w:val="en-GB"/>
        </w:rPr>
        <w:t xml:space="preserve">Common </w:t>
      </w:r>
      <w:r w:rsidRPr="009F3AD3">
        <w:rPr>
          <w:rFonts w:eastAsia="MS Mincho" w:cs="Times New Roman"/>
          <w:szCs w:val="20"/>
          <w:lang w:val="en-GB" w:eastAsia="zh-CN"/>
        </w:rPr>
        <w:t>i</w:t>
      </w:r>
      <w:r w:rsidRPr="009F3AD3">
        <w:rPr>
          <w:rFonts w:eastAsia="MS Mincho" w:cs="Times New Roman"/>
          <w:szCs w:val="20"/>
          <w:lang w:val="en-GB"/>
        </w:rPr>
        <w:t xml:space="preserve">mplementation </w:t>
      </w:r>
      <w:r w:rsidRPr="009F3AD3">
        <w:rPr>
          <w:rFonts w:eastAsia="MS Mincho" w:cs="Times New Roman"/>
          <w:szCs w:val="20"/>
          <w:lang w:val="en-GB" w:eastAsia="zh-CN"/>
        </w:rPr>
        <w:t>c</w:t>
      </w:r>
      <w:r w:rsidRPr="009F3AD3">
        <w:rPr>
          <w:rFonts w:eastAsia="MS Mincho" w:cs="Times New Roman"/>
          <w:szCs w:val="20"/>
          <w:lang w:val="en-GB"/>
        </w:rPr>
        <w:t xml:space="preserve">onformance </w:t>
      </w:r>
      <w:r w:rsidRPr="009F3AD3">
        <w:rPr>
          <w:rFonts w:eastAsia="MS Mincho" w:cs="Times New Roman"/>
          <w:szCs w:val="20"/>
          <w:lang w:val="en-GB" w:eastAsia="zh-CN"/>
        </w:rPr>
        <w:t>s</w:t>
      </w:r>
      <w:r w:rsidRPr="009F3AD3">
        <w:rPr>
          <w:rFonts w:eastAsia="MS Mincho" w:cs="Times New Roman"/>
          <w:szCs w:val="20"/>
          <w:lang w:val="en-GB"/>
        </w:rPr>
        <w:t>tatement (ICS</w:t>
      </w:r>
      <w:r w:rsidRPr="009F3AD3">
        <w:rPr>
          <w:rFonts w:eastAsia="MS Mincho" w:cs="Times New Roman"/>
          <w:szCs w:val="20"/>
          <w:lang w:val="en-GB" w:eastAsia="zh-CN"/>
        </w:rPr>
        <w:t xml:space="preserve">) </w:t>
      </w:r>
      <w:r w:rsidRPr="009F3AD3">
        <w:rPr>
          <w:rFonts w:eastAsia="MS Mincho" w:cs="Times New Roman"/>
          <w:szCs w:val="20"/>
          <w:lang w:val="en-GB"/>
        </w:rPr>
        <w:t>proforma</w:t>
      </w:r>
      <w:r w:rsidRPr="009F3AD3">
        <w:rPr>
          <w:rFonts w:eastAsia="MS Mincho" w:cs="Times New Roman"/>
          <w:szCs w:val="20"/>
          <w:lang w:val="en-GB" w:eastAsia="zh-CN"/>
        </w:rPr>
        <w:t xml:space="preserve"> can be found in 3GPP TS 38.508-2.</w:t>
      </w:r>
    </w:p>
    <w:p w14:paraId="30141C9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2.2.2.23</w:t>
      </w:r>
      <w:r w:rsidRPr="009F3AD3">
        <w:rPr>
          <w:rFonts w:eastAsia="MS Mincho" w:cs="Times New Roman"/>
          <w:b/>
          <w:szCs w:val="20"/>
          <w:lang w:val="en-GB"/>
        </w:rPr>
        <w:tab/>
        <w:t xml:space="preserve">TS 38.523-1 </w:t>
      </w:r>
    </w:p>
    <w:p w14:paraId="0E99A12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5GS; User Equipment (UE) conformance specification; Part 1: Protocol</w:t>
      </w:r>
    </w:p>
    <w:p w14:paraId="36C815E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protocol conformance testing for the 3GPP UE connecting to the 5G System (5GS) via its radio interface(s).</w:t>
      </w:r>
    </w:p>
    <w:p w14:paraId="34FD3CB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4"/>
          <w:lang w:val="en-GB"/>
        </w:rPr>
        <w:t>The following information can be found in this document (first part of a multi-part test specification):</w:t>
      </w:r>
    </w:p>
    <w:p w14:paraId="720F5E1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overall test structure;</w:t>
      </w:r>
    </w:p>
    <w:p w14:paraId="5298C2B6"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configurations;</w:t>
      </w:r>
    </w:p>
    <w:p w14:paraId="4972A8C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conformance requirement and references to the core specifications;</w:t>
      </w:r>
    </w:p>
    <w:p w14:paraId="4EC2441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purposes; and</w:t>
      </w:r>
    </w:p>
    <w:p w14:paraId="0DBA3598"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 brief description of the test procedure, the specific test requirements and short message exchange table.</w:t>
      </w:r>
    </w:p>
    <w:p w14:paraId="3BA6AD8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 w:val="21"/>
          <w:szCs w:val="24"/>
          <w:lang w:val="en-GB"/>
        </w:rPr>
      </w:pPr>
      <w:r w:rsidRPr="009F3AD3">
        <w:rPr>
          <w:rFonts w:eastAsia="MS Mincho" w:cs="Times New Roman"/>
          <w:szCs w:val="24"/>
          <w:lang w:val="en-GB"/>
        </w:rPr>
        <w:t>The applicability of the individual test cases is specified in the ICS proforma specification (3GPP TS 38.523</w:t>
      </w:r>
      <w:r w:rsidRPr="009F3AD3">
        <w:rPr>
          <w:rFonts w:eastAsia="MS Mincho" w:cs="Times New Roman"/>
          <w:szCs w:val="24"/>
          <w:lang w:val="en-GB"/>
        </w:rPr>
        <w:noBreakHyphen/>
        <w:t>2). The Test Suites are specified in part 3 (3GPP TS 38.523</w:t>
      </w:r>
      <w:r w:rsidRPr="009F3AD3">
        <w:rPr>
          <w:rFonts w:eastAsia="MS Mincho" w:cs="Times New Roman"/>
          <w:szCs w:val="24"/>
          <w:lang w:val="en-GB"/>
        </w:rPr>
        <w:noBreakHyphen/>
        <w:t>3).</w:t>
      </w:r>
    </w:p>
    <w:p w14:paraId="045C25C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lang w:val="en-GB"/>
        </w:rPr>
      </w:pPr>
      <w:r w:rsidRPr="009F3AD3">
        <w:rPr>
          <w:rFonts w:eastAsia="MS Mincho" w:cs="Times New Roman"/>
          <w:b/>
          <w:szCs w:val="20"/>
          <w:lang w:val="en-GB"/>
        </w:rPr>
        <w:t>2.2.2.24</w:t>
      </w:r>
      <w:r w:rsidRPr="009F3AD3">
        <w:rPr>
          <w:rFonts w:eastAsia="MS Mincho" w:cs="Times New Roman"/>
          <w:b/>
          <w:szCs w:val="20"/>
          <w:lang w:val="en-GB"/>
        </w:rPr>
        <w:tab/>
        <w:t xml:space="preserve">TS 38.523-2 </w:t>
      </w:r>
    </w:p>
    <w:p w14:paraId="5E22284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b/>
          <w:bCs/>
          <w:szCs w:val="20"/>
        </w:rPr>
      </w:pPr>
      <w:r w:rsidRPr="009F3AD3">
        <w:rPr>
          <w:rFonts w:eastAsia="SimSun" w:cs="Times New Roman"/>
          <w:b/>
          <w:bCs/>
          <w:szCs w:val="20"/>
          <w:lang w:val="en-GB"/>
        </w:rPr>
        <w:t>5GS; User Equipment (UE) conformance specification; Part 2: Applicability of protocol test cases</w:t>
      </w:r>
    </w:p>
    <w:p w14:paraId="5F70BFC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This document provides the applicability of protocol test cases proforma for 5G New Radio (NR) User Equipment (UE), in compliance with the relevant requirements.</w:t>
      </w:r>
    </w:p>
    <w:p w14:paraId="0379284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This document specifies the recommended applicability statement for the test cases included in 3GPP TS 38.523-1 and 3GPP TS 38.523-3. These applicability statements are based on the features implemented in the UE.</w:t>
      </w:r>
    </w:p>
    <w:p w14:paraId="5A0B0B7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Special conformance testing functions can be found in 3GPP TS 38.509 and 3GPP TS 36.509 and the common test environments are included in 3GPP TS 38.508-1 and 3GPP TS 36.508.</w:t>
      </w:r>
    </w:p>
    <w:p w14:paraId="74C41F6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2.2.2.25</w:t>
      </w:r>
      <w:r w:rsidRPr="009F3AD3">
        <w:rPr>
          <w:rFonts w:eastAsia="MS Mincho" w:cs="Times New Roman"/>
          <w:b/>
          <w:szCs w:val="20"/>
          <w:lang w:val="en-GB"/>
        </w:rPr>
        <w:tab/>
        <w:t xml:space="preserve">TS 38.523-3 </w:t>
      </w:r>
    </w:p>
    <w:p w14:paraId="22F6D68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5GS; User Equipment (UE) conformance specification; Part 3: Protocol Test Suites</w:t>
      </w:r>
    </w:p>
    <w:p w14:paraId="729157A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protocol and signalling conformance testing in TTCN-3 for the 3GPP UE connecting to the 5G System (5GS) via its radio interface(s).</w:t>
      </w:r>
    </w:p>
    <w:p w14:paraId="4CDC949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0"/>
          <w:lang w:val="en-GB"/>
        </w:rPr>
        <w:t>The following TTCN test specification and design considerations can be found in this document:</w:t>
      </w:r>
      <w:r w:rsidRPr="009F3AD3">
        <w:rPr>
          <w:rFonts w:eastAsia="MS Mincho" w:cs="Times New Roman"/>
          <w:szCs w:val="20"/>
          <w:lang w:val="en-GB"/>
        </w:rPr>
        <w:br/>
      </w:r>
    </w:p>
    <w:p w14:paraId="453DF0B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system architecture;</w:t>
      </w:r>
    </w:p>
    <w:p w14:paraId="7448D10E"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overall test suite structure;</w:t>
      </w:r>
    </w:p>
    <w:p w14:paraId="2888FCD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models and ASP definitions;</w:t>
      </w:r>
    </w:p>
    <w:p w14:paraId="2A58E6E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methods and usage of communication ports definitions;</w:t>
      </w:r>
    </w:p>
    <w:p w14:paraId="2F9FE0A0"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configurations;</w:t>
      </w:r>
    </w:p>
    <w:p w14:paraId="23791B6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design principles and assumptions;</w:t>
      </w:r>
    </w:p>
    <w:p w14:paraId="781C86D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TTCN styles and conventions;</w:t>
      </w:r>
    </w:p>
    <w:p w14:paraId="796D08A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partial PIXIT proforma;</w:t>
      </w:r>
    </w:p>
    <w:p w14:paraId="66F274FD"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suites.</w:t>
      </w:r>
    </w:p>
    <w:p w14:paraId="7E7F0B4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 w:val="21"/>
          <w:lang w:val="en-GB"/>
        </w:rPr>
      </w:pPr>
      <w:r w:rsidRPr="009F3AD3">
        <w:rPr>
          <w:rFonts w:eastAsia="MS Mincho" w:cs="Times New Roman"/>
          <w:szCs w:val="20"/>
          <w:lang w:val="en-GB"/>
        </w:rPr>
        <w:t>The Test Suites designed in the document are based on the test cases specified in prose in 3GPP TS 38.523</w:t>
      </w:r>
      <w:r w:rsidRPr="009F3AD3">
        <w:rPr>
          <w:rFonts w:eastAsia="MS Mincho" w:cs="Times New Roman"/>
          <w:szCs w:val="20"/>
          <w:lang w:val="en-GB"/>
        </w:rPr>
        <w:noBreakHyphen/>
        <w:t>1. The applicability of the individual test cases is specified in 3GPP TS 38.523</w:t>
      </w:r>
      <w:r w:rsidRPr="009F3AD3">
        <w:rPr>
          <w:rFonts w:eastAsia="MS Mincho" w:cs="Times New Roman"/>
          <w:szCs w:val="20"/>
          <w:lang w:val="en-GB"/>
        </w:rPr>
        <w:noBreakHyphen/>
        <w:t>2.</w:t>
      </w:r>
    </w:p>
    <w:p w14:paraId="6AE0051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2.2.2.26</w:t>
      </w:r>
      <w:r w:rsidRPr="009F3AD3">
        <w:rPr>
          <w:rFonts w:eastAsia="MS Mincho" w:cs="Times New Roman"/>
          <w:b/>
          <w:szCs w:val="20"/>
          <w:lang w:val="en-GB"/>
        </w:rPr>
        <w:tab/>
        <w:t>TS 38.533</w:t>
      </w:r>
    </w:p>
    <w:p w14:paraId="2F3152C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NR; User Equipment (UE) conformance specification; Radio Resource Management (RRM)</w:t>
      </w:r>
    </w:p>
    <w:p w14:paraId="1242428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measurement procedures for the conformance test of the user equipment (UE) that contain requirements for support of RRM (Radio Resource Management) as part of the 5G New Radio (5G-NR). This document covers NR Range 1, NR Range 2 and Interworking.</w:t>
      </w:r>
    </w:p>
    <w:p w14:paraId="12FF673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w:t>
      </w:r>
      <w:r w:rsidRPr="009F3AD3">
        <w:rPr>
          <w:rFonts w:eastAsia="MS Mincho" w:cs="Times New Roman"/>
          <w:i/>
          <w:szCs w:val="20"/>
          <w:lang w:val="en-GB"/>
        </w:rPr>
        <w:t>test applicability</w:t>
      </w:r>
      <w:r w:rsidRPr="009F3AD3">
        <w:rPr>
          <w:rFonts w:eastAsia="MS Mincho" w:cs="Times New Roman"/>
          <w:szCs w:val="20"/>
          <w:lang w:val="en-GB"/>
        </w:rPr>
        <w:t>” part of the test.</w:t>
      </w:r>
    </w:p>
    <w:p w14:paraId="6B27CD4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2.2.2.27</w:t>
      </w:r>
      <w:r w:rsidRPr="009F3AD3">
        <w:rPr>
          <w:rFonts w:eastAsia="MS Mincho" w:cs="Times New Roman"/>
          <w:b/>
          <w:szCs w:val="20"/>
          <w:lang w:val="en-GB"/>
        </w:rPr>
        <w:tab/>
        <w:t>TS 34.229-1</w:t>
      </w:r>
    </w:p>
    <w:p w14:paraId="70FBC36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Internet Protocol (IP) multimedia call control protocol based on Session Initiation Protocol (SIP) and Session Description Protocol (SDP); User Equipment (UE) conformance specification; Part 1: Protocol conformance specification</w:t>
      </w:r>
    </w:p>
    <w:p w14:paraId="0584751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protocol conformance testing for the User Equipment (UE) supporting the Internet Protocol (IP) multimedia call control protocol based on Session Initiation Protocol (SIP) and Session Description Protocol (SDP).</w:t>
      </w:r>
    </w:p>
    <w:p w14:paraId="458C435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is the first part of a multi-part test specification. The following information can be found in this part:</w:t>
      </w:r>
    </w:p>
    <w:p w14:paraId="30FFB6C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overall test structure;</w:t>
      </w:r>
    </w:p>
    <w:p w14:paraId="5D147C4F"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configurations;</w:t>
      </w:r>
    </w:p>
    <w:p w14:paraId="75F1D87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conformance requirement and reference to the core specifications;</w:t>
      </w:r>
    </w:p>
    <w:p w14:paraId="5A0AFB9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purposes; and</w:t>
      </w:r>
    </w:p>
    <w:p w14:paraId="7261C08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a brief description of the test procedure, the specific test requirements and short message exchange table.</w:t>
      </w:r>
    </w:p>
    <w:p w14:paraId="2B2375C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 w:val="21"/>
          <w:szCs w:val="24"/>
          <w:lang w:val="en-GB"/>
        </w:rPr>
      </w:pPr>
      <w:r w:rsidRPr="009F3AD3">
        <w:rPr>
          <w:rFonts w:eastAsia="MS Mincho" w:cs="Times New Roman"/>
          <w:szCs w:val="24"/>
          <w:lang w:val="en-GB"/>
        </w:rPr>
        <w:t>The following information relevant to testing can be found in accompanying specifications:</w:t>
      </w:r>
    </w:p>
    <w:p w14:paraId="0A6AF80B"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applicability of each test case.</w:t>
      </w:r>
    </w:p>
    <w:p w14:paraId="44BA64C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 w:val="21"/>
          <w:lang w:val="en-GB"/>
        </w:rPr>
      </w:pPr>
      <w:r w:rsidRPr="009F3AD3">
        <w:rPr>
          <w:rFonts w:eastAsia="MS Mincho" w:cs="Times New Roman"/>
          <w:b/>
          <w:szCs w:val="20"/>
          <w:lang w:val="en-GB"/>
        </w:rPr>
        <w:t>2.2.2.28</w:t>
      </w:r>
      <w:r w:rsidRPr="009F3AD3">
        <w:rPr>
          <w:rFonts w:eastAsia="MS Mincho" w:cs="Times New Roman"/>
          <w:b/>
          <w:szCs w:val="20"/>
          <w:lang w:val="en-GB"/>
        </w:rPr>
        <w:tab/>
        <w:t>TS 34.229-2</w:t>
      </w:r>
    </w:p>
    <w:p w14:paraId="3DBA367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Internet Protocol (IP) multimedia call control protocol based on Session Initiation Protocol (SIP) and Session Description Protocol (SDP); User Equipment (UE) conformance specification; Part 2: Implementation Conformance Statement (ICS) specification</w:t>
      </w:r>
    </w:p>
    <w:p w14:paraId="2BC9125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provides the Implementation Conformance Statement (ICS) proforma for 3</w:t>
      </w:r>
      <w:r w:rsidRPr="009F3AD3">
        <w:rPr>
          <w:rFonts w:eastAsia="MS Mincho" w:cs="Times New Roman"/>
          <w:szCs w:val="20"/>
          <w:vertAlign w:val="superscript"/>
          <w:lang w:val="en-GB"/>
        </w:rPr>
        <w:t>rd</w:t>
      </w:r>
      <w:r w:rsidRPr="009F3AD3">
        <w:rPr>
          <w:rFonts w:eastAsia="MS Mincho" w:cs="Times New Roman"/>
          <w:szCs w:val="20"/>
          <w:lang w:val="en-GB"/>
        </w:rPr>
        <w:t xml:space="preserve"> Generation User Equipment (UE) supporting the Internet Protocol (IP) multimedia call control protocol based on Session Initiation Protocol (SIP) and Session Description Protocol (SDP), in compliance with the relevant requirements, and in accordance with the relevant guidance given in ISO/IEC 9646-7 and ETSI ETS 300 406.</w:t>
      </w:r>
    </w:p>
    <w:p w14:paraId="5BD208B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2.2.2.29</w:t>
      </w:r>
      <w:r w:rsidRPr="009F3AD3">
        <w:rPr>
          <w:rFonts w:eastAsia="MS Mincho" w:cs="Times New Roman"/>
          <w:b/>
          <w:szCs w:val="20"/>
          <w:lang w:val="en-GB"/>
        </w:rPr>
        <w:tab/>
        <w:t>TS 34.229-3</w:t>
      </w:r>
    </w:p>
    <w:p w14:paraId="23A4742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Internet Protocol (IP) multimedia call control protocol based on Session Initiation Protocol (SIP) and Session Description Protocol (SDP); User Equipment (UE) conformance specification; Part 3: Abstract test suite (ATS)</w:t>
      </w:r>
    </w:p>
    <w:p w14:paraId="7707B2D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protocol conformance testing in TTCN for the 3GPP User Equipment (UE) at the Gm interface.</w:t>
      </w:r>
    </w:p>
    <w:p w14:paraId="7D6492F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0"/>
          <w:lang w:val="en-GB"/>
        </w:rPr>
        <w:t>This document is the 3</w:t>
      </w:r>
      <w:r w:rsidRPr="009F3AD3">
        <w:rPr>
          <w:rFonts w:eastAsia="MS Mincho" w:cs="Times New Roman"/>
          <w:szCs w:val="20"/>
          <w:vertAlign w:val="superscript"/>
          <w:lang w:val="en-GB"/>
        </w:rPr>
        <w:t>rd</w:t>
      </w:r>
      <w:r w:rsidRPr="009F3AD3">
        <w:rPr>
          <w:rFonts w:eastAsia="MS Mincho" w:cs="Times New Roman"/>
          <w:szCs w:val="20"/>
          <w:lang w:val="en-GB"/>
        </w:rPr>
        <w:t xml:space="preserve"> part of a multi-part test specification, 3GPP TS 34.229. The </w:t>
      </w:r>
      <w:r w:rsidRPr="009F3AD3">
        <w:rPr>
          <w:rFonts w:eastAsia="MS Mincho" w:cs="Times New Roman"/>
          <w:szCs w:val="20"/>
          <w:lang w:val="en-GB"/>
        </w:rPr>
        <w:br/>
        <w:t xml:space="preserve">following </w:t>
      </w:r>
      <w:r w:rsidRPr="009F3AD3">
        <w:rPr>
          <w:rFonts w:eastAsia="MS Mincho" w:cs="Times New Roman"/>
          <w:szCs w:val="24"/>
          <w:lang w:val="en-GB"/>
        </w:rPr>
        <w:t>TTCN test specification and design considerations can be found in this document:</w:t>
      </w:r>
      <w:r w:rsidRPr="009F3AD3">
        <w:rPr>
          <w:rFonts w:eastAsia="MS Mincho" w:cs="Times New Roman"/>
          <w:szCs w:val="24"/>
          <w:lang w:val="en-GB"/>
        </w:rPr>
        <w:br/>
      </w:r>
    </w:p>
    <w:p w14:paraId="1666AB5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overall test suite structure;</w:t>
      </w:r>
    </w:p>
    <w:p w14:paraId="7BC785C3"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testing architecture;</w:t>
      </w:r>
    </w:p>
    <w:p w14:paraId="30637849"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methods and PCO definitions;</w:t>
      </w:r>
    </w:p>
    <w:p w14:paraId="730A587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configurations;</w:t>
      </w:r>
    </w:p>
    <w:p w14:paraId="6EF0C62A"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design principles, assumptions, and used interfaces to the TTCN tester (System Simulator);</w:t>
      </w:r>
    </w:p>
    <w:p w14:paraId="25EF19B1"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TTCN styles and conventions;</w:t>
      </w:r>
    </w:p>
    <w:p w14:paraId="60B96C72"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partial PIXIT proforma;</w:t>
      </w:r>
    </w:p>
    <w:p w14:paraId="448246C0"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TTCN files for the mentioned protocols tests.</w:t>
      </w:r>
    </w:p>
    <w:p w14:paraId="54E11ED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 w:val="21"/>
          <w:lang w:val="en-GB"/>
        </w:rPr>
      </w:pPr>
      <w:r w:rsidRPr="009F3AD3">
        <w:rPr>
          <w:rFonts w:eastAsia="MS Mincho" w:cs="Times New Roman"/>
          <w:szCs w:val="24"/>
          <w:lang w:val="en-GB"/>
        </w:rPr>
        <w:t>The Abstract Test Suites designed in the document</w:t>
      </w:r>
      <w:r w:rsidRPr="009F3AD3">
        <w:rPr>
          <w:rFonts w:eastAsia="MS Mincho" w:cs="Times New Roman"/>
          <w:szCs w:val="20"/>
          <w:lang w:val="en-GB"/>
        </w:rPr>
        <w:t xml:space="preserve"> are based on the test cases specified in prose (3GPP TS 34.229</w:t>
      </w:r>
      <w:r w:rsidRPr="009F3AD3">
        <w:rPr>
          <w:rFonts w:eastAsia="MS Mincho" w:cs="Times New Roman"/>
          <w:szCs w:val="20"/>
          <w:lang w:val="en-GB"/>
        </w:rPr>
        <w:noBreakHyphen/>
        <w:t>1).</w:t>
      </w:r>
    </w:p>
    <w:p w14:paraId="5B684DC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2.2.2.30</w:t>
      </w:r>
      <w:r w:rsidRPr="009F3AD3">
        <w:rPr>
          <w:rFonts w:eastAsia="MS Mincho" w:cs="Times New Roman"/>
          <w:b/>
          <w:szCs w:val="20"/>
          <w:lang w:val="en-GB"/>
        </w:rPr>
        <w:tab/>
        <w:t>TS 34.229-5</w:t>
      </w:r>
    </w:p>
    <w:p w14:paraId="4B7CD64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b/>
          <w:bCs/>
          <w:szCs w:val="20"/>
          <w:lang w:val="en-GB"/>
        </w:rPr>
        <w:t>Internet Protocol (IP) multimedia call control protocol based on Session Initiation Protocol (SIP) and Session Description Protocol (SDP); User Equipment (UE) conformance specification; Part 5: Protocol conformance specification using 5G System (5GS)</w:t>
      </w:r>
    </w:p>
    <w:p w14:paraId="0F35863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protocol conformance testing for the User Equipment (UE) supporting the Internet Protocol (IP) multimedia call control protocol based on Session Initiation Protocol (SIP) and Session Description Protocol (SDP) when using the 5G System (5GS).</w:t>
      </w:r>
    </w:p>
    <w:p w14:paraId="1369A6D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4"/>
          <w:lang w:val="en-GB"/>
        </w:rPr>
      </w:pPr>
      <w:r w:rsidRPr="009F3AD3">
        <w:rPr>
          <w:rFonts w:eastAsia="MS Mincho" w:cs="Times New Roman"/>
          <w:szCs w:val="20"/>
          <w:lang w:val="en-GB"/>
        </w:rPr>
        <w:t>This is the fifth part of a multi-</w:t>
      </w:r>
      <w:r w:rsidRPr="009F3AD3">
        <w:rPr>
          <w:rFonts w:eastAsia="MS Mincho" w:cs="Times New Roman"/>
          <w:szCs w:val="24"/>
          <w:lang w:val="en-GB"/>
        </w:rPr>
        <w:t>part test specification. The following information can be found in this part:</w:t>
      </w:r>
    </w:p>
    <w:p w14:paraId="57328A47"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overall test structure;</w:t>
      </w:r>
    </w:p>
    <w:p w14:paraId="48EFAF8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configurations;</w:t>
      </w:r>
    </w:p>
    <w:p w14:paraId="2E2D401C"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conformance requirement and reference to the core specifications;</w:t>
      </w:r>
    </w:p>
    <w:p w14:paraId="19012DE4"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purposes; and</w:t>
      </w:r>
    </w:p>
    <w:p w14:paraId="5D4A54C0" w14:textId="77777777" w:rsidR="009F3AD3" w:rsidRPr="009F3AD3" w:rsidRDefault="009F3AD3" w:rsidP="009F3AD3">
      <w:pPr>
        <w:spacing w:after="180" w:line="240" w:lineRule="auto"/>
        <w:ind w:left="568" w:hanging="284"/>
        <w:rPr>
          <w:rFonts w:eastAsia="SimSun" w:cs="Times New Roman"/>
          <w:szCs w:val="24"/>
          <w:lang w:val="en-GB"/>
        </w:rPr>
      </w:pPr>
      <w:r w:rsidRPr="009F3AD3">
        <w:rPr>
          <w:rFonts w:eastAsia="SimSun" w:cs="Times New Roman"/>
          <w:szCs w:val="24"/>
          <w:lang w:val="en-GB"/>
        </w:rPr>
        <w:t>-</w:t>
      </w:r>
      <w:r w:rsidRPr="009F3AD3">
        <w:rPr>
          <w:rFonts w:eastAsia="SimSun" w:cs="Times New Roman"/>
          <w:szCs w:val="24"/>
          <w:lang w:val="en-GB"/>
        </w:rPr>
        <w:tab/>
        <w:t>the test procedure.</w:t>
      </w:r>
    </w:p>
    <w:p w14:paraId="07A22A30" w14:textId="77777777" w:rsidR="009F3AD3" w:rsidRPr="009F3AD3" w:rsidRDefault="009F3AD3" w:rsidP="009F3AD3">
      <w:pPr>
        <w:tabs>
          <w:tab w:val="left" w:pos="567"/>
          <w:tab w:val="left" w:pos="1871"/>
          <w:tab w:val="left" w:pos="2268"/>
        </w:tabs>
        <w:overflowPunct w:val="0"/>
        <w:autoSpaceDE w:val="0"/>
        <w:autoSpaceDN w:val="0"/>
        <w:adjustRightInd w:val="0"/>
        <w:spacing w:before="120" w:after="0" w:line="240" w:lineRule="auto"/>
        <w:textAlignment w:val="baseline"/>
        <w:rPr>
          <w:rFonts w:eastAsia="MS Mincho" w:cs="Times New Roman"/>
          <w:b/>
          <w:bCs/>
          <w:sz w:val="28"/>
          <w:szCs w:val="28"/>
          <w:lang w:val="en-GB" w:eastAsia="ru-RU"/>
        </w:rPr>
      </w:pPr>
      <w:r w:rsidRPr="009F3AD3">
        <w:rPr>
          <w:rFonts w:eastAsia="MS Mincho" w:cs="Times New Roman"/>
          <w:szCs w:val="24"/>
          <w:lang w:val="en-GB"/>
        </w:rPr>
        <w:t>The following information relevant to testing can be found in accompanying specifications:</w:t>
      </w:r>
      <w:r w:rsidRPr="009F3AD3">
        <w:rPr>
          <w:rFonts w:eastAsia="MS Mincho" w:cs="Times New Roman"/>
          <w:szCs w:val="24"/>
          <w:lang w:val="en-GB"/>
        </w:rPr>
        <w:br/>
        <w:t>-</w:t>
      </w:r>
      <w:r w:rsidRPr="009F3AD3">
        <w:rPr>
          <w:rFonts w:eastAsia="MS Mincho" w:cs="Times New Roman"/>
          <w:szCs w:val="24"/>
          <w:lang w:val="en-GB"/>
        </w:rPr>
        <w:tab/>
        <w:t>Implementation Conformance Statement (ICS) pro-forma and the applicability of each test case.</w:t>
      </w:r>
      <w:r w:rsidRPr="009F3AD3" w:rsidDel="009B728A">
        <w:rPr>
          <w:rFonts w:eastAsia="MS Mincho" w:cs="Times New Roman"/>
          <w:sz w:val="20"/>
          <w:szCs w:val="20"/>
          <w:lang w:val="en-GB"/>
        </w:rPr>
        <w:t xml:space="preserve"> </w:t>
      </w:r>
      <w:r w:rsidRPr="009F3AD3">
        <w:rPr>
          <w:rFonts w:eastAsia="MS Mincho" w:cs="Times New Roman"/>
          <w:b/>
          <w:bCs/>
          <w:sz w:val="28"/>
          <w:szCs w:val="28"/>
          <w:lang w:val="en-GB"/>
        </w:rPr>
        <w:br w:type="page"/>
      </w:r>
    </w:p>
    <w:p w14:paraId="71465FC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40" w:after="280" w:line="240" w:lineRule="auto"/>
        <w:jc w:val="center"/>
        <w:textAlignment w:val="baseline"/>
        <w:rPr>
          <w:rFonts w:ascii="Times New Roman Bold" w:eastAsia="MS Mincho" w:hAnsi="Times New Roman Bold" w:cs="Times New Roman"/>
          <w:b/>
          <w:sz w:val="28"/>
          <w:szCs w:val="20"/>
          <w:lang w:val="en-GB"/>
        </w:rPr>
      </w:pPr>
      <w:r w:rsidRPr="009F3AD3">
        <w:rPr>
          <w:rFonts w:ascii="Times New Roman Bold" w:eastAsia="MS Mincho" w:hAnsi="Times New Roman Bold" w:cs="Times New Roman"/>
          <w:b/>
          <w:sz w:val="28"/>
          <w:szCs w:val="20"/>
          <w:lang w:val="en-GB"/>
        </w:rPr>
        <w:t xml:space="preserve">Annex </w:t>
      </w:r>
      <w:r w:rsidRPr="009F3AD3">
        <w:rPr>
          <w:rFonts w:ascii="Times New Roman Bold" w:eastAsia="MS Mincho" w:hAnsi="Times New Roman Bold" w:cs="Times New Roman"/>
          <w:b/>
          <w:sz w:val="28"/>
          <w:szCs w:val="20"/>
          <w:lang w:val="en-GB" w:eastAsia="ja-JP"/>
        </w:rPr>
        <w:t>3</w:t>
      </w:r>
      <w:r w:rsidRPr="009F3AD3">
        <w:rPr>
          <w:rFonts w:ascii="Times New Roman Bold" w:eastAsia="MS Mincho" w:hAnsi="Times New Roman Bold" w:cs="Times New Roman"/>
          <w:b/>
          <w:sz w:val="28"/>
          <w:szCs w:val="20"/>
          <w:lang w:val="en-GB"/>
        </w:rPr>
        <w:br/>
      </w:r>
      <w:r w:rsidRPr="009F3AD3">
        <w:rPr>
          <w:rFonts w:ascii="Times New Roman Bold" w:eastAsia="MS Mincho" w:hAnsi="Times New Roman Bold" w:cs="Times New Roman"/>
          <w:b/>
          <w:sz w:val="28"/>
          <w:szCs w:val="20"/>
          <w:lang w:val="en-GB"/>
        </w:rPr>
        <w:br/>
        <w:t>Specification of the [</w:t>
      </w:r>
      <w:r w:rsidRPr="009F3AD3">
        <w:rPr>
          <w:rFonts w:ascii="Times New Roman Bold" w:eastAsia="MS Mincho" w:hAnsi="Times New Roman Bold" w:cs="Times New Roman" w:hint="eastAsia"/>
          <w:b/>
          <w:sz w:val="28"/>
          <w:szCs w:val="20"/>
          <w:lang w:val="en-GB" w:eastAsia="ja-JP"/>
        </w:rPr>
        <w:t xml:space="preserve">TSDSI </w:t>
      </w:r>
      <w:r w:rsidRPr="009F3AD3">
        <w:rPr>
          <w:rFonts w:ascii="Times New Roman Bold" w:eastAsia="MS Mincho" w:hAnsi="Times New Roman Bold" w:cs="Times New Roman"/>
          <w:b/>
          <w:sz w:val="28"/>
          <w:szCs w:val="20"/>
          <w:lang w:val="en-GB"/>
        </w:rPr>
        <w:t>RIT]</w:t>
      </w:r>
      <w:r w:rsidRPr="009F3AD3">
        <w:rPr>
          <w:rFonts w:ascii="Times New Roman Bold" w:eastAsia="SimSun" w:hAnsi="Times New Roman Bold" w:cs="Times New Roman"/>
          <w:b/>
          <w:bCs/>
          <w:position w:val="6"/>
          <w:sz w:val="28"/>
          <w:szCs w:val="20"/>
          <w:vertAlign w:val="superscript"/>
          <w:lang w:val="fr-FR"/>
        </w:rPr>
        <w:footnoteReference w:id="15"/>
      </w:r>
      <w:r w:rsidRPr="009F3AD3">
        <w:rPr>
          <w:rFonts w:ascii="Times New Roman Bold" w:eastAsia="MS Mincho" w:hAnsi="Times New Roman Bold" w:cs="Times New Roman"/>
          <w:b/>
          <w:sz w:val="28"/>
          <w:szCs w:val="20"/>
          <w:vertAlign w:val="superscript"/>
          <w:lang w:val="en-GB"/>
        </w:rPr>
        <w:t xml:space="preserve"> </w:t>
      </w:r>
      <w:r w:rsidRPr="009F3AD3">
        <w:rPr>
          <w:rFonts w:ascii="Times New Roman Bold" w:eastAsia="MS Mincho" w:hAnsi="Times New Roman Bold" w:cs="Times New Roman"/>
          <w:b/>
          <w:sz w:val="28"/>
          <w:szCs w:val="20"/>
          <w:lang w:val="en-GB"/>
        </w:rPr>
        <w:t>radio interface technology</w:t>
      </w:r>
    </w:p>
    <w:p w14:paraId="33D6777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center"/>
        <w:textAlignment w:val="baseline"/>
        <w:rPr>
          <w:rFonts w:eastAsia="MS Mincho" w:cs="Times New Roman"/>
          <w:szCs w:val="20"/>
        </w:rPr>
      </w:pPr>
      <w:r w:rsidRPr="009F3AD3">
        <w:rPr>
          <w:rFonts w:eastAsia="MS Mincho" w:cs="Times New Roman"/>
          <w:szCs w:val="20"/>
        </w:rPr>
        <w:t>TABLE OF CONTENTS</w:t>
      </w:r>
    </w:p>
    <w:p w14:paraId="45B20664" w14:textId="77777777" w:rsidR="009F3AD3" w:rsidRPr="009F3AD3" w:rsidRDefault="009F3AD3" w:rsidP="009F3AD3">
      <w:pPr>
        <w:tabs>
          <w:tab w:val="left" w:pos="1134"/>
          <w:tab w:val="left" w:pos="1871"/>
          <w:tab w:val="left" w:pos="2268"/>
          <w:tab w:val="right" w:pos="9781"/>
        </w:tabs>
        <w:overflowPunct w:val="0"/>
        <w:autoSpaceDE w:val="0"/>
        <w:autoSpaceDN w:val="0"/>
        <w:adjustRightInd w:val="0"/>
        <w:spacing w:before="120" w:after="0" w:line="240" w:lineRule="auto"/>
        <w:jc w:val="right"/>
        <w:textAlignment w:val="baseline"/>
        <w:rPr>
          <w:rFonts w:eastAsia="MS Mincho" w:cs="Times New Roman"/>
          <w:b/>
          <w:szCs w:val="20"/>
        </w:rPr>
      </w:pPr>
      <w:r w:rsidRPr="009F3AD3">
        <w:rPr>
          <w:rFonts w:eastAsia="MS Mincho" w:cs="Times New Roman"/>
          <w:b/>
          <w:szCs w:val="20"/>
        </w:rPr>
        <w:t>Page</w:t>
      </w:r>
    </w:p>
    <w:p w14:paraId="59AC1553" w14:textId="77777777" w:rsidR="009F3AD3" w:rsidRPr="009F3AD3" w:rsidRDefault="009F3AD3" w:rsidP="009F3AD3">
      <w:pPr>
        <w:keepLines/>
        <w:tabs>
          <w:tab w:val="left" w:pos="567"/>
          <w:tab w:val="left" w:pos="1134"/>
          <w:tab w:val="left" w:pos="1871"/>
          <w:tab w:val="left" w:pos="2268"/>
          <w:tab w:val="left" w:leader="dot" w:pos="7938"/>
          <w:tab w:val="center" w:pos="9526"/>
        </w:tabs>
        <w:overflowPunct w:val="0"/>
        <w:autoSpaceDE w:val="0"/>
        <w:autoSpaceDN w:val="0"/>
        <w:adjustRightInd w:val="0"/>
        <w:spacing w:before="240" w:after="0" w:line="240" w:lineRule="auto"/>
        <w:ind w:left="567" w:hanging="567"/>
        <w:textAlignment w:val="baseline"/>
        <w:rPr>
          <w:rFonts w:eastAsia="MS Mincho" w:cs="Times New Roman"/>
          <w:noProof/>
          <w:lang w:val="en-GB" w:eastAsia="zh-CN"/>
        </w:rPr>
      </w:pPr>
      <w:r w:rsidRPr="009F3AD3">
        <w:rPr>
          <w:rFonts w:eastAsia="MS Mincho" w:cs="Times New Roman"/>
          <w:color w:val="0000FF"/>
          <w:szCs w:val="20"/>
          <w:lang w:val="en-GB"/>
        </w:rPr>
        <w:tab/>
      </w:r>
      <w:r w:rsidRPr="009F3AD3">
        <w:rPr>
          <w:rFonts w:eastAsia="MS Mincho" w:cs="Times New Roman"/>
          <w:color w:val="0000FF"/>
          <w:szCs w:val="20"/>
          <w:lang w:val="en-GB" w:eastAsia="ja-JP"/>
        </w:rPr>
        <w:t>Background</w:t>
      </w:r>
      <w:r w:rsidRPr="009F3AD3">
        <w:rPr>
          <w:rFonts w:eastAsia="MS Mincho" w:cs="Times New Roman"/>
          <w:noProof/>
          <w:webHidden/>
          <w:szCs w:val="20"/>
          <w:lang w:val="en-GB"/>
        </w:rPr>
        <w:tab/>
      </w:r>
      <w:r w:rsidRPr="009F3AD3">
        <w:rPr>
          <w:rFonts w:eastAsia="MS Mincho" w:cs="Times New Roman"/>
          <w:noProof/>
          <w:webHidden/>
          <w:szCs w:val="20"/>
          <w:lang w:val="en-GB"/>
        </w:rPr>
        <w:tab/>
        <w:t>xx</w:t>
      </w:r>
    </w:p>
    <w:p w14:paraId="39BAF9AE" w14:textId="77777777" w:rsidR="009F3AD3" w:rsidRPr="009F3AD3" w:rsidRDefault="009F3AD3" w:rsidP="009F3AD3">
      <w:pPr>
        <w:keepLines/>
        <w:tabs>
          <w:tab w:val="left" w:pos="567"/>
          <w:tab w:val="left" w:pos="1134"/>
          <w:tab w:val="left" w:pos="1871"/>
          <w:tab w:val="left" w:pos="2268"/>
          <w:tab w:val="left" w:leader="dot" w:pos="7938"/>
          <w:tab w:val="center" w:pos="9526"/>
        </w:tabs>
        <w:overflowPunct w:val="0"/>
        <w:autoSpaceDE w:val="0"/>
        <w:autoSpaceDN w:val="0"/>
        <w:adjustRightInd w:val="0"/>
        <w:spacing w:before="240" w:after="0" w:line="240" w:lineRule="auto"/>
        <w:ind w:left="567" w:hanging="567"/>
        <w:textAlignment w:val="baseline"/>
        <w:rPr>
          <w:rFonts w:eastAsia="MS Mincho" w:cs="Times New Roman"/>
          <w:noProof/>
          <w:lang w:val="en-GB" w:eastAsia="zh-CN"/>
        </w:rPr>
      </w:pPr>
      <w:r w:rsidRPr="009F3AD3">
        <w:rPr>
          <w:rFonts w:eastAsia="MS Mincho" w:cs="Times New Roman"/>
          <w:color w:val="0000FF"/>
          <w:szCs w:val="20"/>
          <w:u w:val="single"/>
          <w:lang w:val="en-GB" w:eastAsia="ja-JP"/>
        </w:rPr>
        <w:t>3</w:t>
      </w:r>
      <w:r w:rsidRPr="009F3AD3">
        <w:rPr>
          <w:rFonts w:eastAsia="MS Mincho" w:cs="Times New Roman" w:hint="eastAsia"/>
          <w:color w:val="0000FF"/>
          <w:szCs w:val="20"/>
          <w:u w:val="single"/>
          <w:lang w:val="en-GB" w:eastAsia="ja-JP"/>
        </w:rPr>
        <w:t>.1</w:t>
      </w:r>
      <w:r w:rsidRPr="009F3AD3">
        <w:rPr>
          <w:rFonts w:eastAsia="MS Mincho" w:cs="Times New Roman"/>
          <w:noProof/>
          <w:lang w:val="en-GB" w:eastAsia="zh-CN"/>
        </w:rPr>
        <w:tab/>
      </w:r>
      <w:r w:rsidRPr="009F3AD3">
        <w:rPr>
          <w:rFonts w:eastAsia="MS Mincho" w:cs="Times New Roman"/>
          <w:szCs w:val="20"/>
          <w:lang w:val="en-GB"/>
        </w:rPr>
        <w:t>Overview of the radio interface technology</w:t>
      </w:r>
      <w:r w:rsidRPr="009F3AD3">
        <w:rPr>
          <w:rFonts w:eastAsia="MS Mincho" w:cs="Times New Roman"/>
          <w:noProof/>
          <w:webHidden/>
          <w:szCs w:val="20"/>
          <w:lang w:val="en-GB"/>
        </w:rPr>
        <w:tab/>
      </w:r>
      <w:r w:rsidRPr="009F3AD3">
        <w:rPr>
          <w:rFonts w:eastAsia="MS Mincho" w:cs="Times New Roman"/>
          <w:noProof/>
          <w:webHidden/>
          <w:szCs w:val="20"/>
          <w:lang w:val="en-GB"/>
        </w:rPr>
        <w:tab/>
        <w:t>xx</w:t>
      </w:r>
    </w:p>
    <w:p w14:paraId="55094A99" w14:textId="77777777" w:rsidR="009F3AD3" w:rsidRPr="009F3AD3" w:rsidRDefault="009F3AD3" w:rsidP="009F3AD3">
      <w:pPr>
        <w:keepLines/>
        <w:tabs>
          <w:tab w:val="left" w:pos="567"/>
          <w:tab w:val="left" w:pos="1134"/>
          <w:tab w:val="left" w:pos="1871"/>
          <w:tab w:val="left" w:pos="2268"/>
          <w:tab w:val="left" w:leader="dot" w:pos="7938"/>
          <w:tab w:val="center" w:pos="9526"/>
        </w:tabs>
        <w:overflowPunct w:val="0"/>
        <w:autoSpaceDE w:val="0"/>
        <w:autoSpaceDN w:val="0"/>
        <w:adjustRightInd w:val="0"/>
        <w:spacing w:before="240" w:after="0" w:line="240" w:lineRule="auto"/>
        <w:ind w:left="567" w:hanging="567"/>
        <w:textAlignment w:val="baseline"/>
        <w:rPr>
          <w:rFonts w:eastAsia="MS Mincho" w:cs="Times New Roman"/>
          <w:noProof/>
          <w:lang w:val="en-GB" w:eastAsia="zh-CN"/>
        </w:rPr>
      </w:pPr>
      <w:r w:rsidRPr="009F3AD3">
        <w:rPr>
          <w:rFonts w:eastAsia="MS Mincho" w:cs="Times New Roman"/>
          <w:color w:val="0000FF"/>
          <w:szCs w:val="20"/>
          <w:u w:val="single"/>
          <w:lang w:val="en-GB" w:eastAsia="ja-JP"/>
        </w:rPr>
        <w:t>3</w:t>
      </w:r>
      <w:r w:rsidRPr="009F3AD3">
        <w:rPr>
          <w:rFonts w:eastAsia="MS Mincho" w:cs="Times New Roman" w:hint="eastAsia"/>
          <w:color w:val="0000FF"/>
          <w:szCs w:val="20"/>
          <w:u w:val="single"/>
          <w:lang w:val="en-GB" w:eastAsia="ja-JP"/>
        </w:rPr>
        <w:t>.2</w:t>
      </w:r>
      <w:r w:rsidRPr="009F3AD3">
        <w:rPr>
          <w:rFonts w:eastAsia="MS Mincho" w:cs="Times New Roman"/>
          <w:noProof/>
          <w:lang w:val="en-GB" w:eastAsia="zh-CN"/>
        </w:rPr>
        <w:tab/>
      </w:r>
      <w:r w:rsidRPr="009F3AD3">
        <w:rPr>
          <w:rFonts w:eastAsia="MS Mincho" w:cs="Times New Roman"/>
          <w:szCs w:val="20"/>
          <w:lang w:val="en-GB"/>
        </w:rPr>
        <w:t>Detailed specification of the radio interface technology</w:t>
      </w:r>
      <w:r w:rsidRPr="009F3AD3">
        <w:rPr>
          <w:rFonts w:eastAsia="MS Mincho" w:cs="Times New Roman"/>
          <w:noProof/>
          <w:webHidden/>
          <w:szCs w:val="20"/>
          <w:lang w:val="en-GB"/>
        </w:rPr>
        <w:tab/>
      </w:r>
      <w:r w:rsidRPr="009F3AD3">
        <w:rPr>
          <w:rFonts w:eastAsia="MS Mincho" w:cs="Times New Roman"/>
          <w:noProof/>
          <w:webHidden/>
          <w:szCs w:val="20"/>
          <w:lang w:val="en-GB"/>
        </w:rPr>
        <w:tab/>
        <w:t>xx</w:t>
      </w:r>
    </w:p>
    <w:p w14:paraId="607FA6DF" w14:textId="77777777" w:rsidR="009F3AD3" w:rsidRPr="009F3AD3" w:rsidRDefault="009F3AD3" w:rsidP="009F3AD3">
      <w:pPr>
        <w:tabs>
          <w:tab w:val="left" w:pos="1134"/>
          <w:tab w:val="left" w:pos="1871"/>
          <w:tab w:val="left" w:pos="2268"/>
        </w:tabs>
        <w:overflowPunct w:val="0"/>
        <w:autoSpaceDE w:val="0"/>
        <w:autoSpaceDN w:val="0"/>
        <w:adjustRightInd w:val="0"/>
        <w:spacing w:before="160" w:after="0" w:line="240" w:lineRule="auto"/>
        <w:textAlignment w:val="baseline"/>
        <w:rPr>
          <w:rFonts w:ascii="Times New Roman Bold" w:eastAsia="MS Mincho" w:hAnsi="Times New Roman Bold" w:cs="Times New Roman Bold"/>
          <w:b/>
          <w:szCs w:val="20"/>
          <w:lang w:val="en-GB"/>
        </w:rPr>
      </w:pPr>
    </w:p>
    <w:p w14:paraId="1C31AA4E" w14:textId="77777777" w:rsidR="009F3AD3" w:rsidRPr="009F3AD3" w:rsidRDefault="009F3AD3" w:rsidP="009F3AD3">
      <w:pPr>
        <w:tabs>
          <w:tab w:val="left" w:pos="1134"/>
          <w:tab w:val="left" w:pos="1871"/>
          <w:tab w:val="left" w:pos="2268"/>
        </w:tabs>
        <w:overflowPunct w:val="0"/>
        <w:autoSpaceDE w:val="0"/>
        <w:autoSpaceDN w:val="0"/>
        <w:adjustRightInd w:val="0"/>
        <w:spacing w:before="160" w:after="0" w:line="240" w:lineRule="auto"/>
        <w:textAlignment w:val="baseline"/>
        <w:rPr>
          <w:rFonts w:ascii="Times New Roman Bold" w:eastAsia="MS Mincho" w:hAnsi="Times New Roman Bold" w:cs="Times New Roman Bold"/>
          <w:b/>
          <w:szCs w:val="20"/>
          <w:lang w:val="en-GB"/>
        </w:rPr>
      </w:pPr>
      <w:r w:rsidRPr="009F3AD3">
        <w:rPr>
          <w:rFonts w:ascii="Times New Roman Bold" w:eastAsia="MS Mincho" w:hAnsi="Times New Roman Bold" w:cs="Times New Roman Bold"/>
          <w:b/>
          <w:szCs w:val="20"/>
          <w:lang w:val="en-GB"/>
        </w:rPr>
        <w:t>Background</w:t>
      </w:r>
    </w:p>
    <w:p w14:paraId="385F3E6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IMT-</w:t>
      </w:r>
      <w:r w:rsidRPr="009F3AD3">
        <w:rPr>
          <w:rFonts w:eastAsia="MS Mincho" w:cs="Times New Roman"/>
          <w:szCs w:val="20"/>
          <w:lang w:val="en-GB" w:eastAsia="ja-JP"/>
        </w:rPr>
        <w:t>2020</w:t>
      </w:r>
      <w:r w:rsidRPr="009F3AD3">
        <w:rPr>
          <w:rFonts w:eastAsia="SimSun" w:cs="Times New Roman"/>
          <w:szCs w:val="20"/>
          <w:lang w:val="en-GB"/>
        </w:rPr>
        <w:t xml:space="preserve"> is a system with global development activity and the IMT-2020 terrestrial radio interface specifications identified in this Recommendation have been developed by the ITU in collaboration with the </w:t>
      </w:r>
      <w:r w:rsidRPr="009F3AD3">
        <w:rPr>
          <w:rFonts w:eastAsia="SimSun" w:cs="Times New Roman"/>
          <w:b/>
          <w:bCs/>
          <w:i/>
          <w:iCs/>
          <w:szCs w:val="20"/>
          <w:lang w:val="en-GB"/>
        </w:rPr>
        <w:t>GCS Proponents</w:t>
      </w:r>
      <w:r w:rsidRPr="009F3AD3">
        <w:rPr>
          <w:rFonts w:eastAsia="SimSun" w:cs="Times New Roman"/>
          <w:szCs w:val="20"/>
          <w:lang w:val="en-GB"/>
        </w:rPr>
        <w:t xml:space="preserve"> and the </w:t>
      </w:r>
      <w:r w:rsidRPr="009F3AD3">
        <w:rPr>
          <w:rFonts w:eastAsia="SimSun" w:cs="Times New Roman"/>
          <w:b/>
          <w:bCs/>
          <w:i/>
          <w:iCs/>
          <w:szCs w:val="20"/>
          <w:lang w:val="en-GB"/>
        </w:rPr>
        <w:t>Transposing Organizations</w:t>
      </w:r>
      <w:r w:rsidRPr="009F3AD3">
        <w:rPr>
          <w:rFonts w:eastAsia="SimSun" w:cs="Times New Roman"/>
          <w:szCs w:val="20"/>
          <w:lang w:val="en-GB"/>
        </w:rPr>
        <w:t xml:space="preserve">. It is noted from Document </w:t>
      </w:r>
      <w:hyperlink r:id="rId101" w:history="1">
        <w:r w:rsidRPr="009F3AD3">
          <w:rPr>
            <w:rFonts w:eastAsia="SimSun" w:cs="Times New Roman"/>
            <w:color w:val="0000FF"/>
            <w:szCs w:val="20"/>
            <w:u w:val="single"/>
            <w:lang w:val="en-GB"/>
          </w:rPr>
          <w:t>IMT-2020/20</w:t>
        </w:r>
      </w:hyperlink>
      <w:r w:rsidRPr="009F3AD3">
        <w:rPr>
          <w:rFonts w:eastAsia="SimSun" w:cs="Times New Roman"/>
          <w:szCs w:val="20"/>
          <w:lang w:val="en-GB"/>
        </w:rPr>
        <w:t>, that:</w:t>
      </w:r>
    </w:p>
    <w:p w14:paraId="38E943D1"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 xml:space="preserve">The </w:t>
      </w:r>
      <w:r w:rsidRPr="009F3AD3">
        <w:rPr>
          <w:rFonts w:eastAsia="MS Mincho" w:cs="Times New Roman"/>
          <w:b/>
          <w:bCs/>
          <w:i/>
          <w:iCs/>
          <w:szCs w:val="20"/>
          <w:lang w:val="en-GB"/>
        </w:rPr>
        <w:t>GCS Proponent</w:t>
      </w:r>
      <w:r w:rsidRPr="009F3AD3">
        <w:rPr>
          <w:rFonts w:eastAsia="MS Mincho" w:cs="Times New Roman"/>
          <w:szCs w:val="20"/>
          <w:lang w:val="en-GB"/>
        </w:rPr>
        <w:t xml:space="preserve"> must be one of the </w:t>
      </w:r>
      <w:r w:rsidRPr="009F3AD3">
        <w:rPr>
          <w:rFonts w:eastAsia="MS Mincho" w:cs="Times New Roman"/>
          <w:b/>
          <w:bCs/>
          <w:i/>
          <w:iCs/>
          <w:szCs w:val="20"/>
          <w:lang w:val="en-GB"/>
        </w:rPr>
        <w:t>RIT/SRIT Proponents</w:t>
      </w:r>
      <w:r w:rsidRPr="009F3AD3">
        <w:rPr>
          <w:rFonts w:eastAsia="MS Mincho" w:cs="Times New Roman"/>
          <w:szCs w:val="20"/>
          <w:lang w:val="en-GB"/>
        </w:rPr>
        <w:t xml:space="preserve"> for the relevant technology, </w:t>
      </w:r>
      <w:r w:rsidRPr="009F3AD3">
        <w:rPr>
          <w:rFonts w:eastAsia="MS Mincho" w:cs="Times New Roman"/>
          <w:b/>
          <w:bCs/>
          <w:szCs w:val="20"/>
          <w:lang w:val="en-GB"/>
        </w:rPr>
        <w:t>and</w:t>
      </w:r>
      <w:r w:rsidRPr="009F3AD3">
        <w:rPr>
          <w:rFonts w:eastAsia="MS Mincho" w:cs="Times New Roman"/>
          <w:szCs w:val="20"/>
          <w:lang w:val="en-GB"/>
        </w:rPr>
        <w:t xml:space="preserve"> must have legal authority to grant to ITU-R the relevant legal usage rights to the relevant specifications provided within a GCS corresponding to a technology in Recommendation ITU-R M.[IMT-2020.SPECS].</w:t>
      </w:r>
    </w:p>
    <w:p w14:paraId="67DB7952"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 xml:space="preserve">A </w:t>
      </w:r>
      <w:r w:rsidRPr="009F3AD3">
        <w:rPr>
          <w:rFonts w:eastAsia="MS Mincho" w:cs="Times New Roman"/>
          <w:b/>
          <w:bCs/>
          <w:i/>
          <w:iCs/>
          <w:szCs w:val="20"/>
          <w:lang w:val="en-GB"/>
        </w:rPr>
        <w:t>Transposing Organization</w:t>
      </w:r>
      <w:r w:rsidRPr="009F3AD3">
        <w:rPr>
          <w:rFonts w:eastAsia="MS Mincho" w:cs="Times New Roman"/>
          <w:szCs w:val="20"/>
          <w:lang w:val="en-GB"/>
        </w:rPr>
        <w:t xml:space="preserve"> must have been authorized by the relevant </w:t>
      </w:r>
      <w:r w:rsidRPr="009F3AD3">
        <w:rPr>
          <w:rFonts w:eastAsia="MS Mincho" w:cs="Times New Roman"/>
          <w:b/>
          <w:bCs/>
          <w:i/>
          <w:iCs/>
          <w:szCs w:val="20"/>
          <w:lang w:val="en-GB"/>
        </w:rPr>
        <w:t>GCS Proponent</w:t>
      </w:r>
      <w:r w:rsidRPr="009F3AD3">
        <w:rPr>
          <w:rFonts w:eastAsia="MS Mincho" w:cs="Times New Roman"/>
          <w:szCs w:val="20"/>
          <w:lang w:val="en-GB"/>
        </w:rPr>
        <w:t xml:space="preserve"> to produce transposed standards for a particular technology, </w:t>
      </w:r>
      <w:r w:rsidRPr="009F3AD3">
        <w:rPr>
          <w:rFonts w:eastAsia="MS Mincho" w:cs="Times New Roman"/>
          <w:b/>
          <w:bCs/>
          <w:szCs w:val="20"/>
          <w:lang w:val="en-GB"/>
        </w:rPr>
        <w:t>and</w:t>
      </w:r>
      <w:r w:rsidRPr="009F3AD3">
        <w:rPr>
          <w:rFonts w:eastAsia="MS Mincho" w:cs="Times New Roman"/>
          <w:szCs w:val="20"/>
          <w:lang w:val="en-GB"/>
        </w:rPr>
        <w:t xml:space="preserve"> must have the relevant legal usage rights.</w:t>
      </w:r>
    </w:p>
    <w:p w14:paraId="69CA3B2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 xml:space="preserve">It is further noted that </w:t>
      </w:r>
      <w:r w:rsidRPr="009F3AD3">
        <w:rPr>
          <w:rFonts w:eastAsia="SimSun" w:cs="Times New Roman"/>
          <w:b/>
          <w:bCs/>
          <w:i/>
          <w:iCs/>
          <w:szCs w:val="20"/>
          <w:lang w:val="en-GB"/>
        </w:rPr>
        <w:t xml:space="preserve">GCS Proponents </w:t>
      </w:r>
      <w:r w:rsidRPr="009F3AD3">
        <w:rPr>
          <w:rFonts w:eastAsia="SimSun" w:cs="Times New Roman"/>
          <w:szCs w:val="20"/>
          <w:lang w:val="en-GB"/>
        </w:rPr>
        <w:t xml:space="preserve">and </w:t>
      </w:r>
      <w:r w:rsidRPr="009F3AD3">
        <w:rPr>
          <w:rFonts w:eastAsia="SimSun" w:cs="Times New Roman"/>
          <w:b/>
          <w:bCs/>
          <w:i/>
          <w:iCs/>
          <w:szCs w:val="20"/>
          <w:lang w:val="en-GB"/>
        </w:rPr>
        <w:t>Transposing Organizations</w:t>
      </w:r>
      <w:r w:rsidRPr="009F3AD3">
        <w:rPr>
          <w:rFonts w:eastAsia="SimSun" w:cs="Times New Roman"/>
          <w:szCs w:val="20"/>
          <w:lang w:val="en-GB"/>
        </w:rPr>
        <w:t xml:space="preserve"> must also qualify appropriately under the auspices of Resolution ITU-R 9 and the ITU-R “Guidelines for the contribution of material of other organizations to the work of the Study Groups and for inviting other organizations to take part in the study of specific matters (Resolution ITU-R 9)”.</w:t>
      </w:r>
    </w:p>
    <w:p w14:paraId="0E4CCE8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 xml:space="preserve">The ITU has provided the global and overall framework and requirements, and has developed the Global Core Specification jointly with the </w:t>
      </w:r>
      <w:r w:rsidRPr="009F3AD3">
        <w:rPr>
          <w:rFonts w:eastAsia="SimSun" w:cs="Times New Roman"/>
          <w:b/>
          <w:bCs/>
          <w:i/>
          <w:iCs/>
          <w:szCs w:val="20"/>
          <w:lang w:val="en-GB"/>
        </w:rPr>
        <w:t>GCS Proponent</w:t>
      </w:r>
      <w:r w:rsidRPr="009F3AD3">
        <w:rPr>
          <w:rFonts w:eastAsia="SimSun" w:cs="Times New Roman"/>
          <w:szCs w:val="20"/>
          <w:lang w:val="en-GB"/>
        </w:rPr>
        <w:t xml:space="preserve">. The detailed standardization has been undertaken within the recognized </w:t>
      </w:r>
      <w:r w:rsidRPr="009F3AD3">
        <w:rPr>
          <w:rFonts w:eastAsia="SimSun" w:cs="Times New Roman"/>
          <w:b/>
          <w:bCs/>
          <w:i/>
          <w:iCs/>
          <w:szCs w:val="20"/>
          <w:lang w:val="en-GB"/>
        </w:rPr>
        <w:t>Transposing Organizations</w:t>
      </w:r>
      <w:r w:rsidRPr="009F3AD3">
        <w:rPr>
          <w:rFonts w:eastAsia="SimSun" w:cs="Times New Roman"/>
          <w:szCs w:val="20"/>
          <w:lang w:val="en-GB"/>
        </w:rPr>
        <w:t xml:space="preserve"> which operate in concert with the </w:t>
      </w:r>
      <w:r w:rsidRPr="009F3AD3">
        <w:rPr>
          <w:rFonts w:eastAsia="SimSun" w:cs="Times New Roman"/>
          <w:b/>
          <w:bCs/>
          <w:i/>
          <w:iCs/>
          <w:szCs w:val="20"/>
          <w:lang w:val="en-GB"/>
        </w:rPr>
        <w:t>GCS Proponent</w:t>
      </w:r>
      <w:r w:rsidRPr="009F3AD3">
        <w:rPr>
          <w:rFonts w:eastAsia="SimSun" w:cs="Times New Roman"/>
          <w:szCs w:val="20"/>
          <w:lang w:val="en-GB"/>
        </w:rPr>
        <w:t>. This Recommendation therefore makes extensive use of references to externally developed specifications.</w:t>
      </w:r>
    </w:p>
    <w:p w14:paraId="339C6FE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This approach was considered to be the most appropriate solution to enable completion of this Recommendation within the aggressive schedules set by the ITU and by the needs of administrations, operators and manufacturers.</w:t>
      </w:r>
    </w:p>
    <w:p w14:paraId="137CEC3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3A7F063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 xml:space="preserve">This Annex </w:t>
      </w:r>
      <w:r w:rsidRPr="009F3AD3">
        <w:rPr>
          <w:rFonts w:eastAsia="MS Mincho" w:cs="Times New Roman"/>
          <w:szCs w:val="20"/>
          <w:lang w:val="en-GB" w:eastAsia="ja-JP"/>
        </w:rPr>
        <w:t>3</w:t>
      </w:r>
      <w:r w:rsidRPr="009F3AD3">
        <w:rPr>
          <w:rFonts w:eastAsia="SimSun" w:cs="Times New Roman"/>
          <w:szCs w:val="20"/>
          <w:lang w:val="en-GB"/>
        </w:rPr>
        <w:t xml:space="preserve"> contains the detailed information developed by the ITU and “</w:t>
      </w:r>
      <w:r w:rsidRPr="009F3AD3">
        <w:rPr>
          <w:rFonts w:eastAsia="MS Mincho" w:cs="Times New Roman" w:hint="eastAsia"/>
          <w:szCs w:val="20"/>
          <w:lang w:val="en-GB" w:eastAsia="ja-JP"/>
        </w:rPr>
        <w:t>TSDSI</w:t>
      </w:r>
      <w:r w:rsidRPr="009F3AD3">
        <w:rPr>
          <w:rFonts w:eastAsia="SimSun" w:cs="Times New Roman"/>
          <w:szCs w:val="20"/>
          <w:lang w:val="en-GB"/>
        </w:rPr>
        <w:t xml:space="preserve">” (the </w:t>
      </w:r>
      <w:r w:rsidRPr="009F3AD3">
        <w:rPr>
          <w:rFonts w:eastAsia="SimSun" w:cs="Times New Roman"/>
          <w:b/>
          <w:bCs/>
          <w:i/>
          <w:iCs/>
          <w:szCs w:val="20"/>
          <w:lang w:val="en-GB"/>
        </w:rPr>
        <w:t>GCS Proponent</w:t>
      </w:r>
      <w:r w:rsidRPr="009F3AD3">
        <w:rPr>
          <w:rFonts w:eastAsia="SimSun" w:cs="Times New Roman"/>
          <w:szCs w:val="20"/>
          <w:lang w:val="en-GB"/>
        </w:rPr>
        <w:t xml:space="preserve"> and </w:t>
      </w:r>
      <w:r w:rsidRPr="009F3AD3">
        <w:rPr>
          <w:rFonts w:eastAsia="SimSun" w:cs="Times New Roman"/>
          <w:b/>
          <w:bCs/>
          <w:i/>
          <w:iCs/>
          <w:szCs w:val="20"/>
          <w:lang w:val="en-GB"/>
        </w:rPr>
        <w:t>Transposing Organizations</w:t>
      </w:r>
      <w:r w:rsidRPr="009F3AD3">
        <w:rPr>
          <w:rFonts w:eastAsia="SimSun" w:cs="Times New Roman"/>
          <w:szCs w:val="20"/>
          <w:lang w:val="en-GB"/>
        </w:rPr>
        <w:t xml:space="preserve">). </w:t>
      </w:r>
    </w:p>
    <w:p w14:paraId="361F79E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7095472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rPr>
      </w:pPr>
      <w:r w:rsidRPr="009F3AD3">
        <w:rPr>
          <w:rFonts w:eastAsia="SimSun" w:cs="Times New Roman"/>
          <w:szCs w:val="20"/>
          <w:lang w:val="en-GB"/>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9F3AD3">
        <w:rPr>
          <w:rFonts w:eastAsia="SimSun" w:cs="Times New Roman"/>
          <w:szCs w:val="20"/>
          <w:vertAlign w:val="superscript"/>
          <w:lang w:val="en-GB"/>
        </w:rPr>
        <w:t>st</w:t>
      </w:r>
      <w:r w:rsidRPr="009F3AD3">
        <w:rPr>
          <w:rFonts w:eastAsia="SimSun" w:cs="Times New Roman"/>
          <w:szCs w:val="20"/>
          <w:lang w:val="en-GB"/>
        </w:rPr>
        <w:t xml:space="preserve"> century.</w:t>
      </w:r>
    </w:p>
    <w:p w14:paraId="29D8472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SimSun" w:cs="Times New Roman"/>
          <w:szCs w:val="20"/>
          <w:lang w:val="en-GB"/>
        </w:rPr>
        <w:t>A more detailed understanding of the process for the development of the first release of this Recommendation may be found in Document</w:t>
      </w:r>
      <w:hyperlink r:id="rId102" w:history="1">
        <w:r w:rsidRPr="009F3AD3">
          <w:rPr>
            <w:rFonts w:eastAsia="SimSun" w:cs="Times New Roman"/>
            <w:szCs w:val="20"/>
            <w:lang w:val="en-GB"/>
          </w:rPr>
          <w:t xml:space="preserve"> IMT-2020/20</w:t>
        </w:r>
      </w:hyperlink>
    </w:p>
    <w:p w14:paraId="692EEA8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r w:rsidRPr="009F3AD3">
        <w:rPr>
          <w:rFonts w:eastAsia="MS Mincho" w:cs="Times New Roman"/>
          <w:szCs w:val="20"/>
        </w:rPr>
        <w:t xml:space="preserve">TSDSI RIT is a versatile radio interface that fulfills all the technical performance requirements of IMT 2020 across all the different test environments. This RIT focuses on connecting the next generation of devices and providing services across various sectors. In particular, this RIT focuses on </w:t>
      </w:r>
    </w:p>
    <w:p w14:paraId="47E90A53" w14:textId="77777777" w:rsidR="009F3AD3" w:rsidRPr="009F3AD3" w:rsidRDefault="009F3AD3" w:rsidP="009F3AD3">
      <w:pPr>
        <w:numPr>
          <w:ilvl w:val="0"/>
          <w:numId w:val="3"/>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Enhanced spectral efficiency and broadband access</w:t>
      </w:r>
    </w:p>
    <w:p w14:paraId="523DE998" w14:textId="77777777" w:rsidR="009F3AD3" w:rsidRPr="009F3AD3" w:rsidRDefault="009F3AD3" w:rsidP="009F3AD3">
      <w:pPr>
        <w:numPr>
          <w:ilvl w:val="0"/>
          <w:numId w:val="3"/>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Low latency communication</w:t>
      </w:r>
    </w:p>
    <w:p w14:paraId="2C374516" w14:textId="77777777" w:rsidR="009F3AD3" w:rsidRPr="009F3AD3" w:rsidRDefault="009F3AD3" w:rsidP="009F3AD3">
      <w:pPr>
        <w:numPr>
          <w:ilvl w:val="0"/>
          <w:numId w:val="3"/>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Support millions of IOT devices</w:t>
      </w:r>
    </w:p>
    <w:p w14:paraId="5F6220CD" w14:textId="77777777" w:rsidR="009F3AD3" w:rsidRPr="009F3AD3" w:rsidRDefault="009F3AD3" w:rsidP="009F3AD3">
      <w:pPr>
        <w:numPr>
          <w:ilvl w:val="0"/>
          <w:numId w:val="3"/>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 xml:space="preserve">Power efficiency </w:t>
      </w:r>
    </w:p>
    <w:p w14:paraId="52914112" w14:textId="77777777" w:rsidR="009F3AD3" w:rsidRPr="009F3AD3" w:rsidRDefault="009F3AD3" w:rsidP="009F3AD3">
      <w:pPr>
        <w:numPr>
          <w:ilvl w:val="0"/>
          <w:numId w:val="3"/>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High speed connectivity</w:t>
      </w:r>
    </w:p>
    <w:p w14:paraId="297A3F42" w14:textId="77777777" w:rsidR="009F3AD3" w:rsidRPr="009F3AD3" w:rsidRDefault="009F3AD3" w:rsidP="009F3AD3">
      <w:pPr>
        <w:numPr>
          <w:ilvl w:val="0"/>
          <w:numId w:val="3"/>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Large Coverage (in particular for Rural areas)</w:t>
      </w:r>
    </w:p>
    <w:p w14:paraId="51D99A25" w14:textId="77777777" w:rsidR="009F3AD3" w:rsidRPr="009F3AD3" w:rsidRDefault="009F3AD3" w:rsidP="009F3AD3">
      <w:pPr>
        <w:numPr>
          <w:ilvl w:val="0"/>
          <w:numId w:val="3"/>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Support multiple frequency bands including mmWave spectrum</w:t>
      </w:r>
    </w:p>
    <w:p w14:paraId="23FB6F1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r w:rsidRPr="009F3AD3">
        <w:rPr>
          <w:rFonts w:eastAsia="MS Mincho" w:cs="Times New Roman"/>
          <w:szCs w:val="20"/>
        </w:rPr>
        <w:t xml:space="preserve">While, the current specifications provide a robust RIT, the specification also provides a framework on which future enhancements can be supported, providing a future-proof technology. In the following sections, we provide a basic description of the RIT.  The complete details of the RIT can be found in the specification documents. </w:t>
      </w:r>
    </w:p>
    <w:p w14:paraId="7FE24DB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MS Mincho" w:cs="Times New Roman"/>
          <w:b/>
          <w:szCs w:val="20"/>
          <w:lang w:val="en-GB"/>
        </w:rPr>
      </w:pPr>
      <w:r w:rsidRPr="009F3AD3">
        <w:rPr>
          <w:rFonts w:eastAsia="MS Mincho" w:cs="Times New Roman"/>
          <w:b/>
          <w:szCs w:val="20"/>
          <w:lang w:val="en-GB" w:eastAsia="ja-JP"/>
        </w:rPr>
        <w:t>3</w:t>
      </w:r>
      <w:r w:rsidRPr="009F3AD3">
        <w:rPr>
          <w:rFonts w:eastAsia="MS Mincho" w:cs="Times New Roman"/>
          <w:b/>
          <w:szCs w:val="20"/>
          <w:lang w:val="en-GB"/>
        </w:rPr>
        <w:t>.1</w:t>
      </w:r>
      <w:r w:rsidRPr="009F3AD3">
        <w:rPr>
          <w:rFonts w:eastAsia="MS Mincho" w:cs="Times New Roman"/>
          <w:b/>
          <w:szCs w:val="20"/>
          <w:lang w:val="en-GB"/>
        </w:rPr>
        <w:tab/>
        <w:t>Overview of the radio interface technology</w:t>
      </w:r>
    </w:p>
    <w:p w14:paraId="27CBC5A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SimSun" w:cs="Times New Roman"/>
          <w:b/>
          <w:szCs w:val="20"/>
        </w:rPr>
      </w:pPr>
      <w:bookmarkStart w:id="75" w:name="_Hlk41645953"/>
      <w:r w:rsidRPr="009F3AD3">
        <w:rPr>
          <w:rFonts w:eastAsia="MS Mincho" w:cs="Times New Roman" w:hint="eastAsia"/>
          <w:b/>
          <w:szCs w:val="20"/>
          <w:lang w:eastAsia="ja-JP"/>
        </w:rPr>
        <w:t>3.1</w:t>
      </w:r>
      <w:r w:rsidRPr="009F3AD3">
        <w:rPr>
          <w:rFonts w:eastAsia="SimSun" w:cs="Times New Roman"/>
          <w:b/>
          <w:szCs w:val="20"/>
        </w:rPr>
        <w:t>.1</w:t>
      </w:r>
      <w:r w:rsidRPr="009F3AD3">
        <w:rPr>
          <w:rFonts w:eastAsia="SimSun" w:cs="Times New Roman"/>
          <w:b/>
          <w:szCs w:val="20"/>
        </w:rPr>
        <w:tab/>
      </w:r>
      <w:r w:rsidRPr="009F3AD3">
        <w:rPr>
          <w:rFonts w:eastAsia="MS Mincho" w:cs="Times New Roman" w:hint="eastAsia"/>
          <w:b/>
          <w:szCs w:val="20"/>
          <w:lang w:eastAsia="ja-JP"/>
        </w:rPr>
        <w:t>System and Protcol Architecture</w:t>
      </w:r>
    </w:p>
    <w:p w14:paraId="4F69D08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r w:rsidRPr="009F3AD3">
        <w:rPr>
          <w:rFonts w:eastAsia="MS Mincho" w:cs="Times New Roman"/>
          <w:szCs w:val="20"/>
        </w:rPr>
        <w:t xml:space="preserve">The overall RAN protocol architecture is shown in </w:t>
      </w:r>
      <w:r w:rsidRPr="009F3AD3">
        <w:rPr>
          <w:rFonts w:eastAsia="MS Mincho" w:cs="Times New Roman"/>
          <w:szCs w:val="20"/>
        </w:rPr>
        <w:fldChar w:fldCharType="begin"/>
      </w:r>
      <w:r w:rsidRPr="009F3AD3">
        <w:rPr>
          <w:rFonts w:eastAsia="MS Mincho" w:cs="Times New Roman"/>
          <w:szCs w:val="20"/>
        </w:rPr>
        <w:instrText xml:space="preserve"> REF _Ref39840400 \h </w:instrText>
      </w:r>
      <w:r w:rsidRPr="009F3AD3">
        <w:rPr>
          <w:rFonts w:eastAsia="MS Mincho" w:cs="Times New Roman"/>
          <w:szCs w:val="20"/>
        </w:rPr>
      </w:r>
      <w:r w:rsidRPr="009F3AD3">
        <w:rPr>
          <w:rFonts w:eastAsia="MS Mincho" w:cs="Times New Roman"/>
          <w:szCs w:val="20"/>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1</w:t>
      </w:r>
      <w:r w:rsidRPr="009F3AD3">
        <w:rPr>
          <w:rFonts w:eastAsia="MS Mincho" w:cs="Times New Roman"/>
          <w:szCs w:val="20"/>
          <w:lang w:val="en-GB"/>
        </w:rPr>
        <w:noBreakHyphen/>
      </w:r>
      <w:r w:rsidRPr="009F3AD3">
        <w:rPr>
          <w:rFonts w:eastAsia="MS Mincho" w:cs="Times New Roman"/>
          <w:noProof/>
          <w:szCs w:val="20"/>
          <w:lang w:val="en-GB"/>
        </w:rPr>
        <w:t>1</w:t>
      </w:r>
      <w:r w:rsidRPr="009F3AD3">
        <w:rPr>
          <w:rFonts w:eastAsia="MS Mincho" w:cs="Times New Roman"/>
          <w:szCs w:val="20"/>
        </w:rPr>
        <w:fldChar w:fldCharType="end"/>
      </w:r>
      <w:r w:rsidRPr="009F3AD3">
        <w:rPr>
          <w:rFonts w:eastAsia="MS Mincho" w:cs="Times New Roman"/>
          <w:szCs w:val="20"/>
        </w:rPr>
        <w:t xml:space="preserve">. </w:t>
      </w:r>
    </w:p>
    <w:p w14:paraId="2972EFB1"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120" w:after="0" w:line="240" w:lineRule="auto"/>
        <w:jc w:val="center"/>
        <w:textAlignment w:val="baseline"/>
        <w:rPr>
          <w:rFonts w:eastAsia="MS Mincho" w:cs="Times New Roman"/>
          <w:szCs w:val="20"/>
          <w:lang w:val="en-GB"/>
        </w:rPr>
      </w:pPr>
      <w:r w:rsidRPr="009F3AD3">
        <w:rPr>
          <w:rFonts w:eastAsia="MS Mincho" w:cs="Times New Roman"/>
          <w:noProof/>
          <w:szCs w:val="20"/>
          <w:lang w:eastAsia="ja-JP"/>
        </w:rPr>
        <w:drawing>
          <wp:inline distT="0" distB="0" distL="0" distR="0" wp14:anchorId="437AFF85" wp14:editId="60A95C18">
            <wp:extent cx="3101531" cy="2122476"/>
            <wp:effectExtent l="0" t="0" r="0" b="0"/>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3112765" cy="2130164"/>
                    </a:xfrm>
                    <a:prstGeom prst="rect">
                      <a:avLst/>
                    </a:prstGeom>
                  </pic:spPr>
                </pic:pic>
              </a:graphicData>
            </a:graphic>
          </wp:inline>
        </w:drawing>
      </w:r>
    </w:p>
    <w:p w14:paraId="396228CD" w14:textId="77777777" w:rsidR="009F3AD3" w:rsidRPr="009F3AD3" w:rsidRDefault="009F3AD3" w:rsidP="009F3AD3">
      <w:pPr>
        <w:spacing w:after="200" w:line="240" w:lineRule="auto"/>
        <w:jc w:val="center"/>
        <w:rPr>
          <w:rFonts w:ascii="Calibri" w:eastAsia="MS Mincho" w:hAnsi="Calibri" w:cs="Times New Roman"/>
          <w:i/>
          <w:iCs/>
          <w:color w:val="1F497D"/>
          <w:sz w:val="18"/>
          <w:szCs w:val="18"/>
          <w:lang w:val="en-IN"/>
        </w:rPr>
      </w:pPr>
      <w:bookmarkStart w:id="76" w:name="_Ref39840400"/>
      <w:r w:rsidRPr="009F3AD3">
        <w:rPr>
          <w:rFonts w:ascii="Calibri" w:eastAsia="MS Mincho" w:hAnsi="Calibri" w:cs="Times New Roman"/>
          <w:i/>
          <w:iCs/>
          <w:color w:val="1F497D"/>
          <w:sz w:val="18"/>
          <w:szCs w:val="18"/>
          <w:lang w:val="en-IN"/>
        </w:rPr>
        <w:t xml:space="preserve">Figure </w:t>
      </w:r>
      <w:r w:rsidRPr="009F3AD3">
        <w:rPr>
          <w:rFonts w:ascii="Calibri" w:eastAsia="MS Mincho" w:hAnsi="Calibri" w:cs="Times New Roman"/>
          <w:i/>
          <w:iCs/>
          <w:color w:val="1F497D"/>
          <w:sz w:val="18"/>
          <w:szCs w:val="18"/>
          <w:lang w:val="en-IN"/>
        </w:rPr>
        <w:fldChar w:fldCharType="begin"/>
      </w:r>
      <w:r w:rsidRPr="009F3AD3">
        <w:rPr>
          <w:rFonts w:ascii="Calibri" w:eastAsia="MS Mincho" w:hAnsi="Calibri" w:cs="Times New Roman"/>
          <w:i/>
          <w:iCs/>
          <w:color w:val="1F497D"/>
          <w:sz w:val="18"/>
          <w:szCs w:val="18"/>
          <w:lang w:val="en-IN"/>
        </w:rPr>
        <w:instrText xml:space="preserve"> STYLEREF 1 \s </w:instrText>
      </w:r>
      <w:r w:rsidRPr="009F3AD3">
        <w:rPr>
          <w:rFonts w:ascii="Calibri" w:eastAsia="MS Mincho" w:hAnsi="Calibri" w:cs="Times New Roman"/>
          <w:i/>
          <w:iCs/>
          <w:color w:val="1F497D"/>
          <w:sz w:val="18"/>
          <w:szCs w:val="18"/>
          <w:lang w:val="en-IN"/>
        </w:rPr>
        <w:fldChar w:fldCharType="separate"/>
      </w:r>
      <w:r w:rsidRPr="009F3AD3">
        <w:rPr>
          <w:rFonts w:ascii="Calibri" w:eastAsia="MS Mincho" w:hAnsi="Calibri" w:cs="Times New Roman"/>
          <w:i/>
          <w:iCs/>
          <w:color w:val="1F497D"/>
          <w:sz w:val="18"/>
          <w:szCs w:val="18"/>
          <w:lang w:val="en-IN"/>
        </w:rPr>
        <w:t>1</w:t>
      </w:r>
      <w:r w:rsidRPr="009F3AD3">
        <w:rPr>
          <w:rFonts w:ascii="Calibri" w:eastAsia="MS Mincho" w:hAnsi="Calibri" w:cs="Times New Roman"/>
          <w:i/>
          <w:iCs/>
          <w:color w:val="1F497D"/>
          <w:sz w:val="18"/>
          <w:szCs w:val="18"/>
          <w:lang w:val="en-IN"/>
        </w:rPr>
        <w:fldChar w:fldCharType="end"/>
      </w:r>
      <w:r w:rsidRPr="009F3AD3">
        <w:rPr>
          <w:rFonts w:ascii="Calibri" w:eastAsia="MS Mincho" w:hAnsi="Calibri" w:cs="Times New Roman"/>
          <w:i/>
          <w:iCs/>
          <w:color w:val="1F497D"/>
          <w:sz w:val="18"/>
          <w:szCs w:val="18"/>
          <w:lang w:val="en-IN"/>
        </w:rPr>
        <w:noBreakHyphen/>
      </w:r>
      <w:r w:rsidRPr="009F3AD3">
        <w:rPr>
          <w:rFonts w:ascii="Calibri" w:eastAsia="MS Mincho" w:hAnsi="Calibri" w:cs="Times New Roman"/>
          <w:i/>
          <w:iCs/>
          <w:color w:val="1F497D"/>
          <w:sz w:val="18"/>
          <w:szCs w:val="18"/>
          <w:lang w:val="en-IN"/>
        </w:rPr>
        <w:fldChar w:fldCharType="begin"/>
      </w:r>
      <w:r w:rsidRPr="009F3AD3">
        <w:rPr>
          <w:rFonts w:ascii="Calibri" w:eastAsia="MS Mincho" w:hAnsi="Calibri" w:cs="Times New Roman"/>
          <w:i/>
          <w:iCs/>
          <w:color w:val="1F497D"/>
          <w:sz w:val="18"/>
          <w:szCs w:val="18"/>
          <w:lang w:val="en-IN"/>
        </w:rPr>
        <w:instrText xml:space="preserve"> SEQ Figure \* ARABIC \s 1 </w:instrText>
      </w:r>
      <w:r w:rsidRPr="009F3AD3">
        <w:rPr>
          <w:rFonts w:ascii="Calibri" w:eastAsia="MS Mincho" w:hAnsi="Calibri" w:cs="Times New Roman"/>
          <w:i/>
          <w:iCs/>
          <w:color w:val="1F497D"/>
          <w:sz w:val="18"/>
          <w:szCs w:val="18"/>
          <w:lang w:val="en-IN"/>
        </w:rPr>
        <w:fldChar w:fldCharType="separate"/>
      </w:r>
      <w:r w:rsidRPr="009F3AD3">
        <w:rPr>
          <w:rFonts w:ascii="Calibri" w:eastAsia="MS Mincho" w:hAnsi="Calibri" w:cs="Times New Roman"/>
          <w:i/>
          <w:iCs/>
          <w:color w:val="1F497D"/>
          <w:sz w:val="18"/>
          <w:szCs w:val="18"/>
          <w:lang w:val="en-IN"/>
        </w:rPr>
        <w:t>1</w:t>
      </w:r>
      <w:r w:rsidRPr="009F3AD3">
        <w:rPr>
          <w:rFonts w:ascii="Calibri" w:eastAsia="MS Mincho" w:hAnsi="Calibri" w:cs="Times New Roman"/>
          <w:i/>
          <w:iCs/>
          <w:color w:val="1F497D"/>
          <w:sz w:val="18"/>
          <w:szCs w:val="18"/>
          <w:lang w:val="en-IN"/>
        </w:rPr>
        <w:fldChar w:fldCharType="end"/>
      </w:r>
      <w:bookmarkEnd w:id="76"/>
      <w:r w:rsidRPr="009F3AD3">
        <w:rPr>
          <w:rFonts w:ascii="Calibri" w:eastAsia="MS Mincho" w:hAnsi="Calibri" w:cs="Times New Roman"/>
          <w:i/>
          <w:iCs/>
          <w:color w:val="1F497D"/>
          <w:sz w:val="18"/>
          <w:szCs w:val="18"/>
          <w:lang w:val="en-IN"/>
        </w:rPr>
        <w:t>: Control-plane and user-plane protocol stack (AMF is not part of the RAN).</w:t>
      </w:r>
    </w:p>
    <w:p w14:paraId="05C40F9A" w14:textId="77777777" w:rsidR="009F3AD3" w:rsidRPr="009F3AD3" w:rsidRDefault="009F3AD3" w:rsidP="009F3AD3">
      <w:pPr>
        <w:numPr>
          <w:ilvl w:val="0"/>
          <w:numId w:val="4"/>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 xml:space="preserve">Physical (PHY) layer is responsible for coding (decoding), modulation (demodulation), rate adaptation, multi-antenna processing and appropriate waveform generation. </w:t>
      </w:r>
    </w:p>
    <w:p w14:paraId="4D97333A" w14:textId="77777777" w:rsidR="009F3AD3" w:rsidRPr="009F3AD3" w:rsidRDefault="009F3AD3" w:rsidP="009F3AD3">
      <w:pPr>
        <w:numPr>
          <w:ilvl w:val="0"/>
          <w:numId w:val="4"/>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 xml:space="preserve">Medium-Access Control (MAC) layer is responsible for scheduling, hybrid-ARQ and multiplexing of logical channels. PHY interacts with MAC using transport channels. </w:t>
      </w:r>
    </w:p>
    <w:p w14:paraId="3C951F52" w14:textId="77777777" w:rsidR="009F3AD3" w:rsidRPr="009F3AD3" w:rsidRDefault="009F3AD3" w:rsidP="009F3AD3">
      <w:pPr>
        <w:numPr>
          <w:ilvl w:val="0"/>
          <w:numId w:val="4"/>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 xml:space="preserve">Radio-link Control (RLC) layer is responsible for packet segmentation and handling retransmissions. MAC layer interfaces with RLC layer using logical channels. </w:t>
      </w:r>
    </w:p>
    <w:p w14:paraId="3FDF722B" w14:textId="77777777" w:rsidR="009F3AD3" w:rsidRPr="009F3AD3" w:rsidRDefault="009F3AD3" w:rsidP="009F3AD3">
      <w:pPr>
        <w:numPr>
          <w:ilvl w:val="0"/>
          <w:numId w:val="4"/>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Packet Data Convergence Protocol (PDCP) layer provides in-sequence delivery of packets, ciphering functionality and integrity protection. RLC interacts with PDCP using RLC channels</w:t>
      </w:r>
    </w:p>
    <w:p w14:paraId="7A2BAC3E" w14:textId="77777777" w:rsidR="009F3AD3" w:rsidRPr="009F3AD3" w:rsidRDefault="009F3AD3" w:rsidP="009F3AD3">
      <w:pPr>
        <w:numPr>
          <w:ilvl w:val="0"/>
          <w:numId w:val="4"/>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 xml:space="preserve">Service Data Application Protocol (SDAP) layer is primarily responsible for managing radio bearers and maintaining QoS requirements. </w:t>
      </w:r>
    </w:p>
    <w:p w14:paraId="787BB171" w14:textId="77777777" w:rsidR="009F3AD3" w:rsidRPr="009F3AD3" w:rsidRDefault="009F3AD3" w:rsidP="009F3AD3">
      <w:pPr>
        <w:numPr>
          <w:ilvl w:val="0"/>
          <w:numId w:val="4"/>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 xml:space="preserve">Radio Resource Control (RRC) layer is responsible for handling RAN control-plane procedures, transmission of configuration and system parameters. </w:t>
      </w:r>
    </w:p>
    <w:p w14:paraId="3C53440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rPr>
      </w:pPr>
      <w:r w:rsidRPr="009F3AD3">
        <w:rPr>
          <w:rFonts w:eastAsia="MS Mincho" w:cs="Times New Roman" w:hint="eastAsia"/>
          <w:b/>
          <w:bCs/>
          <w:szCs w:val="20"/>
          <w:lang w:eastAsia="ja-JP"/>
        </w:rPr>
        <w:t>3.1</w:t>
      </w:r>
      <w:r w:rsidRPr="009F3AD3">
        <w:rPr>
          <w:rFonts w:eastAsia="MS Mincho" w:cs="Times New Roman"/>
          <w:b/>
          <w:bCs/>
          <w:szCs w:val="20"/>
        </w:rPr>
        <w:t>.</w:t>
      </w:r>
      <w:r w:rsidRPr="009F3AD3">
        <w:rPr>
          <w:rFonts w:eastAsia="MS Mincho" w:cs="Times New Roman" w:hint="eastAsia"/>
          <w:b/>
          <w:bCs/>
          <w:szCs w:val="20"/>
          <w:lang w:eastAsia="ja-JP"/>
        </w:rPr>
        <w:t>2</w:t>
      </w:r>
      <w:r w:rsidRPr="009F3AD3">
        <w:rPr>
          <w:rFonts w:eastAsia="MS Mincho" w:cs="Times New Roman"/>
          <w:b/>
          <w:bCs/>
          <w:szCs w:val="20"/>
        </w:rPr>
        <w:tab/>
      </w:r>
      <w:r w:rsidRPr="009F3AD3">
        <w:rPr>
          <w:rFonts w:eastAsia="MS Mincho" w:cs="Times New Roman" w:hint="eastAsia"/>
          <w:b/>
          <w:bCs/>
          <w:szCs w:val="20"/>
          <w:lang w:eastAsia="ja-JP"/>
        </w:rPr>
        <w:t>Physical Layer</w:t>
      </w:r>
    </w:p>
    <w:p w14:paraId="61664DE9" w14:textId="77777777" w:rsidR="009F3AD3" w:rsidRPr="009F3AD3" w:rsidRDefault="009F3AD3" w:rsidP="009F3AD3">
      <w:pPr>
        <w:keepNext/>
        <w:keepLines/>
        <w:numPr>
          <w:ilvl w:val="1"/>
          <w:numId w:val="0"/>
        </w:numPr>
        <w:spacing w:before="40" w:after="0" w:line="240" w:lineRule="auto"/>
        <w:ind w:left="576" w:hanging="576"/>
        <w:jc w:val="both"/>
        <w:outlineLvl w:val="1"/>
        <w:rPr>
          <w:rFonts w:eastAsia="MS Mincho" w:cs="Times New Roman"/>
          <w:b/>
          <w:szCs w:val="20"/>
        </w:rPr>
      </w:pPr>
      <w:bookmarkStart w:id="77" w:name="_Toc39842375"/>
      <w:bookmarkStart w:id="78" w:name="_Toc42782096"/>
      <w:bookmarkEnd w:id="75"/>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2.1</w:t>
      </w:r>
      <w:r w:rsidRPr="009F3AD3">
        <w:rPr>
          <w:rFonts w:eastAsia="MS Mincho" w:cs="Times New Roman"/>
          <w:b/>
          <w:bCs/>
          <w:szCs w:val="20"/>
        </w:rPr>
        <w:tab/>
      </w:r>
      <w:r w:rsidRPr="009F3AD3">
        <w:rPr>
          <w:rFonts w:eastAsia="MS Mincho" w:cs="Times New Roman"/>
          <w:b/>
          <w:szCs w:val="20"/>
        </w:rPr>
        <w:t>Waveform and Frame Structure</w:t>
      </w:r>
      <w:bookmarkEnd w:id="77"/>
      <w:bookmarkEnd w:id="78"/>
    </w:p>
    <w:p w14:paraId="2CC7BD6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r w:rsidRPr="009F3AD3">
        <w:rPr>
          <w:rFonts w:eastAsia="MS Mincho" w:cs="Times New Roman"/>
          <w:szCs w:val="20"/>
        </w:rPr>
        <w:t xml:space="preserve">TSDSI RIT offers a flexible waveform and frame structure to support applications with various requirements. The underlying waveform is based on Orthogonal Frequency Division Multiplexing (OFDM) with cyclic prefix (CP). In uplink, in addition to OFDM, DFT spreading can also be applied so as to reduce the cubic metric. The waveforms support multiple sub-carrier spacings to accommodate transmission at mmWave frequencies and also achieve lower latency transmissions. The supported sub-carrier spacings and the supported frequency ranges are shown in the below table. Here FR1 indicates sub-6 GHz bands while FR2 indicates mmWave bands. </w:t>
      </w:r>
    </w:p>
    <w:p w14:paraId="05BA2FD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p>
    <w:tbl>
      <w:tblPr>
        <w:tblStyle w:val="GridTable1Light1"/>
        <w:tblW w:w="4480" w:type="dxa"/>
        <w:jc w:val="center"/>
        <w:tblLook w:val="0420" w:firstRow="1" w:lastRow="0" w:firstColumn="0" w:lastColumn="0" w:noHBand="0" w:noVBand="1"/>
      </w:tblPr>
      <w:tblGrid>
        <w:gridCol w:w="450"/>
        <w:gridCol w:w="1320"/>
        <w:gridCol w:w="1583"/>
        <w:gridCol w:w="1127"/>
      </w:tblGrid>
      <w:tr w:rsidR="009F3AD3" w:rsidRPr="009F3AD3" w14:paraId="1BA08934" w14:textId="77777777" w:rsidTr="00203FFE">
        <w:trPr>
          <w:cnfStyle w:val="100000000000" w:firstRow="1" w:lastRow="0" w:firstColumn="0" w:lastColumn="0" w:oddVBand="0" w:evenVBand="0" w:oddHBand="0" w:evenHBand="0" w:firstRowFirstColumn="0" w:firstRowLastColumn="0" w:lastRowFirstColumn="0" w:lastRowLastColumn="0"/>
          <w:trHeight w:val="324"/>
          <w:jc w:val="center"/>
        </w:trPr>
        <w:tc>
          <w:tcPr>
            <w:tcW w:w="450" w:type="dxa"/>
            <w:hideMark/>
          </w:tcPr>
          <w:p w14:paraId="52CA7557"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µ</w:t>
            </w:r>
          </w:p>
        </w:tc>
        <w:tc>
          <w:tcPr>
            <w:tcW w:w="1320" w:type="dxa"/>
            <w:hideMark/>
          </w:tcPr>
          <w:p w14:paraId="3C047ED2"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lang w:val="el-GR"/>
              </w:rPr>
              <w:t>Δ</w:t>
            </w:r>
            <w:r w:rsidRPr="009F3AD3">
              <w:rPr>
                <w:rFonts w:cs="Times New Roman"/>
                <w:sz w:val="20"/>
                <w:szCs w:val="20"/>
                <w:lang w:val="en-GB"/>
              </w:rPr>
              <w:t>f = 2</w:t>
            </w:r>
            <w:r w:rsidRPr="009F3AD3">
              <w:rPr>
                <w:rFonts w:cs="Times New Roman"/>
                <w:sz w:val="20"/>
                <w:szCs w:val="20"/>
                <w:vertAlign w:val="superscript"/>
              </w:rPr>
              <w:t xml:space="preserve">µ </w:t>
            </w:r>
            <w:r w:rsidRPr="009F3AD3">
              <w:rPr>
                <w:rFonts w:cs="Times New Roman"/>
                <w:sz w:val="20"/>
                <w:szCs w:val="20"/>
                <w:lang w:val="en-GB"/>
              </w:rPr>
              <w:t xml:space="preserve"> x 15 KHz</w:t>
            </w:r>
          </w:p>
        </w:tc>
        <w:tc>
          <w:tcPr>
            <w:tcW w:w="1583" w:type="dxa"/>
            <w:hideMark/>
          </w:tcPr>
          <w:p w14:paraId="13820D91"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CP</w:t>
            </w:r>
          </w:p>
        </w:tc>
        <w:tc>
          <w:tcPr>
            <w:tcW w:w="1127" w:type="dxa"/>
            <w:hideMark/>
          </w:tcPr>
          <w:p w14:paraId="7F4F2DE4"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Frequency</w:t>
            </w:r>
          </w:p>
        </w:tc>
      </w:tr>
      <w:tr w:rsidR="009F3AD3" w:rsidRPr="009F3AD3" w14:paraId="777BCC9B" w14:textId="77777777" w:rsidTr="00203FFE">
        <w:trPr>
          <w:trHeight w:val="405"/>
          <w:jc w:val="center"/>
        </w:trPr>
        <w:tc>
          <w:tcPr>
            <w:tcW w:w="450" w:type="dxa"/>
            <w:hideMark/>
          </w:tcPr>
          <w:p w14:paraId="78BC4FA7"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0</w:t>
            </w:r>
          </w:p>
        </w:tc>
        <w:tc>
          <w:tcPr>
            <w:tcW w:w="1320" w:type="dxa"/>
            <w:hideMark/>
          </w:tcPr>
          <w:p w14:paraId="6B48A99C"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15</w:t>
            </w:r>
          </w:p>
        </w:tc>
        <w:tc>
          <w:tcPr>
            <w:tcW w:w="1583" w:type="dxa"/>
            <w:hideMark/>
          </w:tcPr>
          <w:p w14:paraId="5D9FADE5"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Normal</w:t>
            </w:r>
          </w:p>
        </w:tc>
        <w:tc>
          <w:tcPr>
            <w:tcW w:w="1127" w:type="dxa"/>
            <w:hideMark/>
          </w:tcPr>
          <w:p w14:paraId="51DF1D81"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FR1</w:t>
            </w:r>
          </w:p>
        </w:tc>
      </w:tr>
      <w:tr w:rsidR="009F3AD3" w:rsidRPr="009F3AD3" w14:paraId="50E471BF" w14:textId="77777777" w:rsidTr="00203FFE">
        <w:trPr>
          <w:trHeight w:val="405"/>
          <w:jc w:val="center"/>
        </w:trPr>
        <w:tc>
          <w:tcPr>
            <w:tcW w:w="450" w:type="dxa"/>
            <w:hideMark/>
          </w:tcPr>
          <w:p w14:paraId="636541FB"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1</w:t>
            </w:r>
          </w:p>
        </w:tc>
        <w:tc>
          <w:tcPr>
            <w:tcW w:w="1320" w:type="dxa"/>
            <w:hideMark/>
          </w:tcPr>
          <w:p w14:paraId="3EA114C6"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30</w:t>
            </w:r>
          </w:p>
        </w:tc>
        <w:tc>
          <w:tcPr>
            <w:tcW w:w="1583" w:type="dxa"/>
            <w:hideMark/>
          </w:tcPr>
          <w:p w14:paraId="44A6BA8F"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Normal</w:t>
            </w:r>
          </w:p>
        </w:tc>
        <w:tc>
          <w:tcPr>
            <w:tcW w:w="1127" w:type="dxa"/>
            <w:hideMark/>
          </w:tcPr>
          <w:p w14:paraId="4B4FD67E"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FR1</w:t>
            </w:r>
          </w:p>
        </w:tc>
      </w:tr>
      <w:tr w:rsidR="009F3AD3" w:rsidRPr="009F3AD3" w14:paraId="5DF4662D" w14:textId="77777777" w:rsidTr="00203FFE">
        <w:trPr>
          <w:trHeight w:val="337"/>
          <w:jc w:val="center"/>
        </w:trPr>
        <w:tc>
          <w:tcPr>
            <w:tcW w:w="450" w:type="dxa"/>
            <w:hideMark/>
          </w:tcPr>
          <w:p w14:paraId="66EC7B49"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2</w:t>
            </w:r>
          </w:p>
        </w:tc>
        <w:tc>
          <w:tcPr>
            <w:tcW w:w="1320" w:type="dxa"/>
            <w:hideMark/>
          </w:tcPr>
          <w:p w14:paraId="194283A0"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60</w:t>
            </w:r>
          </w:p>
        </w:tc>
        <w:tc>
          <w:tcPr>
            <w:tcW w:w="1583" w:type="dxa"/>
            <w:hideMark/>
          </w:tcPr>
          <w:p w14:paraId="27C05E61"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Normal / Extended</w:t>
            </w:r>
          </w:p>
        </w:tc>
        <w:tc>
          <w:tcPr>
            <w:tcW w:w="1127" w:type="dxa"/>
            <w:hideMark/>
          </w:tcPr>
          <w:p w14:paraId="19F16D22"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FR1/FR2</w:t>
            </w:r>
          </w:p>
        </w:tc>
      </w:tr>
      <w:tr w:rsidR="009F3AD3" w:rsidRPr="009F3AD3" w14:paraId="45F1B196" w14:textId="77777777" w:rsidTr="00203FFE">
        <w:trPr>
          <w:trHeight w:val="405"/>
          <w:jc w:val="center"/>
        </w:trPr>
        <w:tc>
          <w:tcPr>
            <w:tcW w:w="450" w:type="dxa"/>
            <w:hideMark/>
          </w:tcPr>
          <w:p w14:paraId="0400A85D"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3</w:t>
            </w:r>
          </w:p>
        </w:tc>
        <w:tc>
          <w:tcPr>
            <w:tcW w:w="1320" w:type="dxa"/>
            <w:hideMark/>
          </w:tcPr>
          <w:p w14:paraId="2847AD5C"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120</w:t>
            </w:r>
          </w:p>
        </w:tc>
        <w:tc>
          <w:tcPr>
            <w:tcW w:w="1583" w:type="dxa"/>
            <w:hideMark/>
          </w:tcPr>
          <w:p w14:paraId="60D27764"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Normal</w:t>
            </w:r>
          </w:p>
        </w:tc>
        <w:tc>
          <w:tcPr>
            <w:tcW w:w="1127" w:type="dxa"/>
            <w:hideMark/>
          </w:tcPr>
          <w:p w14:paraId="053B106C"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FR2</w:t>
            </w:r>
          </w:p>
        </w:tc>
      </w:tr>
      <w:tr w:rsidR="009F3AD3" w:rsidRPr="009F3AD3" w14:paraId="0D1223E7" w14:textId="77777777" w:rsidTr="00203FFE">
        <w:trPr>
          <w:trHeight w:val="405"/>
          <w:jc w:val="center"/>
        </w:trPr>
        <w:tc>
          <w:tcPr>
            <w:tcW w:w="450" w:type="dxa"/>
            <w:hideMark/>
          </w:tcPr>
          <w:p w14:paraId="6436A3BA"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4</w:t>
            </w:r>
          </w:p>
        </w:tc>
        <w:tc>
          <w:tcPr>
            <w:tcW w:w="1320" w:type="dxa"/>
            <w:hideMark/>
          </w:tcPr>
          <w:p w14:paraId="1F34076A"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240</w:t>
            </w:r>
          </w:p>
        </w:tc>
        <w:tc>
          <w:tcPr>
            <w:tcW w:w="1583" w:type="dxa"/>
            <w:hideMark/>
          </w:tcPr>
          <w:p w14:paraId="2A0D361D"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Normal</w:t>
            </w:r>
          </w:p>
        </w:tc>
        <w:tc>
          <w:tcPr>
            <w:tcW w:w="1127" w:type="dxa"/>
            <w:hideMark/>
          </w:tcPr>
          <w:p w14:paraId="57E1D0BF" w14:textId="77777777" w:rsidR="009F3AD3" w:rsidRPr="009F3AD3" w:rsidRDefault="009F3AD3" w:rsidP="009F3AD3">
            <w:pPr>
              <w:tabs>
                <w:tab w:val="left" w:pos="1134"/>
                <w:tab w:val="left" w:pos="1871"/>
                <w:tab w:val="left" w:pos="2268"/>
              </w:tabs>
              <w:overflowPunct w:val="0"/>
              <w:autoSpaceDE w:val="0"/>
              <w:autoSpaceDN w:val="0"/>
              <w:adjustRightInd w:val="0"/>
              <w:spacing w:before="120"/>
              <w:jc w:val="both"/>
              <w:textAlignment w:val="baseline"/>
              <w:rPr>
                <w:rFonts w:cs="Times New Roman"/>
                <w:sz w:val="20"/>
                <w:szCs w:val="20"/>
                <w:lang w:val="en-GB"/>
              </w:rPr>
            </w:pPr>
            <w:r w:rsidRPr="009F3AD3">
              <w:rPr>
                <w:rFonts w:cs="Times New Roman"/>
                <w:sz w:val="20"/>
                <w:szCs w:val="20"/>
              </w:rPr>
              <w:t>FR2</w:t>
            </w:r>
          </w:p>
        </w:tc>
      </w:tr>
    </w:tbl>
    <w:p w14:paraId="0BF819B5" w14:textId="77777777" w:rsidR="009F3AD3" w:rsidRPr="009F3AD3" w:rsidRDefault="009F3AD3" w:rsidP="009F3AD3">
      <w:pPr>
        <w:spacing w:after="200" w:line="240" w:lineRule="auto"/>
        <w:jc w:val="center"/>
        <w:rPr>
          <w:rFonts w:ascii="Calibri" w:eastAsia="MS Mincho" w:hAnsi="Calibri" w:cs="Times New Roman"/>
          <w:i/>
          <w:iCs/>
          <w:color w:val="1F497D"/>
          <w:sz w:val="18"/>
          <w:szCs w:val="18"/>
          <w:lang w:val="en-IN"/>
        </w:rPr>
      </w:pPr>
      <w:r w:rsidRPr="009F3AD3">
        <w:rPr>
          <w:rFonts w:ascii="Calibri" w:eastAsia="MS Mincho" w:hAnsi="Calibri" w:cs="Times New Roman"/>
          <w:i/>
          <w:iCs/>
          <w:color w:val="1F497D"/>
          <w:sz w:val="18"/>
          <w:szCs w:val="18"/>
          <w:lang w:val="en-IN"/>
        </w:rPr>
        <w:t>Table 2-1 Allowed SCS</w:t>
      </w:r>
    </w:p>
    <w:p w14:paraId="47FEDE7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p>
    <w:p w14:paraId="17AA41E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r w:rsidRPr="009F3AD3">
        <w:rPr>
          <w:rFonts w:eastAsia="MS Mincho" w:cs="Times New Roman"/>
          <w:szCs w:val="20"/>
        </w:rPr>
        <w:t xml:space="preserve">OFDMA based time-frequency grid is used for packing multiple users, synchronization and reference signals. Slot (see </w:t>
      </w:r>
      <w:r w:rsidRPr="009F3AD3">
        <w:rPr>
          <w:rFonts w:eastAsia="MS Mincho" w:cs="Times New Roman"/>
          <w:szCs w:val="20"/>
          <w:lang w:val="en-GB"/>
        </w:rPr>
        <w:fldChar w:fldCharType="begin"/>
      </w:r>
      <w:r w:rsidRPr="009F3AD3">
        <w:rPr>
          <w:rFonts w:eastAsia="MS Mincho" w:cs="Times New Roman"/>
          <w:szCs w:val="20"/>
          <w:lang w:val="en-GB"/>
        </w:rPr>
        <w:instrText xml:space="preserve"> REF _Ref39780100 \h  \* MERGEFORMAT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2</w:t>
      </w:r>
      <w:r w:rsidRPr="009F3AD3">
        <w:rPr>
          <w:rFonts w:eastAsia="MS Mincho" w:cs="Times New Roman"/>
          <w:noProof/>
          <w:szCs w:val="20"/>
          <w:lang w:val="en-GB"/>
        </w:rPr>
        <w:noBreakHyphen/>
        <w:t>1</w:t>
      </w:r>
      <w:r w:rsidRPr="009F3AD3">
        <w:rPr>
          <w:rFonts w:eastAsia="MS Mincho" w:cs="Times New Roman"/>
          <w:szCs w:val="20"/>
          <w:lang w:val="en-GB"/>
        </w:rPr>
        <w:fldChar w:fldCharType="end"/>
      </w:r>
      <w:r w:rsidRPr="009F3AD3">
        <w:rPr>
          <w:rFonts w:eastAsia="MS Mincho" w:cs="Times New Roman"/>
          <w:szCs w:val="20"/>
        </w:rPr>
        <w:t xml:space="preserve">) is a fundamental unit of scheduling in the TSDSI RIT and always consists of 14 OFDM symbols. Slots make up subframes (1ms duration), ten of which in turn make up a frame (10ms duration). </w:t>
      </w:r>
    </w:p>
    <w:p w14:paraId="79AFAC69"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120" w:after="0" w:line="240" w:lineRule="auto"/>
        <w:jc w:val="center"/>
        <w:textAlignment w:val="baseline"/>
        <w:rPr>
          <w:rFonts w:eastAsia="MS Mincho" w:cs="Times New Roman"/>
          <w:szCs w:val="20"/>
          <w:lang w:val="en-GB"/>
        </w:rPr>
      </w:pPr>
      <w:r w:rsidRPr="009F3AD3">
        <w:rPr>
          <w:rFonts w:eastAsia="MS Mincho" w:cs="Times New Roman"/>
          <w:noProof/>
          <w:szCs w:val="20"/>
          <w:lang w:eastAsia="ja-JP"/>
        </w:rPr>
        <w:drawing>
          <wp:inline distT="0" distB="0" distL="0" distR="0" wp14:anchorId="5C3EE932" wp14:editId="74851341">
            <wp:extent cx="5018990" cy="2505600"/>
            <wp:effectExtent l="0" t="0" r="0" b="0"/>
            <wp:docPr id="52" name="Picture 32" descr="A picture containing monitor, screen, televisi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5018990" cy="2505600"/>
                    </a:xfrm>
                    <a:prstGeom prst="rect">
                      <a:avLst/>
                    </a:prstGeom>
                  </pic:spPr>
                </pic:pic>
              </a:graphicData>
            </a:graphic>
          </wp:inline>
        </w:drawing>
      </w:r>
    </w:p>
    <w:p w14:paraId="63762264" w14:textId="77777777" w:rsidR="009F3AD3" w:rsidRPr="009F3AD3" w:rsidRDefault="009F3AD3" w:rsidP="009F3AD3">
      <w:pPr>
        <w:spacing w:after="200" w:line="240" w:lineRule="auto"/>
        <w:jc w:val="center"/>
        <w:rPr>
          <w:rFonts w:ascii="Calibri" w:eastAsia="MS Mincho" w:hAnsi="Calibri" w:cs="Times New Roman"/>
          <w:i/>
          <w:iCs/>
          <w:color w:val="1F497D"/>
          <w:sz w:val="18"/>
          <w:szCs w:val="18"/>
        </w:rPr>
      </w:pPr>
      <w:bookmarkStart w:id="79" w:name="_Ref39780100"/>
      <w:bookmarkStart w:id="80" w:name="_Ref39779606"/>
      <w:r w:rsidRPr="009F3AD3">
        <w:rPr>
          <w:rFonts w:eastAsia="MS Mincho" w:cs="Times New Roman"/>
          <w:i/>
          <w:iCs/>
          <w:color w:val="1F497D"/>
          <w:sz w:val="18"/>
          <w:szCs w:val="18"/>
          <w:lang w:val="en-IN"/>
        </w:rPr>
        <w:t xml:space="preserve">Figure </w:t>
      </w:r>
      <w:r w:rsidRPr="009F3AD3">
        <w:rPr>
          <w:rFonts w:eastAsia="MS Mincho" w:cs="Times New Roman"/>
          <w:i/>
          <w:iCs/>
          <w:color w:val="1F497D"/>
          <w:sz w:val="18"/>
          <w:szCs w:val="18"/>
          <w:lang w:val="en-IN"/>
        </w:rPr>
        <w:fldChar w:fldCharType="begin"/>
      </w:r>
      <w:r w:rsidRPr="009F3AD3">
        <w:rPr>
          <w:rFonts w:eastAsia="MS Mincho" w:cs="Times New Roman"/>
          <w:i/>
          <w:iCs/>
          <w:color w:val="1F497D"/>
          <w:sz w:val="18"/>
          <w:szCs w:val="18"/>
          <w:lang w:val="en-IN"/>
        </w:rPr>
        <w:instrText xml:space="preserve"> STYLEREF 1 \s </w:instrText>
      </w:r>
      <w:r w:rsidRPr="009F3AD3">
        <w:rPr>
          <w:rFonts w:eastAsia="MS Mincho" w:cs="Times New Roman"/>
          <w:i/>
          <w:iCs/>
          <w:color w:val="1F497D"/>
          <w:sz w:val="18"/>
          <w:szCs w:val="18"/>
          <w:lang w:val="en-IN"/>
        </w:rPr>
        <w:fldChar w:fldCharType="separate"/>
      </w:r>
      <w:r w:rsidRPr="009F3AD3">
        <w:rPr>
          <w:rFonts w:eastAsia="MS Mincho" w:cs="Times New Roman"/>
          <w:i/>
          <w:iCs/>
          <w:noProof/>
          <w:color w:val="1F497D"/>
          <w:sz w:val="18"/>
          <w:szCs w:val="18"/>
          <w:lang w:val="en-IN"/>
        </w:rPr>
        <w:t>2</w:t>
      </w:r>
      <w:r w:rsidRPr="009F3AD3">
        <w:rPr>
          <w:rFonts w:eastAsia="MS Mincho" w:cs="Times New Roman"/>
          <w:i/>
          <w:iCs/>
          <w:color w:val="1F497D"/>
          <w:sz w:val="18"/>
          <w:szCs w:val="18"/>
          <w:lang w:val="en-IN"/>
        </w:rPr>
        <w:fldChar w:fldCharType="end"/>
      </w:r>
      <w:r w:rsidRPr="009F3AD3">
        <w:rPr>
          <w:rFonts w:eastAsia="MS Mincho" w:cs="Times New Roman"/>
          <w:i/>
          <w:iCs/>
          <w:color w:val="1F497D"/>
          <w:sz w:val="18"/>
          <w:szCs w:val="18"/>
          <w:lang w:val="en-IN"/>
        </w:rPr>
        <w:noBreakHyphen/>
      </w:r>
      <w:r w:rsidRPr="009F3AD3">
        <w:rPr>
          <w:rFonts w:eastAsia="MS Mincho" w:cs="Times New Roman"/>
          <w:i/>
          <w:iCs/>
          <w:color w:val="1F497D"/>
          <w:sz w:val="18"/>
          <w:szCs w:val="18"/>
          <w:lang w:val="en-IN"/>
        </w:rPr>
        <w:fldChar w:fldCharType="begin"/>
      </w:r>
      <w:r w:rsidRPr="009F3AD3">
        <w:rPr>
          <w:rFonts w:eastAsia="MS Mincho" w:cs="Times New Roman"/>
          <w:i/>
          <w:iCs/>
          <w:color w:val="1F497D"/>
          <w:sz w:val="18"/>
          <w:szCs w:val="18"/>
          <w:lang w:val="en-IN"/>
        </w:rPr>
        <w:instrText xml:space="preserve"> SEQ Figure \* ARABIC \s 1 </w:instrText>
      </w:r>
      <w:r w:rsidRPr="009F3AD3">
        <w:rPr>
          <w:rFonts w:eastAsia="MS Mincho" w:cs="Times New Roman"/>
          <w:i/>
          <w:iCs/>
          <w:color w:val="1F497D"/>
          <w:sz w:val="18"/>
          <w:szCs w:val="18"/>
          <w:lang w:val="en-IN"/>
        </w:rPr>
        <w:fldChar w:fldCharType="separate"/>
      </w:r>
      <w:r w:rsidRPr="009F3AD3">
        <w:rPr>
          <w:rFonts w:eastAsia="MS Mincho" w:cs="Times New Roman"/>
          <w:i/>
          <w:iCs/>
          <w:noProof/>
          <w:color w:val="1F497D"/>
          <w:sz w:val="18"/>
          <w:szCs w:val="18"/>
          <w:lang w:val="en-IN"/>
        </w:rPr>
        <w:t>1</w:t>
      </w:r>
      <w:r w:rsidRPr="009F3AD3">
        <w:rPr>
          <w:rFonts w:eastAsia="MS Mincho" w:cs="Times New Roman"/>
          <w:i/>
          <w:iCs/>
          <w:color w:val="1F497D"/>
          <w:sz w:val="18"/>
          <w:szCs w:val="18"/>
          <w:lang w:val="en-IN"/>
        </w:rPr>
        <w:fldChar w:fldCharType="end"/>
      </w:r>
      <w:bookmarkEnd w:id="79"/>
      <w:r w:rsidRPr="009F3AD3">
        <w:rPr>
          <w:rFonts w:eastAsia="MS Mincho" w:cs="Times New Roman"/>
          <w:i/>
          <w:iCs/>
          <w:color w:val="1F497D"/>
          <w:sz w:val="18"/>
          <w:szCs w:val="18"/>
          <w:lang w:val="en-IN"/>
        </w:rPr>
        <w:t>: Frame structure in the time domain</w:t>
      </w:r>
      <w:bookmarkEnd w:id="80"/>
    </w:p>
    <w:p w14:paraId="4612460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r w:rsidRPr="009F3AD3">
        <w:rPr>
          <w:rFonts w:eastAsia="MS Mincho" w:cs="Times New Roman"/>
          <w:szCs w:val="20"/>
        </w:rPr>
        <w:t>In the frequency domain, the finest granularity of resource allocation is the RE (resource elements) which have a bandwidth of the SCS being used. Twelve RE make a physical resource block and the RIT supports a maximum of 275 PRB on a carrier. The RIT supports multiple bandwidths and different carrier frequencies. Both paired and un-paired spectrum are supported by the RIT.</w:t>
      </w:r>
    </w:p>
    <w:p w14:paraId="46160D88" w14:textId="77777777" w:rsidR="009F3AD3" w:rsidRPr="009F3AD3" w:rsidRDefault="009F3AD3" w:rsidP="009F3AD3">
      <w:pPr>
        <w:keepNext/>
        <w:keepLines/>
        <w:numPr>
          <w:ilvl w:val="1"/>
          <w:numId w:val="0"/>
        </w:numPr>
        <w:spacing w:before="40" w:after="0" w:line="240" w:lineRule="auto"/>
        <w:ind w:left="576" w:hanging="576"/>
        <w:jc w:val="both"/>
        <w:outlineLvl w:val="1"/>
        <w:rPr>
          <w:rFonts w:eastAsia="MS Mincho" w:cs="Times New Roman"/>
          <w:b/>
          <w:szCs w:val="20"/>
        </w:rPr>
      </w:pPr>
      <w:bookmarkStart w:id="81" w:name="_Toc39842376"/>
      <w:bookmarkStart w:id="82" w:name="_Toc42782097"/>
      <w:r w:rsidRPr="009F3AD3">
        <w:rPr>
          <w:rFonts w:eastAsia="MS Mincho" w:cs="Times New Roman"/>
          <w:b/>
          <w:szCs w:val="20"/>
          <w:lang w:eastAsia="ja-JP"/>
        </w:rPr>
        <w:t>3.1.2</w:t>
      </w:r>
      <w:r w:rsidRPr="009F3AD3">
        <w:rPr>
          <w:rFonts w:eastAsia="MS Mincho" w:cs="Times New Roman"/>
          <w:b/>
          <w:szCs w:val="20"/>
        </w:rPr>
        <w:t>.</w:t>
      </w:r>
      <w:r w:rsidRPr="009F3AD3">
        <w:rPr>
          <w:rFonts w:eastAsia="MS Mincho" w:cs="Times New Roman"/>
          <w:b/>
          <w:szCs w:val="20"/>
          <w:lang w:eastAsia="ja-JP"/>
        </w:rPr>
        <w:t>2</w:t>
      </w:r>
      <w:r w:rsidRPr="009F3AD3">
        <w:rPr>
          <w:rFonts w:eastAsia="MS Mincho" w:cs="Times New Roman"/>
          <w:b/>
          <w:bCs/>
          <w:szCs w:val="20"/>
        </w:rPr>
        <w:tab/>
      </w:r>
      <w:r w:rsidRPr="009F3AD3">
        <w:rPr>
          <w:rFonts w:eastAsia="MS Mincho" w:cs="Times New Roman"/>
          <w:b/>
          <w:szCs w:val="20"/>
        </w:rPr>
        <w:t>Downlink</w:t>
      </w:r>
      <w:bookmarkEnd w:id="81"/>
      <w:bookmarkEnd w:id="82"/>
    </w:p>
    <w:p w14:paraId="5711E5B5" w14:textId="77777777" w:rsidR="009F3AD3" w:rsidRPr="009F3AD3" w:rsidRDefault="009F3AD3" w:rsidP="009F3AD3">
      <w:pPr>
        <w:keepNext/>
        <w:keepLines/>
        <w:numPr>
          <w:ilvl w:val="2"/>
          <w:numId w:val="0"/>
        </w:numPr>
        <w:spacing w:before="40" w:after="0" w:line="240" w:lineRule="auto"/>
        <w:ind w:left="720" w:hanging="720"/>
        <w:jc w:val="both"/>
        <w:outlineLvl w:val="2"/>
        <w:rPr>
          <w:rFonts w:eastAsia="MS Mincho" w:cs="Times New Roman"/>
          <w:b/>
          <w:szCs w:val="20"/>
        </w:rPr>
      </w:pPr>
      <w:bookmarkStart w:id="83" w:name="_Toc39842377"/>
      <w:bookmarkStart w:id="84" w:name="_Toc42782098"/>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2.2.1</w:t>
      </w:r>
      <w:r w:rsidRPr="009F3AD3">
        <w:rPr>
          <w:rFonts w:eastAsia="MS Mincho" w:cs="Times New Roman"/>
          <w:b/>
          <w:bCs/>
          <w:szCs w:val="20"/>
        </w:rPr>
        <w:tab/>
      </w:r>
      <w:r w:rsidRPr="009F3AD3">
        <w:rPr>
          <w:rFonts w:eastAsia="MS Mincho" w:cs="Times New Roman"/>
          <w:b/>
          <w:szCs w:val="20"/>
        </w:rPr>
        <w:t>Downlink Data Channel</w:t>
      </w:r>
      <w:bookmarkEnd w:id="83"/>
      <w:bookmarkEnd w:id="84"/>
    </w:p>
    <w:p w14:paraId="64A63FA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r w:rsidRPr="009F3AD3">
        <w:rPr>
          <w:rFonts w:eastAsia="MS Mincho" w:cs="Times New Roman"/>
          <w:szCs w:val="20"/>
        </w:rPr>
        <w:t>The downlink transport block (TB) processing consists of the following steps</w:t>
      </w:r>
    </w:p>
    <w:p w14:paraId="58E4968C" w14:textId="77777777" w:rsidR="009F3AD3" w:rsidRPr="009F3AD3" w:rsidRDefault="009F3AD3" w:rsidP="009F3AD3">
      <w:pPr>
        <w:numPr>
          <w:ilvl w:val="0"/>
          <w:numId w:val="27"/>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TB CRC attachment</w:t>
      </w:r>
    </w:p>
    <w:p w14:paraId="5470717E" w14:textId="77777777" w:rsidR="009F3AD3" w:rsidRPr="009F3AD3" w:rsidRDefault="009F3AD3" w:rsidP="009F3AD3">
      <w:pPr>
        <w:numPr>
          <w:ilvl w:val="0"/>
          <w:numId w:val="27"/>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Code-block segmentation</w:t>
      </w:r>
    </w:p>
    <w:p w14:paraId="78BED98B" w14:textId="77777777" w:rsidR="009F3AD3" w:rsidRPr="009F3AD3" w:rsidRDefault="009F3AD3" w:rsidP="009F3AD3">
      <w:pPr>
        <w:numPr>
          <w:ilvl w:val="0"/>
          <w:numId w:val="27"/>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LDPC channel coding</w:t>
      </w:r>
    </w:p>
    <w:p w14:paraId="4CACA37B" w14:textId="77777777" w:rsidR="009F3AD3" w:rsidRPr="009F3AD3" w:rsidRDefault="009F3AD3" w:rsidP="009F3AD3">
      <w:pPr>
        <w:numPr>
          <w:ilvl w:val="0"/>
          <w:numId w:val="27"/>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Rate matching, interleaving and scrambling</w:t>
      </w:r>
    </w:p>
    <w:p w14:paraId="16087470" w14:textId="77777777" w:rsidR="009F3AD3" w:rsidRPr="009F3AD3" w:rsidRDefault="009F3AD3" w:rsidP="009F3AD3">
      <w:pPr>
        <w:numPr>
          <w:ilvl w:val="0"/>
          <w:numId w:val="27"/>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val="fr-FR" w:eastAsia="ja-JP"/>
        </w:rPr>
      </w:pPr>
      <w:r w:rsidRPr="009F3AD3">
        <w:rPr>
          <w:rFonts w:eastAsia="MS Mincho" w:cs="Times New Roman"/>
          <w:color w:val="000000"/>
          <w:kern w:val="2"/>
          <w:szCs w:val="24"/>
          <w:lang w:val="fr-FR" w:eastAsia="ja-JP"/>
        </w:rPr>
        <w:t>Modulation (QPSK, 16 QAM, 64 QAM, 256 QAM)</w:t>
      </w:r>
    </w:p>
    <w:p w14:paraId="5D679C7E" w14:textId="77777777" w:rsidR="009F3AD3" w:rsidRPr="009F3AD3" w:rsidRDefault="009F3AD3" w:rsidP="009F3AD3">
      <w:pPr>
        <w:numPr>
          <w:ilvl w:val="0"/>
          <w:numId w:val="27"/>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Layer mapping</w:t>
      </w:r>
    </w:p>
    <w:p w14:paraId="6AEB6344" w14:textId="77777777" w:rsidR="009F3AD3" w:rsidRPr="009F3AD3" w:rsidRDefault="009F3AD3" w:rsidP="009F3AD3">
      <w:pPr>
        <w:numPr>
          <w:ilvl w:val="0"/>
          <w:numId w:val="27"/>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Mapping to antenna ports</w:t>
      </w:r>
    </w:p>
    <w:p w14:paraId="634C0B3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r w:rsidRPr="009F3AD3">
        <w:rPr>
          <w:rFonts w:eastAsia="MS Mincho" w:cs="Times New Roman"/>
          <w:szCs w:val="20"/>
        </w:rPr>
        <w:t xml:space="preserve">For single user MIMO, up to 4 layers are supported by one TB and up to 8 layers are supported by two TBs. Demodulation reference signals (DMRS) are incorporated in the frequency grid for channel estimation by the UE. Up to 12 orthogonal DMRS ports are supported in the downlink and can be used for estimating the precoding matrix being used. A user can be allocated any number of PRB’s within his BWP and 2- 14 OFDM symbols in the time domain in a slot. </w:t>
      </w:r>
    </w:p>
    <w:p w14:paraId="7756D27B" w14:textId="77777777" w:rsidR="009F3AD3" w:rsidRPr="009F3AD3" w:rsidRDefault="009F3AD3" w:rsidP="009F3AD3">
      <w:pPr>
        <w:keepNext/>
        <w:keepLines/>
        <w:numPr>
          <w:ilvl w:val="2"/>
          <w:numId w:val="0"/>
        </w:numPr>
        <w:spacing w:before="40" w:after="0" w:line="240" w:lineRule="auto"/>
        <w:ind w:left="720" w:hanging="720"/>
        <w:jc w:val="both"/>
        <w:outlineLvl w:val="2"/>
        <w:rPr>
          <w:rFonts w:eastAsia="MS Mincho" w:cs="Times New Roman"/>
          <w:b/>
          <w:szCs w:val="20"/>
        </w:rPr>
      </w:pPr>
      <w:bookmarkStart w:id="85" w:name="_Toc39842378"/>
      <w:bookmarkStart w:id="86" w:name="_Toc42782099"/>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2.2.2</w:t>
      </w:r>
      <w:r w:rsidRPr="009F3AD3">
        <w:rPr>
          <w:rFonts w:eastAsia="MS Mincho" w:cs="Times New Roman"/>
          <w:b/>
          <w:bCs/>
          <w:szCs w:val="20"/>
        </w:rPr>
        <w:tab/>
      </w:r>
      <w:r w:rsidRPr="009F3AD3">
        <w:rPr>
          <w:rFonts w:eastAsia="MS Mincho" w:cs="Times New Roman"/>
          <w:b/>
          <w:szCs w:val="20"/>
        </w:rPr>
        <w:t>Control Channels</w:t>
      </w:r>
      <w:bookmarkEnd w:id="85"/>
      <w:bookmarkEnd w:id="86"/>
    </w:p>
    <w:p w14:paraId="58D5BDE8"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The physical downlink control channel (PDCCH) provides the following information to the UE:</w:t>
      </w:r>
    </w:p>
    <w:p w14:paraId="1AE345A0"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DL resources of PDSCH, HARQ and related information required for PDSCH demodulation and decoding</w:t>
      </w:r>
    </w:p>
    <w:p w14:paraId="1BF2C486"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UL scheduling grant for PUSCH and HARQ</w:t>
      </w:r>
    </w:p>
    <w:p w14:paraId="4B6A0166"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Other information related to slot format, pre-emption, UL power control, SRS etc.</w:t>
      </w:r>
    </w:p>
    <w:p w14:paraId="3CC49327"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The PDCCH consists of control resource sets (CORESETS).  The characteristics of a CORESET are:</w:t>
      </w:r>
    </w:p>
    <w:p w14:paraId="5C4E04A0"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Up to 3 OFDM symbols in time</w:t>
      </w:r>
    </w:p>
    <w:p w14:paraId="38145693"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Always contained within the active bandwidth part (BWP) of  an UE</w:t>
      </w:r>
    </w:p>
    <w:p w14:paraId="7F4A272E"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Occupies any position within a slot</w:t>
      </w:r>
    </w:p>
    <w:p w14:paraId="5ACE117C"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 w:val="left" w:pos="4725"/>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Consists of control channel elements (CCE). 1 CCE is 6 resource element groups (REGs) where 1 REG is one resource block in 1 OFDM symbol. The CCE-to-REG mapping can be either interleaved or non-interleaved</w:t>
      </w:r>
    </w:p>
    <w:p w14:paraId="2E81B2F7"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 w:val="left" w:pos="4725"/>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1, 2, 4, 8, or 16 aggregation level of CCEs are possible</w:t>
      </w:r>
    </w:p>
    <w:p w14:paraId="40BB7D4E"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 w:val="left" w:pos="4725"/>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Contains PDCCH DMRS for demodulation</w:t>
      </w:r>
    </w:p>
    <w:p w14:paraId="73C2EF6D"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 w:val="left" w:pos="4725"/>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PDCCH can be beamformed</w:t>
      </w:r>
    </w:p>
    <w:p w14:paraId="18681D7D"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The payload transmitted on a PDCCH is Downlink Control Information (DCI). The characteristics of DCI are:</w:t>
      </w:r>
    </w:p>
    <w:p w14:paraId="6D4005AC"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QPSK modulated symbols</w:t>
      </w:r>
    </w:p>
    <w:p w14:paraId="4C267957"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Polar coding</w:t>
      </w:r>
    </w:p>
    <w:p w14:paraId="7B09E122"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24-bit CRC</w:t>
      </w:r>
    </w:p>
    <w:p w14:paraId="450ED016"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 xml:space="preserve">The PDCCH is blindly decoded by the UEs. To reduce the number of blind decoding’s, search spaces are provided. The search space can be device specific (to a particular UE) or common (for a group of UEs). </w:t>
      </w:r>
    </w:p>
    <w:p w14:paraId="6451A3D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p>
    <w:p w14:paraId="2B079D17" w14:textId="77777777" w:rsidR="009F3AD3" w:rsidRPr="009F3AD3" w:rsidRDefault="009F3AD3" w:rsidP="009F3AD3">
      <w:pPr>
        <w:keepNext/>
        <w:keepLines/>
        <w:numPr>
          <w:ilvl w:val="2"/>
          <w:numId w:val="0"/>
        </w:numPr>
        <w:spacing w:before="40" w:after="0" w:line="240" w:lineRule="auto"/>
        <w:ind w:left="720" w:hanging="720"/>
        <w:jc w:val="both"/>
        <w:outlineLvl w:val="2"/>
        <w:rPr>
          <w:rFonts w:eastAsia="MS Mincho" w:cs="Times New Roman"/>
          <w:b/>
          <w:szCs w:val="20"/>
        </w:rPr>
      </w:pPr>
      <w:bookmarkStart w:id="87" w:name="_Toc39842379"/>
      <w:bookmarkStart w:id="88" w:name="_Toc42782100"/>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2.2.3</w:t>
      </w:r>
      <w:r w:rsidRPr="009F3AD3">
        <w:rPr>
          <w:rFonts w:eastAsia="MS Mincho" w:cs="Times New Roman"/>
          <w:b/>
          <w:bCs/>
          <w:szCs w:val="20"/>
        </w:rPr>
        <w:tab/>
      </w:r>
      <w:r w:rsidRPr="009F3AD3">
        <w:rPr>
          <w:rFonts w:eastAsia="MS Mincho" w:cs="Times New Roman"/>
          <w:b/>
          <w:szCs w:val="20"/>
        </w:rPr>
        <w:t>Synchronization and Initial Cell Access</w:t>
      </w:r>
      <w:bookmarkEnd w:id="87"/>
      <w:bookmarkEnd w:id="88"/>
    </w:p>
    <w:p w14:paraId="5E224C5A" w14:textId="77777777" w:rsidR="009F3AD3" w:rsidRPr="009F3AD3" w:rsidRDefault="009F3AD3" w:rsidP="009F3AD3">
      <w:pPr>
        <w:keepNext/>
        <w:keepLines/>
        <w:numPr>
          <w:ilvl w:val="3"/>
          <w:numId w:val="0"/>
        </w:numPr>
        <w:spacing w:before="40" w:after="0" w:line="240" w:lineRule="auto"/>
        <w:ind w:left="864" w:hanging="864"/>
        <w:jc w:val="both"/>
        <w:outlineLvl w:val="3"/>
        <w:rPr>
          <w:rFonts w:eastAsia="MS Mincho" w:cs="Times New Roman"/>
          <w:b/>
          <w:szCs w:val="20"/>
          <w:lang w:val="en-GB"/>
        </w:rPr>
      </w:pPr>
      <w:bookmarkStart w:id="89" w:name="_Toc39842380"/>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2.2.3.1</w:t>
      </w:r>
      <w:r w:rsidRPr="009F3AD3">
        <w:rPr>
          <w:rFonts w:eastAsia="MS Mincho" w:cs="Times New Roman"/>
          <w:b/>
          <w:bCs/>
          <w:szCs w:val="20"/>
        </w:rPr>
        <w:tab/>
      </w:r>
      <w:r w:rsidRPr="009F3AD3">
        <w:rPr>
          <w:rFonts w:eastAsia="MS Mincho" w:cs="Times New Roman"/>
          <w:b/>
          <w:szCs w:val="20"/>
          <w:lang w:val="en-GB"/>
        </w:rPr>
        <w:t>SS/PBCH</w:t>
      </w:r>
      <w:bookmarkEnd w:id="89"/>
    </w:p>
    <w:p w14:paraId="64D80018"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 xml:space="preserve">The synchronization signals and PBCH (SSB) block spans 4 </w:t>
      </w:r>
      <w:r w:rsidRPr="009F3AD3">
        <w:rPr>
          <w:rFonts w:eastAsia="MS Mincho" w:cs="Times New Roman"/>
          <w:szCs w:val="20"/>
          <w:lang w:val="en-GB"/>
        </w:rPr>
        <w:t>OFDM</w:t>
      </w:r>
      <w:r w:rsidRPr="009F3AD3">
        <w:rPr>
          <w:rFonts w:eastAsia="MS Mincho" w:cs="Times New Roman"/>
          <w:color w:val="000000"/>
          <w:szCs w:val="20"/>
          <w:lang w:val="en-GB"/>
        </w:rPr>
        <w:t xml:space="preserve"> symbols and 240 subcarriers. They are used for frequency locking and downlink time sync. The numerology and time domain location are dependent on the carrier frequency.</w:t>
      </w:r>
    </w:p>
    <w:p w14:paraId="4D888C08"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The PSS and SSS intrinsically hold the ID of the cell, and the PBCH carries the Master Information Block (MIB). The PBCH also has an associated DMRS and is polar encoded.</w:t>
      </w:r>
    </w:p>
    <w:p w14:paraId="0A70FDA7"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SSB is transmitted as bursts of 5ms. Each burst can contain up to 8 SSB in FR1 and 64 SSB in FR2. The gNB may transmit each SSB of a burst in a different direction using multiple beams.</w:t>
      </w:r>
    </w:p>
    <w:p w14:paraId="2BBFB4FA"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p>
    <w:p w14:paraId="748EB555" w14:textId="77777777" w:rsidR="009F3AD3" w:rsidRPr="009F3AD3" w:rsidRDefault="009F3AD3" w:rsidP="009F3AD3">
      <w:pPr>
        <w:keepNext/>
        <w:keepLines/>
        <w:numPr>
          <w:ilvl w:val="3"/>
          <w:numId w:val="0"/>
        </w:numPr>
        <w:spacing w:before="40" w:after="0" w:line="240" w:lineRule="auto"/>
        <w:ind w:left="864" w:hanging="864"/>
        <w:jc w:val="both"/>
        <w:outlineLvl w:val="3"/>
        <w:rPr>
          <w:rFonts w:eastAsia="MS Mincho" w:cs="Times New Roman"/>
          <w:b/>
          <w:szCs w:val="20"/>
          <w:lang w:val="en-GB"/>
        </w:rPr>
      </w:pPr>
      <w:bookmarkStart w:id="90" w:name="_Toc39842381"/>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2.2.3.2</w:t>
      </w:r>
      <w:r w:rsidRPr="009F3AD3">
        <w:rPr>
          <w:rFonts w:eastAsia="MS Mincho" w:cs="Times New Roman"/>
          <w:b/>
          <w:bCs/>
          <w:szCs w:val="20"/>
        </w:rPr>
        <w:tab/>
      </w:r>
      <w:r w:rsidRPr="009F3AD3">
        <w:rPr>
          <w:rFonts w:eastAsia="MS Mincho" w:cs="Times New Roman"/>
          <w:b/>
          <w:szCs w:val="20"/>
          <w:lang w:val="en-GB"/>
        </w:rPr>
        <w:t>Cell Search</w:t>
      </w:r>
      <w:bookmarkEnd w:id="90"/>
    </w:p>
    <w:p w14:paraId="21CF67E8"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The UE searches for SSB centred at a frequency raster which is much sparser than the channel raster enabling faster detection. If the UE detects multiple SSBs, it chooses the beam with maximum power.</w:t>
      </w:r>
    </w:p>
    <w:p w14:paraId="2CD1E3A8"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p>
    <w:p w14:paraId="0B177C9A" w14:textId="77777777" w:rsidR="009F3AD3" w:rsidRPr="009F3AD3" w:rsidRDefault="009F3AD3" w:rsidP="009F3AD3">
      <w:pPr>
        <w:keepNext/>
        <w:keepLines/>
        <w:numPr>
          <w:ilvl w:val="3"/>
          <w:numId w:val="0"/>
        </w:numPr>
        <w:spacing w:before="40" w:after="0" w:line="240" w:lineRule="auto"/>
        <w:ind w:left="864" w:hanging="864"/>
        <w:jc w:val="both"/>
        <w:outlineLvl w:val="3"/>
        <w:rPr>
          <w:rFonts w:eastAsia="MS Mincho" w:cs="Times New Roman"/>
          <w:b/>
          <w:szCs w:val="20"/>
          <w:lang w:val="en-GB"/>
        </w:rPr>
      </w:pPr>
      <w:bookmarkStart w:id="91" w:name="_Toc39842382"/>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2.2.3.3</w:t>
      </w:r>
      <w:r w:rsidRPr="009F3AD3">
        <w:rPr>
          <w:rFonts w:eastAsia="MS Mincho" w:cs="Times New Roman"/>
          <w:b/>
          <w:bCs/>
          <w:szCs w:val="20"/>
        </w:rPr>
        <w:tab/>
      </w:r>
      <w:r w:rsidRPr="009F3AD3">
        <w:rPr>
          <w:rFonts w:eastAsia="MS Mincho" w:cs="Times New Roman"/>
          <w:b/>
          <w:szCs w:val="20"/>
          <w:lang w:val="en-GB"/>
        </w:rPr>
        <w:t>SIB/MSI</w:t>
      </w:r>
      <w:bookmarkEnd w:id="91"/>
    </w:p>
    <w:p w14:paraId="1F13C7E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r w:rsidRPr="009F3AD3">
        <w:rPr>
          <w:rFonts w:eastAsia="MS Mincho" w:cs="Times New Roman"/>
          <w:szCs w:val="20"/>
          <w:lang w:val="en-GB"/>
        </w:rPr>
        <w:t>The MIB along with SystemInformationBlock1 forms the minimum system information which is transmitted periodically. The MIB is transmitted in PBCH and it provides the CORESET0 info to decode the SIB1. Additional SIBs are transmitted on the request of UE or if triggered by the network</w:t>
      </w:r>
    </w:p>
    <w:p w14:paraId="54E7FBD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rPr>
      </w:pPr>
    </w:p>
    <w:p w14:paraId="62B49582" w14:textId="77777777" w:rsidR="009F3AD3" w:rsidRPr="009F3AD3" w:rsidRDefault="009F3AD3" w:rsidP="009F3AD3">
      <w:pPr>
        <w:keepNext/>
        <w:keepLines/>
        <w:numPr>
          <w:ilvl w:val="1"/>
          <w:numId w:val="0"/>
        </w:numPr>
        <w:spacing w:before="40" w:after="0" w:line="240" w:lineRule="auto"/>
        <w:ind w:left="576" w:hanging="576"/>
        <w:jc w:val="both"/>
        <w:outlineLvl w:val="1"/>
        <w:rPr>
          <w:rFonts w:eastAsia="MS Mincho" w:cs="Times New Roman"/>
          <w:b/>
          <w:szCs w:val="20"/>
        </w:rPr>
      </w:pPr>
      <w:bookmarkStart w:id="92" w:name="_Toc39842384"/>
      <w:bookmarkStart w:id="93" w:name="_Toc42782101"/>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
          <w:bCs/>
          <w:szCs w:val="20"/>
          <w:lang w:eastAsia="ja-JP"/>
        </w:rPr>
        <w:t>2.</w:t>
      </w:r>
      <w:r w:rsidRPr="009F3AD3">
        <w:rPr>
          <w:rFonts w:eastAsia="MS Mincho" w:cs="Times New Roman" w:hint="eastAsia"/>
          <w:bCs/>
          <w:szCs w:val="20"/>
          <w:lang w:eastAsia="ja-JP"/>
        </w:rPr>
        <w:t>3</w:t>
      </w:r>
      <w:r w:rsidRPr="009F3AD3">
        <w:rPr>
          <w:rFonts w:eastAsia="MS Mincho" w:cs="Times New Roman"/>
          <w:b/>
          <w:bCs/>
          <w:szCs w:val="20"/>
        </w:rPr>
        <w:tab/>
      </w:r>
      <w:r w:rsidRPr="009F3AD3">
        <w:rPr>
          <w:rFonts w:eastAsia="MS Mincho" w:cs="Times New Roman"/>
          <w:b/>
          <w:szCs w:val="20"/>
        </w:rPr>
        <w:t>Uplink</w:t>
      </w:r>
      <w:bookmarkEnd w:id="92"/>
      <w:bookmarkEnd w:id="93"/>
    </w:p>
    <w:p w14:paraId="44D87D7C" w14:textId="77777777" w:rsidR="009F3AD3" w:rsidRPr="009F3AD3" w:rsidRDefault="009F3AD3" w:rsidP="009F3AD3">
      <w:pPr>
        <w:keepNext/>
        <w:keepLines/>
        <w:numPr>
          <w:ilvl w:val="2"/>
          <w:numId w:val="0"/>
        </w:numPr>
        <w:spacing w:before="40" w:after="0" w:line="240" w:lineRule="auto"/>
        <w:ind w:left="720" w:hanging="720"/>
        <w:jc w:val="both"/>
        <w:outlineLvl w:val="2"/>
        <w:rPr>
          <w:rFonts w:eastAsia="MS Mincho" w:cs="Times New Roman"/>
          <w:b/>
          <w:szCs w:val="20"/>
        </w:rPr>
      </w:pPr>
      <w:bookmarkStart w:id="94" w:name="_Toc39842385"/>
      <w:bookmarkStart w:id="95" w:name="_Toc42782102"/>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
          <w:bCs/>
          <w:szCs w:val="20"/>
          <w:lang w:eastAsia="ja-JP"/>
        </w:rPr>
        <w:t>2.</w:t>
      </w:r>
      <w:r w:rsidRPr="009F3AD3">
        <w:rPr>
          <w:rFonts w:eastAsia="MS Mincho" w:cs="Times New Roman" w:hint="eastAsia"/>
          <w:bCs/>
          <w:szCs w:val="20"/>
          <w:lang w:eastAsia="ja-JP"/>
        </w:rPr>
        <w:t>3.1</w:t>
      </w:r>
      <w:r w:rsidRPr="009F3AD3">
        <w:rPr>
          <w:rFonts w:eastAsia="MS Mincho" w:cs="Times New Roman"/>
          <w:b/>
          <w:bCs/>
          <w:szCs w:val="20"/>
        </w:rPr>
        <w:tab/>
      </w:r>
      <w:r w:rsidRPr="009F3AD3">
        <w:rPr>
          <w:rFonts w:eastAsia="MS Mincho" w:cs="Times New Roman"/>
          <w:b/>
          <w:szCs w:val="20"/>
        </w:rPr>
        <w:t>Data Channels</w:t>
      </w:r>
      <w:bookmarkEnd w:id="94"/>
      <w:bookmarkEnd w:id="95"/>
    </w:p>
    <w:p w14:paraId="4052CF0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r w:rsidRPr="009F3AD3">
        <w:rPr>
          <w:rFonts w:eastAsia="MS Mincho" w:cs="Times New Roman"/>
          <w:szCs w:val="20"/>
        </w:rPr>
        <w:t>The uplink transport block (TB) processing consists of the following steps</w:t>
      </w:r>
    </w:p>
    <w:p w14:paraId="43DDC066" w14:textId="77777777" w:rsidR="009F3AD3" w:rsidRPr="009F3AD3" w:rsidRDefault="009F3AD3" w:rsidP="009F3AD3">
      <w:pPr>
        <w:numPr>
          <w:ilvl w:val="0"/>
          <w:numId w:val="28"/>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TB CRC attachment</w:t>
      </w:r>
    </w:p>
    <w:p w14:paraId="2D2AD602" w14:textId="77777777" w:rsidR="009F3AD3" w:rsidRPr="009F3AD3" w:rsidRDefault="009F3AD3" w:rsidP="009F3AD3">
      <w:pPr>
        <w:numPr>
          <w:ilvl w:val="0"/>
          <w:numId w:val="28"/>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Code-block segmentation and CRC attachment</w:t>
      </w:r>
    </w:p>
    <w:p w14:paraId="5F60D31B" w14:textId="77777777" w:rsidR="009F3AD3" w:rsidRPr="009F3AD3" w:rsidRDefault="009F3AD3" w:rsidP="009F3AD3">
      <w:pPr>
        <w:numPr>
          <w:ilvl w:val="0"/>
          <w:numId w:val="28"/>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LDPC channel coding</w:t>
      </w:r>
    </w:p>
    <w:p w14:paraId="208F9E7C" w14:textId="77777777" w:rsidR="009F3AD3" w:rsidRPr="009F3AD3" w:rsidRDefault="009F3AD3" w:rsidP="009F3AD3">
      <w:pPr>
        <w:numPr>
          <w:ilvl w:val="0"/>
          <w:numId w:val="28"/>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Rate matching</w:t>
      </w:r>
    </w:p>
    <w:p w14:paraId="40BFAF32" w14:textId="77777777" w:rsidR="009F3AD3" w:rsidRPr="009F3AD3" w:rsidRDefault="009F3AD3" w:rsidP="009F3AD3">
      <w:pPr>
        <w:numPr>
          <w:ilvl w:val="0"/>
          <w:numId w:val="28"/>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 xml:space="preserve">Modulation (shaped </w:t>
      </w:r>
      <w:r w:rsidRPr="009F3AD3">
        <w:rPr>
          <w:rFonts w:ascii="LMMNHP+BookmanOldStyle" w:eastAsia="MS Mincho" w:hAnsi="LMMNHP+BookmanOldStyle" w:cs="Times New Roman"/>
          <w:color w:val="000000"/>
          <w:kern w:val="2"/>
          <w:szCs w:val="24"/>
          <w:lang w:eastAsia="ja-JP"/>
        </w:rPr>
        <w:t>π/2 BPSK</w:t>
      </w:r>
      <w:r w:rsidRPr="009F3AD3">
        <w:rPr>
          <w:rFonts w:eastAsia="MS Mincho" w:cs="Times New Roman"/>
          <w:color w:val="000000"/>
          <w:kern w:val="2"/>
          <w:szCs w:val="24"/>
          <w:lang w:eastAsia="ja-JP"/>
        </w:rPr>
        <w:t>, QPSK, 16 QAM, 64 QAM, 256 QAM)</w:t>
      </w:r>
    </w:p>
    <w:p w14:paraId="14B0FB31" w14:textId="77777777" w:rsidR="009F3AD3" w:rsidRPr="009F3AD3" w:rsidRDefault="009F3AD3" w:rsidP="009F3AD3">
      <w:pPr>
        <w:numPr>
          <w:ilvl w:val="0"/>
          <w:numId w:val="28"/>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Layer mapping and transform precoding</w:t>
      </w:r>
    </w:p>
    <w:p w14:paraId="64A13B19" w14:textId="77777777" w:rsidR="009F3AD3" w:rsidRPr="009F3AD3" w:rsidRDefault="009F3AD3" w:rsidP="009F3AD3">
      <w:pPr>
        <w:numPr>
          <w:ilvl w:val="0"/>
          <w:numId w:val="28"/>
        </w:numP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Mapping to antenna ports</w:t>
      </w:r>
    </w:p>
    <w:p w14:paraId="1865260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r w:rsidRPr="009F3AD3">
        <w:rPr>
          <w:rFonts w:eastAsia="MS Mincho" w:cs="Times New Roman"/>
          <w:szCs w:val="20"/>
        </w:rPr>
        <w:t xml:space="preserve">The entire uplink transmission is scheduled by DCI or semi-statically scheduled by RRC. In the uplink, the entire 14 symbols can be used for transmission of data.  Demodulation reference signals (DMRS) are incorporated in the frequency grid for channel estimation by the UE.  The UE has at least one DMRS in each layer and up to three additional DMRS can be configured. Codebook and non-codebook-based MIMO transmissions are supported. The gNB provides the precoder information via DCI for the codebook transmission. </w:t>
      </w:r>
    </w:p>
    <w:p w14:paraId="7B71466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rPr>
      </w:pPr>
    </w:p>
    <w:p w14:paraId="43A74938" w14:textId="77777777" w:rsidR="009F3AD3" w:rsidRPr="009F3AD3" w:rsidRDefault="009F3AD3" w:rsidP="009F3AD3">
      <w:pPr>
        <w:keepNext/>
        <w:keepLines/>
        <w:numPr>
          <w:ilvl w:val="2"/>
          <w:numId w:val="0"/>
        </w:numPr>
        <w:spacing w:before="40" w:after="0" w:line="240" w:lineRule="auto"/>
        <w:ind w:left="720" w:hanging="720"/>
        <w:jc w:val="both"/>
        <w:outlineLvl w:val="2"/>
        <w:rPr>
          <w:rFonts w:eastAsia="MS Mincho" w:cs="Times New Roman"/>
          <w:b/>
          <w:szCs w:val="20"/>
        </w:rPr>
      </w:pPr>
      <w:bookmarkStart w:id="96" w:name="_Toc39842386"/>
      <w:bookmarkStart w:id="97" w:name="_Toc42782103"/>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
          <w:bCs/>
          <w:szCs w:val="20"/>
          <w:lang w:eastAsia="ja-JP"/>
        </w:rPr>
        <w:t>2.3.</w:t>
      </w:r>
      <w:r w:rsidRPr="009F3AD3">
        <w:rPr>
          <w:rFonts w:eastAsia="MS Mincho" w:cs="Times New Roman" w:hint="eastAsia"/>
          <w:bCs/>
          <w:szCs w:val="20"/>
          <w:lang w:eastAsia="ja-JP"/>
        </w:rPr>
        <w:t>2</w:t>
      </w:r>
      <w:r w:rsidRPr="009F3AD3">
        <w:rPr>
          <w:rFonts w:eastAsia="MS Mincho" w:cs="Times New Roman"/>
          <w:b/>
          <w:bCs/>
          <w:szCs w:val="20"/>
        </w:rPr>
        <w:tab/>
      </w:r>
      <w:r w:rsidRPr="009F3AD3">
        <w:rPr>
          <w:rFonts w:eastAsia="MS Mincho" w:cs="Times New Roman"/>
          <w:b/>
          <w:szCs w:val="20"/>
        </w:rPr>
        <w:t>Control Channels</w:t>
      </w:r>
      <w:bookmarkEnd w:id="96"/>
      <w:bookmarkEnd w:id="97"/>
    </w:p>
    <w:p w14:paraId="03B0B4CD"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The uplink control information (UCI) consists of the following:</w:t>
      </w:r>
    </w:p>
    <w:p w14:paraId="2D14CC94"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HARQ for PDSCH</w:t>
      </w:r>
    </w:p>
    <w:p w14:paraId="11F914C6"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Channel state information (CSI)</w:t>
      </w:r>
    </w:p>
    <w:p w14:paraId="1B9E9C97" w14:textId="77777777" w:rsidR="009F3AD3" w:rsidRPr="009F3AD3" w:rsidRDefault="009F3AD3" w:rsidP="009F3AD3">
      <w:pPr>
        <w:numPr>
          <w:ilvl w:val="0"/>
          <w:numId w:val="7"/>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MS Mincho" w:cs="Times New Roman"/>
          <w:color w:val="000000"/>
          <w:kern w:val="2"/>
          <w:szCs w:val="24"/>
          <w:lang w:eastAsia="ja-JP"/>
        </w:rPr>
        <w:t>Scheduling request (SR)</w:t>
      </w:r>
    </w:p>
    <w:p w14:paraId="2EEA0A39"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 xml:space="preserve">The UCI is transmitted either on the physical uplink control channel (PUCCH) or on the PUSCH. PUCCH formats are of 2 types; short and long. </w:t>
      </w:r>
    </w:p>
    <w:p w14:paraId="6396FD7A"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Short PUCCH format consists of formats 0 and 2 which can occupy up to 2 OFDM symbols.</w:t>
      </w:r>
    </w:p>
    <w:p w14:paraId="32872A2E"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p>
    <w:tbl>
      <w:tblPr>
        <w:tblW w:w="9638" w:type="dxa"/>
        <w:tblInd w:w="-5" w:type="dxa"/>
        <w:tblLayout w:type="fixed"/>
        <w:tblLook w:val="0000" w:firstRow="0" w:lastRow="0" w:firstColumn="0" w:lastColumn="0" w:noHBand="0" w:noVBand="0"/>
      </w:tblPr>
      <w:tblGrid>
        <w:gridCol w:w="4819"/>
        <w:gridCol w:w="4819"/>
      </w:tblGrid>
      <w:tr w:rsidR="009F3AD3" w:rsidRPr="009F3AD3" w14:paraId="47BD2F59" w14:textId="77777777" w:rsidTr="00203FFE">
        <w:tc>
          <w:tcPr>
            <w:tcW w:w="4819" w:type="dxa"/>
            <w:tcBorders>
              <w:top w:val="single" w:sz="4" w:space="0" w:color="000000"/>
              <w:left w:val="single" w:sz="4" w:space="0" w:color="000000"/>
              <w:bottom w:val="single" w:sz="4" w:space="0" w:color="000000"/>
            </w:tcBorders>
            <w:tcMar>
              <w:top w:w="55" w:type="dxa"/>
              <w:left w:w="55" w:type="dxa"/>
              <w:bottom w:w="55" w:type="dxa"/>
              <w:right w:w="55" w:type="dxa"/>
            </w:tcMar>
          </w:tcPr>
          <w:p w14:paraId="066A0008"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 w:val="20"/>
                <w:szCs w:val="16"/>
                <w:lang w:val="en-GB"/>
              </w:rPr>
            </w:pPr>
            <w:r w:rsidRPr="009F3AD3">
              <w:rPr>
                <w:rFonts w:eastAsia="MS Mincho" w:cs="Times New Roman"/>
                <w:color w:val="000000"/>
                <w:sz w:val="20"/>
                <w:szCs w:val="16"/>
                <w:lang w:val="en-GB"/>
              </w:rPr>
              <w:t>Format</w:t>
            </w:r>
          </w:p>
        </w:tc>
        <w:tc>
          <w:tcPr>
            <w:tcW w:w="4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B8FD3CD"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 w:val="20"/>
                <w:szCs w:val="16"/>
                <w:lang w:val="en-GB"/>
              </w:rPr>
            </w:pPr>
            <w:r w:rsidRPr="009F3AD3">
              <w:rPr>
                <w:rFonts w:eastAsia="MS Mincho" w:cs="Times New Roman"/>
                <w:color w:val="000000"/>
                <w:sz w:val="20"/>
                <w:szCs w:val="16"/>
                <w:lang w:val="en-GB"/>
              </w:rPr>
              <w:t>Characteristics</w:t>
            </w:r>
          </w:p>
        </w:tc>
      </w:tr>
      <w:tr w:rsidR="009F3AD3" w:rsidRPr="009F3AD3" w14:paraId="64E00182" w14:textId="77777777" w:rsidTr="00203FFE">
        <w:tc>
          <w:tcPr>
            <w:tcW w:w="4819" w:type="dxa"/>
            <w:tcBorders>
              <w:left w:val="single" w:sz="4" w:space="0" w:color="000000"/>
              <w:bottom w:val="single" w:sz="4" w:space="0" w:color="000000"/>
            </w:tcBorders>
            <w:tcMar>
              <w:top w:w="55" w:type="dxa"/>
              <w:left w:w="55" w:type="dxa"/>
              <w:bottom w:w="55" w:type="dxa"/>
              <w:right w:w="55" w:type="dxa"/>
            </w:tcMar>
          </w:tcPr>
          <w:p w14:paraId="3FCE34EF"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 w:val="20"/>
                <w:szCs w:val="16"/>
                <w:lang w:val="en-GB"/>
              </w:rPr>
            </w:pPr>
            <w:r w:rsidRPr="009F3AD3">
              <w:rPr>
                <w:rFonts w:eastAsia="MS Mincho" w:cs="Times New Roman"/>
                <w:color w:val="000000"/>
                <w:sz w:val="20"/>
                <w:szCs w:val="16"/>
                <w:lang w:val="en-GB"/>
              </w:rPr>
              <w:t>0</w:t>
            </w:r>
          </w:p>
        </w:tc>
        <w:tc>
          <w:tcPr>
            <w:tcW w:w="4819" w:type="dxa"/>
            <w:tcBorders>
              <w:left w:val="single" w:sz="4" w:space="0" w:color="000000"/>
              <w:bottom w:val="single" w:sz="4" w:space="0" w:color="000000"/>
              <w:right w:val="single" w:sz="4" w:space="0" w:color="000000"/>
            </w:tcBorders>
            <w:tcMar>
              <w:top w:w="55" w:type="dxa"/>
              <w:left w:w="55" w:type="dxa"/>
              <w:bottom w:w="55" w:type="dxa"/>
              <w:right w:w="55" w:type="dxa"/>
            </w:tcMar>
          </w:tcPr>
          <w:p w14:paraId="64D1993A"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 w:val="20"/>
                <w:szCs w:val="16"/>
                <w:lang w:val="en-GB"/>
              </w:rPr>
            </w:pPr>
            <w:r w:rsidRPr="009F3AD3">
              <w:rPr>
                <w:rFonts w:eastAsia="MS Mincho" w:cs="Times New Roman"/>
                <w:color w:val="000000"/>
                <w:sz w:val="20"/>
                <w:szCs w:val="16"/>
                <w:lang w:val="en-GB"/>
              </w:rPr>
              <w:t>-Transmits at most 2 bits</w:t>
            </w:r>
          </w:p>
          <w:p w14:paraId="57F02F32"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 w:val="20"/>
                <w:szCs w:val="16"/>
                <w:lang w:val="en-GB"/>
              </w:rPr>
            </w:pPr>
            <w:r w:rsidRPr="009F3AD3">
              <w:rPr>
                <w:rFonts w:eastAsia="MS Mincho" w:cs="Times New Roman"/>
                <w:color w:val="000000"/>
                <w:sz w:val="20"/>
                <w:szCs w:val="16"/>
                <w:lang w:val="en-GB"/>
              </w:rPr>
              <w:t>-Low PAPR sequence</w:t>
            </w:r>
          </w:p>
          <w:p w14:paraId="344F64EF"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 w:val="20"/>
                <w:szCs w:val="16"/>
                <w:lang w:val="en-GB"/>
              </w:rPr>
            </w:pPr>
            <w:r w:rsidRPr="009F3AD3">
              <w:rPr>
                <w:rFonts w:eastAsia="MS Mincho" w:cs="Times New Roman"/>
                <w:color w:val="000000"/>
                <w:sz w:val="20"/>
                <w:szCs w:val="16"/>
                <w:lang w:val="en-GB"/>
              </w:rPr>
              <w:t>-HARQ/SR</w:t>
            </w:r>
          </w:p>
        </w:tc>
      </w:tr>
      <w:tr w:rsidR="009F3AD3" w:rsidRPr="009F3AD3" w14:paraId="2F3C0AEF" w14:textId="77777777" w:rsidTr="00203FFE">
        <w:tc>
          <w:tcPr>
            <w:tcW w:w="4819" w:type="dxa"/>
            <w:tcBorders>
              <w:left w:val="single" w:sz="4" w:space="0" w:color="000000"/>
              <w:bottom w:val="single" w:sz="4" w:space="0" w:color="000000"/>
            </w:tcBorders>
            <w:tcMar>
              <w:top w:w="55" w:type="dxa"/>
              <w:left w:w="55" w:type="dxa"/>
              <w:bottom w:w="55" w:type="dxa"/>
              <w:right w:w="55" w:type="dxa"/>
            </w:tcMar>
          </w:tcPr>
          <w:p w14:paraId="00A6CC85"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 w:val="20"/>
                <w:szCs w:val="16"/>
                <w:lang w:val="en-GB"/>
              </w:rPr>
            </w:pPr>
            <w:r w:rsidRPr="009F3AD3">
              <w:rPr>
                <w:rFonts w:eastAsia="MS Mincho" w:cs="Times New Roman"/>
                <w:color w:val="000000"/>
                <w:sz w:val="20"/>
                <w:szCs w:val="16"/>
                <w:lang w:val="en-GB"/>
              </w:rPr>
              <w:t>2</w:t>
            </w:r>
          </w:p>
        </w:tc>
        <w:tc>
          <w:tcPr>
            <w:tcW w:w="4819" w:type="dxa"/>
            <w:tcBorders>
              <w:left w:val="single" w:sz="4" w:space="0" w:color="000000"/>
              <w:bottom w:val="single" w:sz="4" w:space="0" w:color="000000"/>
              <w:right w:val="single" w:sz="4" w:space="0" w:color="000000"/>
            </w:tcBorders>
            <w:tcMar>
              <w:top w:w="55" w:type="dxa"/>
              <w:left w:w="55" w:type="dxa"/>
              <w:bottom w:w="55" w:type="dxa"/>
              <w:right w:w="55" w:type="dxa"/>
            </w:tcMar>
          </w:tcPr>
          <w:p w14:paraId="1A00BA33"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 w:val="20"/>
                <w:szCs w:val="16"/>
                <w:lang w:val="en-GB"/>
              </w:rPr>
            </w:pPr>
            <w:r w:rsidRPr="009F3AD3">
              <w:rPr>
                <w:rFonts w:eastAsia="MS Mincho" w:cs="Times New Roman"/>
                <w:color w:val="000000"/>
                <w:sz w:val="20"/>
                <w:szCs w:val="16"/>
                <w:lang w:val="en-GB"/>
              </w:rPr>
              <w:t>-Transmits more than 2 bits</w:t>
            </w:r>
          </w:p>
          <w:p w14:paraId="28F3ECA1"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 w:val="20"/>
                <w:szCs w:val="16"/>
                <w:lang w:val="en-GB"/>
              </w:rPr>
            </w:pPr>
            <w:r w:rsidRPr="009F3AD3">
              <w:rPr>
                <w:rFonts w:eastAsia="MS Mincho" w:cs="Times New Roman"/>
                <w:color w:val="000000"/>
                <w:sz w:val="20"/>
                <w:szCs w:val="16"/>
                <w:lang w:val="en-GB"/>
              </w:rPr>
              <w:t>-HARQ/CSI/SR</w:t>
            </w:r>
          </w:p>
          <w:p w14:paraId="30C9A103"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 w:val="20"/>
                <w:szCs w:val="16"/>
                <w:lang w:val="en-GB"/>
              </w:rPr>
            </w:pPr>
            <w:r w:rsidRPr="009F3AD3">
              <w:rPr>
                <w:rFonts w:eastAsia="MS Mincho" w:cs="Times New Roman"/>
                <w:color w:val="000000"/>
                <w:sz w:val="20"/>
                <w:szCs w:val="16"/>
                <w:lang w:val="en-GB"/>
              </w:rPr>
              <w:t>-Reed Muller/Polar code</w:t>
            </w:r>
          </w:p>
          <w:p w14:paraId="4232BAFB"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 w:val="20"/>
                <w:szCs w:val="16"/>
                <w:lang w:val="en-GB"/>
              </w:rPr>
            </w:pPr>
            <w:r w:rsidRPr="009F3AD3">
              <w:rPr>
                <w:rFonts w:eastAsia="MS Mincho" w:cs="Times New Roman"/>
                <w:color w:val="000000"/>
                <w:sz w:val="20"/>
                <w:szCs w:val="16"/>
                <w:lang w:val="en-GB"/>
              </w:rPr>
              <w:t>-QPSK modulation</w:t>
            </w:r>
          </w:p>
        </w:tc>
      </w:tr>
    </w:tbl>
    <w:p w14:paraId="2D7C4998" w14:textId="77777777" w:rsidR="009F3AD3" w:rsidRPr="009F3AD3" w:rsidRDefault="009F3AD3" w:rsidP="009F3AD3">
      <w:pPr>
        <w:spacing w:after="200" w:line="240" w:lineRule="auto"/>
        <w:jc w:val="center"/>
        <w:rPr>
          <w:rFonts w:ascii="Calibri" w:eastAsia="MS Mincho" w:hAnsi="Calibri" w:cs="Times New Roman"/>
          <w:i/>
          <w:iCs/>
          <w:color w:val="1F497D"/>
          <w:sz w:val="18"/>
          <w:szCs w:val="18"/>
          <w:lang w:val="en-IN"/>
        </w:rPr>
      </w:pPr>
      <w:r w:rsidRPr="009F3AD3">
        <w:rPr>
          <w:rFonts w:ascii="Calibri" w:eastAsia="MS Mincho" w:hAnsi="Calibri" w:cs="Times New Roman"/>
          <w:i/>
          <w:iCs/>
          <w:color w:val="1F497D"/>
          <w:sz w:val="18"/>
          <w:szCs w:val="18"/>
          <w:lang w:val="en-IN"/>
        </w:rPr>
        <w:t>Table 2-2 Short PUCCH formats</w:t>
      </w:r>
    </w:p>
    <w:p w14:paraId="14200CBC"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Long PUCCH format consists of 1, 3 and 4 which can occupy 4 to 14 OFDM symbols.</w:t>
      </w:r>
    </w:p>
    <w:p w14:paraId="2C954AD6"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p>
    <w:tbl>
      <w:tblPr>
        <w:tblW w:w="9638" w:type="dxa"/>
        <w:tblInd w:w="-5" w:type="dxa"/>
        <w:tblLayout w:type="fixed"/>
        <w:tblLook w:val="0000" w:firstRow="0" w:lastRow="0" w:firstColumn="0" w:lastColumn="0" w:noHBand="0" w:noVBand="0"/>
      </w:tblPr>
      <w:tblGrid>
        <w:gridCol w:w="4819"/>
        <w:gridCol w:w="4819"/>
      </w:tblGrid>
      <w:tr w:rsidR="009F3AD3" w:rsidRPr="009F3AD3" w14:paraId="6EE70F5F" w14:textId="77777777" w:rsidTr="00203FFE">
        <w:tc>
          <w:tcPr>
            <w:tcW w:w="4819" w:type="dxa"/>
            <w:tcBorders>
              <w:top w:val="single" w:sz="4" w:space="0" w:color="000000"/>
              <w:left w:val="single" w:sz="4" w:space="0" w:color="000000"/>
              <w:bottom w:val="single" w:sz="4" w:space="0" w:color="000000"/>
            </w:tcBorders>
            <w:tcMar>
              <w:top w:w="55" w:type="dxa"/>
              <w:left w:w="55" w:type="dxa"/>
              <w:bottom w:w="55" w:type="dxa"/>
              <w:right w:w="55" w:type="dxa"/>
            </w:tcMar>
          </w:tcPr>
          <w:p w14:paraId="7664B29B"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Format</w:t>
            </w:r>
          </w:p>
        </w:tc>
        <w:tc>
          <w:tcPr>
            <w:tcW w:w="4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024CD5C"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Characteristics</w:t>
            </w:r>
          </w:p>
        </w:tc>
      </w:tr>
      <w:tr w:rsidR="009F3AD3" w:rsidRPr="009F3AD3" w14:paraId="5C7FFF87" w14:textId="77777777" w:rsidTr="00203FFE">
        <w:tc>
          <w:tcPr>
            <w:tcW w:w="4819" w:type="dxa"/>
            <w:tcBorders>
              <w:left w:val="single" w:sz="4" w:space="0" w:color="000000"/>
              <w:bottom w:val="single" w:sz="4" w:space="0" w:color="000000"/>
            </w:tcBorders>
            <w:tcMar>
              <w:top w:w="55" w:type="dxa"/>
              <w:left w:w="55" w:type="dxa"/>
              <w:bottom w:w="55" w:type="dxa"/>
              <w:right w:w="55" w:type="dxa"/>
            </w:tcMar>
          </w:tcPr>
          <w:p w14:paraId="31459E42"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1</w:t>
            </w:r>
          </w:p>
        </w:tc>
        <w:tc>
          <w:tcPr>
            <w:tcW w:w="4819" w:type="dxa"/>
            <w:tcBorders>
              <w:left w:val="single" w:sz="4" w:space="0" w:color="000000"/>
              <w:bottom w:val="single" w:sz="4" w:space="0" w:color="000000"/>
              <w:right w:val="single" w:sz="4" w:space="0" w:color="000000"/>
            </w:tcBorders>
            <w:tcMar>
              <w:top w:w="55" w:type="dxa"/>
              <w:left w:w="55" w:type="dxa"/>
              <w:bottom w:w="55" w:type="dxa"/>
              <w:right w:w="55" w:type="dxa"/>
            </w:tcMar>
          </w:tcPr>
          <w:p w14:paraId="56D50F6F"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-At most 2 bits</w:t>
            </w:r>
          </w:p>
          <w:p w14:paraId="46BDFDC6"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-BPSK/QPSK</w:t>
            </w:r>
          </w:p>
          <w:p w14:paraId="01BD76B7"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-Low PAPR sequence</w:t>
            </w:r>
          </w:p>
        </w:tc>
      </w:tr>
      <w:tr w:rsidR="009F3AD3" w:rsidRPr="009F3AD3" w14:paraId="34C7A81B" w14:textId="77777777" w:rsidTr="00203FFE">
        <w:tc>
          <w:tcPr>
            <w:tcW w:w="4819" w:type="dxa"/>
            <w:tcBorders>
              <w:left w:val="single" w:sz="4" w:space="0" w:color="000000"/>
              <w:bottom w:val="single" w:sz="4" w:space="0" w:color="000000"/>
            </w:tcBorders>
            <w:tcMar>
              <w:top w:w="55" w:type="dxa"/>
              <w:left w:w="55" w:type="dxa"/>
              <w:bottom w:w="55" w:type="dxa"/>
              <w:right w:w="55" w:type="dxa"/>
            </w:tcMar>
          </w:tcPr>
          <w:p w14:paraId="357ACEF7"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3</w:t>
            </w:r>
          </w:p>
        </w:tc>
        <w:tc>
          <w:tcPr>
            <w:tcW w:w="4819" w:type="dxa"/>
            <w:tcBorders>
              <w:left w:val="single" w:sz="4" w:space="0" w:color="000000"/>
              <w:bottom w:val="single" w:sz="4" w:space="0" w:color="000000"/>
              <w:right w:val="single" w:sz="4" w:space="0" w:color="000000"/>
            </w:tcBorders>
            <w:tcMar>
              <w:top w:w="55" w:type="dxa"/>
              <w:left w:w="55" w:type="dxa"/>
              <w:bottom w:w="55" w:type="dxa"/>
              <w:right w:w="55" w:type="dxa"/>
            </w:tcMar>
          </w:tcPr>
          <w:p w14:paraId="436299F2"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-More than 2 bits</w:t>
            </w:r>
          </w:p>
          <w:p w14:paraId="38B8A5F1"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-Reed Muller/Polar code</w:t>
            </w:r>
          </w:p>
          <w:p w14:paraId="1EC2DDE7"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-DMRS included</w:t>
            </w:r>
          </w:p>
        </w:tc>
      </w:tr>
      <w:tr w:rsidR="009F3AD3" w:rsidRPr="009F3AD3" w14:paraId="2647E464" w14:textId="77777777" w:rsidTr="00203FFE">
        <w:tc>
          <w:tcPr>
            <w:tcW w:w="4819" w:type="dxa"/>
            <w:tcBorders>
              <w:left w:val="single" w:sz="4" w:space="0" w:color="000000"/>
              <w:bottom w:val="single" w:sz="4" w:space="0" w:color="000000"/>
            </w:tcBorders>
            <w:tcMar>
              <w:top w:w="55" w:type="dxa"/>
              <w:left w:w="55" w:type="dxa"/>
              <w:bottom w:w="55" w:type="dxa"/>
              <w:right w:w="55" w:type="dxa"/>
            </w:tcMar>
          </w:tcPr>
          <w:p w14:paraId="6A88EEB2"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4</w:t>
            </w:r>
          </w:p>
        </w:tc>
        <w:tc>
          <w:tcPr>
            <w:tcW w:w="4819" w:type="dxa"/>
            <w:tcBorders>
              <w:left w:val="single" w:sz="4" w:space="0" w:color="000000"/>
              <w:bottom w:val="single" w:sz="4" w:space="0" w:color="000000"/>
              <w:right w:val="single" w:sz="4" w:space="0" w:color="000000"/>
            </w:tcBorders>
            <w:tcMar>
              <w:top w:w="55" w:type="dxa"/>
              <w:left w:w="55" w:type="dxa"/>
              <w:bottom w:w="55" w:type="dxa"/>
              <w:right w:w="55" w:type="dxa"/>
            </w:tcMar>
          </w:tcPr>
          <w:p w14:paraId="223A092B"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-More than 2 bits</w:t>
            </w:r>
          </w:p>
          <w:p w14:paraId="277E7CAE"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-Same as PUCCH format 3 but code-multiplexing of multiple devices in the same resource is allowed</w:t>
            </w:r>
          </w:p>
          <w:p w14:paraId="3A81F2AF"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-DMRS included</w:t>
            </w:r>
          </w:p>
        </w:tc>
      </w:tr>
    </w:tbl>
    <w:p w14:paraId="2F118860" w14:textId="77777777" w:rsidR="009F3AD3" w:rsidRPr="009F3AD3" w:rsidRDefault="009F3AD3" w:rsidP="009F3AD3">
      <w:pPr>
        <w:spacing w:after="200" w:line="240" w:lineRule="auto"/>
        <w:jc w:val="center"/>
        <w:rPr>
          <w:rFonts w:ascii="Calibri" w:eastAsia="MS Mincho" w:hAnsi="Calibri" w:cs="Times New Roman"/>
          <w:i/>
          <w:iCs/>
          <w:color w:val="1F497D"/>
          <w:sz w:val="18"/>
          <w:szCs w:val="18"/>
          <w:lang w:val="en-IN"/>
        </w:rPr>
      </w:pPr>
      <w:r w:rsidRPr="009F3AD3">
        <w:rPr>
          <w:rFonts w:ascii="Calibri" w:eastAsia="MS Mincho" w:hAnsi="Calibri" w:cs="Times New Roman"/>
          <w:i/>
          <w:iCs/>
          <w:color w:val="1F497D"/>
          <w:sz w:val="18"/>
          <w:szCs w:val="18"/>
          <w:lang w:val="en-IN"/>
        </w:rPr>
        <w:t>Table 2-3 Long PUCCH formats</w:t>
      </w:r>
    </w:p>
    <w:p w14:paraId="4EA99F9E"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p>
    <w:p w14:paraId="5C5D5AF2"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szCs w:val="20"/>
          <w:lang w:val="en-GB"/>
        </w:rPr>
        <w:t>In case of transmission on PUSCH, the UCI is multiplexed with the data.</w:t>
      </w:r>
    </w:p>
    <w:p w14:paraId="0476DAFF" w14:textId="77777777" w:rsidR="009F3AD3" w:rsidRPr="009F3AD3" w:rsidRDefault="009F3AD3" w:rsidP="009F3AD3">
      <w:pPr>
        <w:keepNext/>
        <w:keepLines/>
        <w:numPr>
          <w:ilvl w:val="2"/>
          <w:numId w:val="0"/>
        </w:numPr>
        <w:spacing w:before="40" w:after="0" w:line="240" w:lineRule="auto"/>
        <w:ind w:left="720" w:hanging="720"/>
        <w:jc w:val="both"/>
        <w:outlineLvl w:val="2"/>
        <w:rPr>
          <w:rFonts w:eastAsia="MS Mincho" w:cs="Times New Roman"/>
          <w:b/>
          <w:szCs w:val="20"/>
        </w:rPr>
      </w:pPr>
      <w:bookmarkStart w:id="98" w:name="_Toc39842387"/>
      <w:bookmarkStart w:id="99" w:name="_Toc42782104"/>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2.3.3</w:t>
      </w:r>
      <w:r w:rsidRPr="009F3AD3">
        <w:rPr>
          <w:rFonts w:eastAsia="MS Mincho" w:cs="Times New Roman"/>
          <w:b/>
          <w:bCs/>
          <w:szCs w:val="20"/>
        </w:rPr>
        <w:tab/>
      </w:r>
      <w:r w:rsidRPr="009F3AD3">
        <w:rPr>
          <w:rFonts w:eastAsia="MS Mincho" w:cs="Times New Roman"/>
          <w:b/>
          <w:szCs w:val="20"/>
        </w:rPr>
        <w:t>Random access</w:t>
      </w:r>
      <w:bookmarkEnd w:id="98"/>
      <w:bookmarkEnd w:id="99"/>
      <w:r w:rsidRPr="009F3AD3">
        <w:rPr>
          <w:rFonts w:eastAsia="MS Mincho" w:cs="Times New Roman"/>
          <w:b/>
          <w:szCs w:val="20"/>
        </w:rPr>
        <w:t xml:space="preserve"> </w:t>
      </w:r>
    </w:p>
    <w:p w14:paraId="5EBC1D6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RACH process synchronizes the UE to the gNB in time in the UL direction by estimating the timing advance needed for the UE. ZC sequences are used for the initial random access procedure. RACH occasions occur in different frequency and time locations and have multiple formats and sequence lengths. Each occasion has 64 possible preambles formats and can be used for various deployments.</w:t>
      </w:r>
      <w:bookmarkStart w:id="100" w:name="_heading=h.30j0zll" w:colFirst="0" w:colLast="0"/>
      <w:bookmarkEnd w:id="100"/>
      <w:r w:rsidRPr="009F3AD3">
        <w:rPr>
          <w:rFonts w:eastAsia="MS Mincho" w:cs="Times New Roman"/>
          <w:szCs w:val="20"/>
          <w:lang w:val="en-GB"/>
        </w:rPr>
        <w:t xml:space="preserve"> The format and occasion of PRACH is conveyed by the SIB1 message. In addition for beam management, a notion of PRACH-SSB association that conveys the beam ID with maximum power to the gNB is also introduced. </w:t>
      </w:r>
    </w:p>
    <w:p w14:paraId="71C0340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p>
    <w:p w14:paraId="759810C8" w14:textId="77777777" w:rsidR="009F3AD3" w:rsidRPr="009F3AD3" w:rsidRDefault="009F3AD3" w:rsidP="009F3AD3">
      <w:pPr>
        <w:keepNext/>
        <w:keepLines/>
        <w:numPr>
          <w:ilvl w:val="1"/>
          <w:numId w:val="0"/>
        </w:numPr>
        <w:spacing w:before="40" w:after="0" w:line="240" w:lineRule="auto"/>
        <w:ind w:left="576" w:hanging="576"/>
        <w:jc w:val="both"/>
        <w:outlineLvl w:val="1"/>
        <w:rPr>
          <w:rFonts w:eastAsia="MS Mincho" w:cs="Times New Roman"/>
          <w:b/>
          <w:szCs w:val="20"/>
        </w:rPr>
      </w:pPr>
      <w:bookmarkStart w:id="101" w:name="_Toc39842388"/>
      <w:bookmarkStart w:id="102" w:name="_Toc42782105"/>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2.4</w:t>
      </w:r>
      <w:r w:rsidRPr="009F3AD3">
        <w:rPr>
          <w:rFonts w:eastAsia="MS Mincho" w:cs="Times New Roman"/>
          <w:b/>
          <w:bCs/>
          <w:szCs w:val="20"/>
        </w:rPr>
        <w:tab/>
      </w:r>
      <w:r w:rsidRPr="009F3AD3">
        <w:rPr>
          <w:rFonts w:eastAsia="MS Mincho" w:cs="Times New Roman"/>
          <w:b/>
          <w:szCs w:val="20"/>
        </w:rPr>
        <w:t>MIMO Capabilities</w:t>
      </w:r>
      <w:bookmarkEnd w:id="101"/>
      <w:bookmarkEnd w:id="102"/>
    </w:p>
    <w:p w14:paraId="65C8C3C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en-GB"/>
        </w:rPr>
      </w:pPr>
      <w:r w:rsidRPr="009F3AD3">
        <w:rPr>
          <w:rFonts w:eastAsia="MS Mincho" w:cs="Times New Roman"/>
          <w:szCs w:val="20"/>
          <w:lang w:val="en-GB" w:eastAsia="en-GB"/>
        </w:rPr>
        <w:t>The RIT supports deployments of large-scale massive MIMO systems to enhance coverage as well as capacity. It can support both TDD and FDD configurations in quite a flexible manner. The MIMO features support is crucial for both sub6GHz bands and mmWave bands. The specification is in general a beam-based technology to support both these spectrum bands.</w:t>
      </w:r>
    </w:p>
    <w:p w14:paraId="620AFA7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en-GB"/>
        </w:rPr>
      </w:pPr>
      <w:r w:rsidRPr="009F3AD3">
        <w:rPr>
          <w:rFonts w:eastAsia="MS Mincho" w:cs="Times New Roman"/>
          <w:szCs w:val="20"/>
          <w:lang w:val="en-GB" w:eastAsia="en-GB"/>
        </w:rPr>
        <w:t>For the downlink transmissions, the DMRS is designed to support up to 12 users via MU-MIMO techniques in the downlink via 12 orthogonal DMRS ports. Specifically, a maximum of 8 orthogonal DL DMRS ports per UE are allowed in the Single-User MIMO (SU-MIMO) mode of operation and a maximum of 4 orthogonal DL DMRS ports per UE are supported for Multi-User MIMO (MU-MIMO) mode. The number of SU-MIMO code words is one for 1-4 layers transmissions and two for 5-8 layers transmissions.</w:t>
      </w:r>
    </w:p>
    <w:p w14:paraId="5A376CE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en-GB"/>
        </w:rPr>
      </w:pPr>
      <w:r w:rsidRPr="009F3AD3">
        <w:rPr>
          <w:rFonts w:eastAsia="MS Mincho" w:cs="Times New Roman"/>
          <w:szCs w:val="20"/>
          <w:lang w:val="en-GB" w:eastAsia="en-GB"/>
        </w:rPr>
        <w:t>The specification supports both codebook-based and non-codebook-based precoding mechanisms for MIMO transmissions. For codebook-based mechanisms, 2 kinds of CSI feedback mechanisms are supported, mainly Type-I and Type-II aka low-resolution and high-resolution CSI feedback. Efforts are made to ensure the feedback from the users is minimized and yet achieve significant gains in the downlink transmission in MU-MIMO mode.</w:t>
      </w:r>
    </w:p>
    <w:p w14:paraId="1B5A240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en-GB"/>
        </w:rPr>
      </w:pPr>
      <w:r w:rsidRPr="009F3AD3">
        <w:rPr>
          <w:rFonts w:eastAsia="MS Mincho" w:cs="Times New Roman"/>
          <w:szCs w:val="20"/>
          <w:lang w:val="en-GB" w:eastAsia="en-GB"/>
        </w:rPr>
        <w:t>For the case of uplink, closed loop DMRS based spatial multiplexing is supported. For a given user, a maximum of up to four-layer transmissions are supported while the number of codewords is limited to one. When transform precoding is used i.e. DFT-s-OFDM transmission, only a single MIMO layer transmission is supported.</w:t>
      </w:r>
    </w:p>
    <w:p w14:paraId="6C23E96A" w14:textId="77777777" w:rsidR="009F3AD3" w:rsidRPr="009F3AD3" w:rsidRDefault="009F3AD3" w:rsidP="009F3AD3">
      <w:pPr>
        <w:tabs>
          <w:tab w:val="left" w:pos="1134"/>
          <w:tab w:val="left" w:pos="1871"/>
          <w:tab w:val="left" w:pos="2268"/>
        </w:tabs>
        <w:overflowPunct w:val="0"/>
        <w:autoSpaceDE w:val="0"/>
        <w:autoSpaceDN w:val="0"/>
        <w:adjustRightInd w:val="0"/>
        <w:spacing w:before="240" w:after="24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The specification also supports multiple transmission-reception points such as in the case of coordinated multiple point transmission, multiple antenna panel transmissions among others. These support use cases such as avoiding blockages in higher frequencies and enhance reliability.</w:t>
      </w:r>
    </w:p>
    <w:p w14:paraId="38BE8A69" w14:textId="77777777" w:rsidR="009F3AD3" w:rsidRPr="009F3AD3" w:rsidRDefault="009F3AD3" w:rsidP="009F3AD3">
      <w:pPr>
        <w:keepNext/>
        <w:keepLines/>
        <w:numPr>
          <w:ilvl w:val="1"/>
          <w:numId w:val="0"/>
        </w:numPr>
        <w:spacing w:before="40" w:after="0" w:line="240" w:lineRule="auto"/>
        <w:ind w:left="576" w:hanging="576"/>
        <w:outlineLvl w:val="1"/>
        <w:rPr>
          <w:rFonts w:eastAsia="MS Mincho" w:cs="Times New Roman"/>
          <w:b/>
          <w:szCs w:val="24"/>
        </w:rPr>
      </w:pPr>
      <w:bookmarkStart w:id="103" w:name="_Toc42780521"/>
      <w:bookmarkStart w:id="104" w:name="_Toc42782106"/>
      <w:bookmarkStart w:id="105" w:name="_Toc42780522"/>
      <w:bookmarkStart w:id="106" w:name="_Toc42782107"/>
      <w:bookmarkStart w:id="107" w:name="_Toc42780523"/>
      <w:bookmarkStart w:id="108" w:name="_Toc42782108"/>
      <w:bookmarkStart w:id="109" w:name="_Toc42780524"/>
      <w:bookmarkStart w:id="110" w:name="_Toc42782109"/>
      <w:bookmarkStart w:id="111" w:name="_Toc42780525"/>
      <w:bookmarkStart w:id="112" w:name="_Toc42782110"/>
      <w:bookmarkStart w:id="113" w:name="_Toc42780526"/>
      <w:bookmarkStart w:id="114" w:name="_Toc42782111"/>
      <w:bookmarkStart w:id="115" w:name="_Toc42780527"/>
      <w:bookmarkStart w:id="116" w:name="_Toc42782112"/>
      <w:bookmarkStart w:id="117" w:name="_Toc42780528"/>
      <w:bookmarkStart w:id="118" w:name="_Toc42782113"/>
      <w:bookmarkStart w:id="119" w:name="_Toc42780529"/>
      <w:bookmarkStart w:id="120" w:name="_Toc42782114"/>
      <w:bookmarkStart w:id="121" w:name="_Toc42780530"/>
      <w:bookmarkStart w:id="122" w:name="_Toc42782115"/>
      <w:bookmarkStart w:id="123" w:name="_Toc42780531"/>
      <w:bookmarkStart w:id="124" w:name="_Toc42782116"/>
      <w:bookmarkStart w:id="125" w:name="_Toc42780532"/>
      <w:bookmarkStart w:id="126" w:name="_Toc42782117"/>
      <w:bookmarkStart w:id="127" w:name="_Toc39842390"/>
      <w:bookmarkStart w:id="128" w:name="_Toc42782118"/>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2.5</w:t>
      </w:r>
      <w:r w:rsidRPr="009F3AD3">
        <w:rPr>
          <w:rFonts w:eastAsia="MS Mincho" w:cs="Times New Roman"/>
          <w:b/>
          <w:bCs/>
          <w:szCs w:val="20"/>
        </w:rPr>
        <w:tab/>
      </w:r>
      <w:r w:rsidRPr="009F3AD3">
        <w:rPr>
          <w:rFonts w:eastAsia="MS Mincho" w:cs="Times New Roman"/>
          <w:b/>
          <w:szCs w:val="24"/>
        </w:rPr>
        <w:t>Support for URLLC</w:t>
      </w:r>
      <w:bookmarkEnd w:id="127"/>
      <w:bookmarkEnd w:id="128"/>
      <w:r w:rsidRPr="009F3AD3">
        <w:rPr>
          <w:rFonts w:eastAsia="MS Mincho" w:cs="Times New Roman"/>
          <w:b/>
          <w:szCs w:val="24"/>
        </w:rPr>
        <w:t xml:space="preserve"> </w:t>
      </w:r>
    </w:p>
    <w:p w14:paraId="00D09E3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en-GB"/>
        </w:rPr>
      </w:pPr>
      <w:r w:rsidRPr="009F3AD3">
        <w:rPr>
          <w:rFonts w:eastAsia="MS Mincho" w:cs="Times New Roman"/>
          <w:szCs w:val="20"/>
          <w:lang w:val="en-GB" w:eastAsia="en-GB"/>
        </w:rPr>
        <w:t>The RIT supports ultra-reliable and low latency communications which is useful in many industry verticals such as smart factories, industry automation, smart cities among others. The reliability level that can be achieved is 99.9999% and very low latency is supported. The control plane and user plane latencies are ensured to be less than 10ms and 1ms respectively.  Some main technical features that are part of the RIT to support this feature are</w:t>
      </w:r>
    </w:p>
    <w:p w14:paraId="5E523CB5" w14:textId="77777777" w:rsidR="009F3AD3" w:rsidRPr="009F3AD3" w:rsidRDefault="009F3AD3" w:rsidP="009F3AD3">
      <w:pPr>
        <w:numPr>
          <w:ilvl w:val="0"/>
          <w:numId w:val="5"/>
        </w:numPr>
        <w:tabs>
          <w:tab w:val="left" w:pos="1134"/>
          <w:tab w:val="left" w:pos="1871"/>
          <w:tab w:val="left" w:pos="2268"/>
        </w:tabs>
        <w:overflowPunct w:val="0"/>
        <w:autoSpaceDE w:val="0"/>
        <w:autoSpaceDN w:val="0"/>
        <w:adjustRightInd w:val="0"/>
        <w:spacing w:before="240" w:after="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 Shaped Pi/2 BPSK modulation scheme to support higher reliability even at low SNRs</w:t>
      </w:r>
    </w:p>
    <w:p w14:paraId="13EFC359" w14:textId="77777777" w:rsidR="009F3AD3" w:rsidRPr="009F3AD3" w:rsidRDefault="009F3AD3" w:rsidP="009F3AD3">
      <w:pPr>
        <w:numPr>
          <w:ilvl w:val="0"/>
          <w:numId w:val="5"/>
        </w:numP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 Mini-slot (less than 1 full slot) transmissions to support fast transmissions and faster ACK/NACK feedback mechanisms</w:t>
      </w:r>
    </w:p>
    <w:p w14:paraId="7025F93B" w14:textId="77777777" w:rsidR="009F3AD3" w:rsidRPr="009F3AD3" w:rsidRDefault="009F3AD3" w:rsidP="009F3AD3">
      <w:pPr>
        <w:numPr>
          <w:ilvl w:val="0"/>
          <w:numId w:val="5"/>
        </w:numP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Different numerologies to support smaller slot durations to aid URLLC transmissions</w:t>
      </w:r>
    </w:p>
    <w:p w14:paraId="7BD74CB5" w14:textId="77777777" w:rsidR="009F3AD3" w:rsidRPr="009F3AD3" w:rsidRDefault="009F3AD3" w:rsidP="009F3AD3">
      <w:pPr>
        <w:numPr>
          <w:ilvl w:val="0"/>
          <w:numId w:val="5"/>
        </w:numP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Repetitions across slots, slot aggregation, higher aggregation levels for control channel, a separate MCS/CQI table</w:t>
      </w:r>
    </w:p>
    <w:p w14:paraId="0DA6BAC3" w14:textId="77777777" w:rsidR="009F3AD3" w:rsidRPr="009F3AD3" w:rsidRDefault="009F3AD3" w:rsidP="009F3AD3">
      <w:pPr>
        <w:numPr>
          <w:ilvl w:val="0"/>
          <w:numId w:val="5"/>
        </w:numP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Traffic pre-emption to allow URLLC data packets through</w:t>
      </w:r>
    </w:p>
    <w:p w14:paraId="505779D2" w14:textId="77777777" w:rsidR="009F3AD3" w:rsidRPr="009F3AD3" w:rsidRDefault="009F3AD3" w:rsidP="009F3AD3">
      <w:pPr>
        <w:numPr>
          <w:ilvl w:val="0"/>
          <w:numId w:val="5"/>
        </w:numP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 Restrictions on logical channel priorities</w:t>
      </w:r>
    </w:p>
    <w:p w14:paraId="46E942DB" w14:textId="77777777" w:rsidR="009F3AD3" w:rsidRPr="009F3AD3" w:rsidRDefault="009F3AD3" w:rsidP="009F3AD3">
      <w:pPr>
        <w:numPr>
          <w:ilvl w:val="0"/>
          <w:numId w:val="5"/>
        </w:numP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 Supporting packet duplication via dual connectivity and carrier aggregation</w:t>
      </w:r>
    </w:p>
    <w:p w14:paraId="7DB6B607" w14:textId="77777777" w:rsidR="009F3AD3" w:rsidRPr="009F3AD3" w:rsidRDefault="009F3AD3" w:rsidP="009F3AD3">
      <w:pPr>
        <w:numPr>
          <w:ilvl w:val="0"/>
          <w:numId w:val="5"/>
        </w:numPr>
        <w:tabs>
          <w:tab w:val="left" w:pos="1134"/>
          <w:tab w:val="left" w:pos="1871"/>
          <w:tab w:val="left" w:pos="2268"/>
        </w:tabs>
        <w:overflowPunct w:val="0"/>
        <w:autoSpaceDE w:val="0"/>
        <w:autoSpaceDN w:val="0"/>
        <w:adjustRightInd w:val="0"/>
        <w:spacing w:before="120" w:after="24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Ethernet header compression to reduce the latency among others.</w:t>
      </w:r>
    </w:p>
    <w:p w14:paraId="65722F0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 xml:space="preserve">As can be seen, the features are across various protocol layers to ensure a true low latency mechanism. </w:t>
      </w:r>
    </w:p>
    <w:p w14:paraId="68828BA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color w:val="000000"/>
          <w:szCs w:val="20"/>
          <w:lang w:val="en-GB" w:eastAsia="en-GB"/>
        </w:rPr>
      </w:pPr>
    </w:p>
    <w:p w14:paraId="7335B39B" w14:textId="77777777" w:rsidR="009F3AD3" w:rsidRPr="009F3AD3" w:rsidRDefault="009F3AD3" w:rsidP="009F3AD3">
      <w:pPr>
        <w:keepNext/>
        <w:keepLines/>
        <w:numPr>
          <w:ilvl w:val="1"/>
          <w:numId w:val="0"/>
        </w:numPr>
        <w:spacing w:before="40" w:after="0" w:line="240" w:lineRule="auto"/>
        <w:ind w:left="576" w:hanging="576"/>
        <w:outlineLvl w:val="1"/>
        <w:rPr>
          <w:rFonts w:eastAsia="MS Mincho" w:cs="Times New Roman"/>
          <w:b/>
          <w:szCs w:val="20"/>
          <w:lang w:val="en-GB"/>
        </w:rPr>
      </w:pPr>
      <w:bookmarkStart w:id="129" w:name="_Toc42782119"/>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2.6</w:t>
      </w:r>
      <w:r w:rsidRPr="009F3AD3">
        <w:rPr>
          <w:rFonts w:eastAsia="MS Mincho" w:cs="Times New Roman"/>
          <w:b/>
          <w:bCs/>
          <w:szCs w:val="20"/>
        </w:rPr>
        <w:tab/>
      </w:r>
      <w:r w:rsidRPr="009F3AD3">
        <w:rPr>
          <w:rFonts w:eastAsia="MS Mincho" w:cs="Times New Roman"/>
          <w:b/>
          <w:szCs w:val="20"/>
          <w:lang w:val="en-GB"/>
        </w:rPr>
        <w:t>HARQ</w:t>
      </w:r>
      <w:bookmarkEnd w:id="129"/>
    </w:p>
    <w:p w14:paraId="6E3824E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
          <w:sz w:val="20"/>
          <w:szCs w:val="20"/>
          <w:lang w:val="en-GB"/>
        </w:rPr>
      </w:pPr>
      <w:r w:rsidRPr="009F3AD3">
        <w:rPr>
          <w:rFonts w:eastAsia="MS Mincho" w:cs="Times New Roman"/>
          <w:szCs w:val="20"/>
          <w:lang w:val="en-GB"/>
        </w:rPr>
        <w:t>HARQ functionality ensures delivery of packets between peer entities at Physical layer. When the Physical layer is not configured for downlink/uplink spatial multiplexing, HARQ process supports only one TB. When the Physical layer is configured, HARQ process supports one or more TBs.</w:t>
      </w:r>
    </w:p>
    <w:p w14:paraId="7AEC01B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p>
    <w:p w14:paraId="4B0B9171" w14:textId="77777777" w:rsidR="009F3AD3" w:rsidRPr="009F3AD3" w:rsidRDefault="009F3AD3" w:rsidP="009F3AD3">
      <w:pPr>
        <w:keepNext/>
        <w:keepLines/>
        <w:numPr>
          <w:ilvl w:val="1"/>
          <w:numId w:val="0"/>
        </w:numPr>
        <w:spacing w:before="40" w:after="0" w:line="240" w:lineRule="auto"/>
        <w:ind w:left="576" w:hanging="576"/>
        <w:jc w:val="both"/>
        <w:outlineLvl w:val="1"/>
        <w:rPr>
          <w:rFonts w:eastAsia="MS Mincho" w:cs="Times New Roman"/>
          <w:b/>
          <w:szCs w:val="20"/>
          <w:lang w:val="en-GB"/>
        </w:rPr>
      </w:pPr>
      <w:bookmarkStart w:id="130" w:name="_Toc42782120"/>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2.7</w:t>
      </w:r>
      <w:r w:rsidRPr="009F3AD3">
        <w:rPr>
          <w:rFonts w:eastAsia="MS Mincho" w:cs="Times New Roman"/>
          <w:b/>
          <w:bCs/>
          <w:szCs w:val="20"/>
        </w:rPr>
        <w:tab/>
      </w:r>
      <w:r w:rsidRPr="009F3AD3">
        <w:rPr>
          <w:rFonts w:eastAsia="MS Mincho" w:cs="Times New Roman"/>
          <w:b/>
          <w:szCs w:val="20"/>
          <w:lang w:val="en-GB"/>
        </w:rPr>
        <w:t>Supplementary Uplink (SUL)</w:t>
      </w:r>
      <w:bookmarkEnd w:id="130"/>
    </w:p>
    <w:p w14:paraId="15D7778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 xml:space="preserve">In case of supplementary Uplink (SUL), UE will be configured with two Uplinks (2 ULs) for one Downlink of the same cell. The uplink transmissions on both ULs are controlled by the network to avoid overlapping of transmissions in PUSCH/PUCCH in time. </w:t>
      </w:r>
    </w:p>
    <w:p w14:paraId="0611BAA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Note,</w:t>
      </w:r>
    </w:p>
    <w:p w14:paraId="71328A7B" w14:textId="77777777" w:rsidR="009F3AD3" w:rsidRPr="009F3AD3" w:rsidRDefault="009F3AD3" w:rsidP="009F3AD3">
      <w:pPr>
        <w:numPr>
          <w:ilvl w:val="0"/>
          <w:numId w:val="12"/>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 xml:space="preserve">Overlapping transmissions on PUSCH are avoided through scheduling </w:t>
      </w:r>
    </w:p>
    <w:p w14:paraId="3AF78D84" w14:textId="77777777" w:rsidR="009F3AD3" w:rsidRPr="009F3AD3" w:rsidRDefault="009F3AD3" w:rsidP="009F3AD3">
      <w:pPr>
        <w:numPr>
          <w:ilvl w:val="0"/>
          <w:numId w:val="12"/>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Overlapping transmissions on PUCCH are avoided through configuration (PUCCH can only be configured for only one of the 2 ULs of the cell).</w:t>
      </w:r>
    </w:p>
    <w:p w14:paraId="45FCCC1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
          <w:szCs w:val="20"/>
          <w:lang w:val="en-GB"/>
        </w:rPr>
      </w:pPr>
      <w:r w:rsidRPr="009F3AD3">
        <w:rPr>
          <w:rFonts w:eastAsia="MS Mincho" w:cs="Times New Roman"/>
          <w:szCs w:val="20"/>
          <w:lang w:val="en-GB"/>
        </w:rPr>
        <w:t>In addition to these, initial access is supported on each of the uplink.</w:t>
      </w:r>
    </w:p>
    <w:p w14:paraId="0E2F08C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
          <w:szCs w:val="20"/>
          <w:lang w:val="en-GB"/>
        </w:rPr>
      </w:pPr>
    </w:p>
    <w:p w14:paraId="3D7022B1" w14:textId="77777777" w:rsidR="009F3AD3" w:rsidRPr="009F3AD3" w:rsidRDefault="009F3AD3" w:rsidP="009F3AD3">
      <w:pPr>
        <w:keepNext/>
        <w:keepLines/>
        <w:numPr>
          <w:ilvl w:val="1"/>
          <w:numId w:val="0"/>
        </w:numPr>
        <w:spacing w:before="40" w:after="0" w:line="240" w:lineRule="auto"/>
        <w:ind w:left="576" w:hanging="576"/>
        <w:jc w:val="both"/>
        <w:outlineLvl w:val="1"/>
        <w:rPr>
          <w:rFonts w:eastAsia="MS Mincho" w:cs="Times New Roman"/>
          <w:b/>
          <w:szCs w:val="20"/>
          <w:lang w:val="en-GB"/>
        </w:rPr>
      </w:pPr>
      <w:bookmarkStart w:id="131" w:name="_Toc42782121"/>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2.8</w:t>
      </w:r>
      <w:r w:rsidRPr="009F3AD3">
        <w:rPr>
          <w:rFonts w:eastAsia="MS Mincho" w:cs="Times New Roman"/>
          <w:b/>
          <w:bCs/>
          <w:szCs w:val="20"/>
        </w:rPr>
        <w:tab/>
      </w:r>
      <w:r w:rsidRPr="009F3AD3">
        <w:rPr>
          <w:rFonts w:eastAsia="MS Mincho" w:cs="Times New Roman"/>
          <w:b/>
          <w:szCs w:val="20"/>
          <w:lang w:val="en-GB"/>
        </w:rPr>
        <w:t>Carrier Aggregation (CA)</w:t>
      </w:r>
      <w:bookmarkEnd w:id="131"/>
    </w:p>
    <w:p w14:paraId="11EFB1D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i/>
          <w:iCs/>
          <w:color w:val="1F497D"/>
          <w:sz w:val="18"/>
          <w:szCs w:val="18"/>
          <w:lang w:val="en-GB"/>
        </w:rPr>
      </w:pPr>
      <w:r w:rsidRPr="009F3AD3">
        <w:rPr>
          <w:rFonts w:eastAsia="MS Mincho" w:cs="Times New Roman"/>
          <w:szCs w:val="20"/>
          <w:lang w:val="en-GB"/>
        </w:rPr>
        <w:t>In TSDSI RIT, with carrier aggregation multi carrier nature of physical layer is exposed to MAC layer where transmissions through multiple carriers can be aggregated for which one HARQ entity is required for each serving cell.</w:t>
      </w:r>
      <w:r w:rsidRPr="009F3AD3">
        <w:rPr>
          <w:rFonts w:eastAsia="MS Mincho" w:cs="Times New Roman"/>
          <w:b/>
          <w:sz w:val="20"/>
          <w:szCs w:val="20"/>
          <w:lang w:val="en-GB"/>
        </w:rPr>
        <w:t xml:space="preserve"> </w:t>
      </w:r>
    </w:p>
    <w:p w14:paraId="3385B71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In both uplink and downlink, there is one independent HARQ entity for each serving cell and one transport block is generated per assignment per serving cell in the absence of spatial multiplexing. Note that each transport block and its HARQ retransmissions are mapped to a single serving cell.</w:t>
      </w:r>
    </w:p>
    <w:p w14:paraId="2BCE5D4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p>
    <w:p w14:paraId="26DD37CC" w14:textId="77777777" w:rsidR="009F3AD3" w:rsidRPr="009F3AD3" w:rsidRDefault="009F3AD3" w:rsidP="009F3AD3">
      <w:pPr>
        <w:keepNext/>
        <w:keepLines/>
        <w:numPr>
          <w:ilvl w:val="1"/>
          <w:numId w:val="0"/>
        </w:numPr>
        <w:spacing w:before="40" w:after="0" w:line="240" w:lineRule="auto"/>
        <w:ind w:left="576" w:hanging="576"/>
        <w:jc w:val="both"/>
        <w:outlineLvl w:val="1"/>
        <w:rPr>
          <w:rFonts w:eastAsia="MS Mincho" w:cs="Times New Roman"/>
          <w:b/>
          <w:szCs w:val="20"/>
          <w:lang w:val="en-GB"/>
        </w:rPr>
      </w:pPr>
      <w:bookmarkStart w:id="132" w:name="_Toc42782122"/>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2.9</w:t>
      </w:r>
      <w:r w:rsidRPr="009F3AD3">
        <w:rPr>
          <w:rFonts w:eastAsia="MS Mincho" w:cs="Times New Roman"/>
          <w:b/>
          <w:bCs/>
          <w:szCs w:val="20"/>
        </w:rPr>
        <w:tab/>
      </w:r>
      <w:r w:rsidRPr="009F3AD3">
        <w:rPr>
          <w:rFonts w:eastAsia="MS Mincho" w:cs="Times New Roman"/>
          <w:b/>
          <w:szCs w:val="20"/>
          <w:lang w:val="en-GB"/>
        </w:rPr>
        <w:t>Bandwidth Adaptation (BW)</w:t>
      </w:r>
      <w:bookmarkEnd w:id="132"/>
    </w:p>
    <w:p w14:paraId="0FB2602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In TSDSI RIT the receive and transmit bandwidth of a UE need not be as large as the bandwidth of the cell. With bandwidth adaptation, the bandwidth of the UE can be adjusted i.e. as an example the following parameters can be adjusted to achieve adaptability.</w:t>
      </w:r>
    </w:p>
    <w:p w14:paraId="491EB5B8" w14:textId="77777777" w:rsidR="009F3AD3" w:rsidRPr="009F3AD3" w:rsidRDefault="009F3AD3" w:rsidP="009F3AD3">
      <w:pPr>
        <w:numPr>
          <w:ilvl w:val="0"/>
          <w:numId w:val="8"/>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Bandwidth can be ordered to change i.e. it can be adjusted according to the activity of the user in order to meet power constraints</w:t>
      </w:r>
    </w:p>
    <w:p w14:paraId="3A2E249E" w14:textId="77777777" w:rsidR="009F3AD3" w:rsidRPr="009F3AD3" w:rsidRDefault="009F3AD3" w:rsidP="009F3AD3">
      <w:pPr>
        <w:numPr>
          <w:ilvl w:val="0"/>
          <w:numId w:val="8"/>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Location can move in frequency domain in order to increase scheduling flexibility</w:t>
      </w:r>
    </w:p>
    <w:p w14:paraId="173F93E6" w14:textId="77777777" w:rsidR="009F3AD3" w:rsidRPr="009F3AD3" w:rsidRDefault="009F3AD3" w:rsidP="009F3AD3">
      <w:pPr>
        <w:numPr>
          <w:ilvl w:val="0"/>
          <w:numId w:val="8"/>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Subcarrier spacing can be ordered to change to allow different services.</w:t>
      </w:r>
    </w:p>
    <w:p w14:paraId="7D19918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A subset of the total cell bandwidth is referred to as Bandwidth part (BWP). The Bandwidth adaptation is achieved by configuring UE with BWPs and letting the UE know which BWPs is currently the active one.</w:t>
      </w:r>
      <w:r w:rsidRPr="009F3AD3">
        <w:rPr>
          <w:rFonts w:eastAsia="MS Mincho" w:cs="Times New Roman"/>
          <w:i/>
          <w:szCs w:val="20"/>
          <w:lang w:val="en-GB"/>
        </w:rPr>
        <w:t xml:space="preserve"> Note that a maximum of only four bandwidths can be specified in DL and UL</w:t>
      </w:r>
      <w:r w:rsidRPr="009F3AD3">
        <w:rPr>
          <w:rFonts w:eastAsia="MS Mincho" w:cs="Times New Roman"/>
          <w:szCs w:val="20"/>
          <w:lang w:val="en-GB"/>
        </w:rPr>
        <w:t>.</w:t>
      </w:r>
    </w:p>
    <w:p w14:paraId="58EFEF7B" w14:textId="77777777" w:rsidR="009F3AD3" w:rsidRPr="009F3AD3" w:rsidRDefault="009F3AD3" w:rsidP="009F3AD3">
      <w:pPr>
        <w:keepNext/>
        <w:keepLines/>
        <w:numPr>
          <w:ilvl w:val="1"/>
          <w:numId w:val="0"/>
        </w:numPr>
        <w:spacing w:before="40" w:after="0" w:line="240" w:lineRule="auto"/>
        <w:ind w:left="576" w:hanging="576"/>
        <w:jc w:val="both"/>
        <w:outlineLvl w:val="1"/>
        <w:rPr>
          <w:rFonts w:eastAsia="Times New Roman" w:cs="Times New Roman"/>
          <w:b/>
          <w:szCs w:val="20"/>
          <w:lang w:val="en-GB" w:eastAsia="en-GB"/>
        </w:rPr>
      </w:pPr>
      <w:bookmarkStart w:id="133" w:name="_Toc39842391"/>
      <w:bookmarkStart w:id="134" w:name="_Toc42782123"/>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2.10</w:t>
      </w:r>
      <w:r w:rsidRPr="009F3AD3">
        <w:rPr>
          <w:rFonts w:eastAsia="MS Mincho" w:cs="Times New Roman"/>
          <w:b/>
          <w:bCs/>
          <w:szCs w:val="20"/>
        </w:rPr>
        <w:tab/>
      </w:r>
      <w:r w:rsidRPr="009F3AD3">
        <w:rPr>
          <w:rFonts w:eastAsia="Times New Roman" w:cs="Times New Roman"/>
          <w:b/>
          <w:szCs w:val="20"/>
          <w:lang w:val="en-GB" w:eastAsia="en-GB"/>
        </w:rPr>
        <w:t>Support for Higher Power Efficiency</w:t>
      </w:r>
      <w:bookmarkEnd w:id="133"/>
      <w:bookmarkEnd w:id="134"/>
    </w:p>
    <w:p w14:paraId="07C33800" w14:textId="77777777" w:rsidR="009F3AD3" w:rsidRPr="009F3AD3" w:rsidRDefault="009F3AD3" w:rsidP="009F3AD3">
      <w:pPr>
        <w:keepNext/>
        <w:keepLines/>
        <w:numPr>
          <w:ilvl w:val="2"/>
          <w:numId w:val="0"/>
        </w:numPr>
        <w:spacing w:before="40" w:after="0" w:line="240" w:lineRule="auto"/>
        <w:ind w:left="720" w:hanging="720"/>
        <w:jc w:val="both"/>
        <w:outlineLvl w:val="2"/>
        <w:rPr>
          <w:rFonts w:eastAsia="MS Mincho" w:cs="Times New Roman"/>
          <w:b/>
          <w:szCs w:val="20"/>
          <w:lang w:val="en-GB"/>
        </w:rPr>
      </w:pPr>
      <w:bookmarkStart w:id="135" w:name="_Toc39842392"/>
      <w:bookmarkStart w:id="136" w:name="_Toc42782124"/>
      <w:r w:rsidRPr="009F3AD3">
        <w:rPr>
          <w:rFonts w:eastAsia="MS Mincho" w:cs="Times New Roman" w:hint="eastAsia"/>
          <w:b/>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2.10.1</w:t>
      </w:r>
      <w:r w:rsidRPr="009F3AD3">
        <w:rPr>
          <w:rFonts w:eastAsia="MS Mincho" w:cs="Times New Roman"/>
          <w:b/>
          <w:bCs/>
          <w:szCs w:val="20"/>
        </w:rPr>
        <w:tab/>
      </w:r>
      <w:r w:rsidRPr="009F3AD3">
        <w:rPr>
          <w:rFonts w:eastAsia="MS Mincho" w:cs="Times New Roman"/>
          <w:b/>
          <w:szCs w:val="20"/>
          <w:lang w:val="en-GB"/>
        </w:rPr>
        <w:t>Network</w:t>
      </w:r>
      <w:bookmarkEnd w:id="135"/>
      <w:bookmarkEnd w:id="136"/>
    </w:p>
    <w:p w14:paraId="67480435"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szCs w:val="20"/>
          <w:lang w:val="en-GB"/>
        </w:rPr>
      </w:pPr>
      <w:r w:rsidRPr="009F3AD3">
        <w:rPr>
          <w:rFonts w:eastAsia="Times New Roman" w:cs="Times New Roman"/>
          <w:szCs w:val="20"/>
          <w:lang w:val="en-GB"/>
        </w:rPr>
        <w:t>When there is no active data transfer between the network and the UE, the network saves power by remaining on for some duration and sleeping for the rest. The on duration consists of transmission of SSB with PBCH, RMSI and paging signal which needs to be monitored by UEs. During the sleep duration, there is no transmission or reception to/from the UE.</w:t>
      </w:r>
    </w:p>
    <w:p w14:paraId="50D64589"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szCs w:val="20"/>
          <w:lang w:val="en-GB"/>
        </w:rPr>
      </w:pPr>
    </w:p>
    <w:p w14:paraId="47368245" w14:textId="77777777" w:rsidR="009F3AD3" w:rsidRPr="009F3AD3" w:rsidRDefault="009F3AD3" w:rsidP="009F3AD3">
      <w:pPr>
        <w:keepNext/>
        <w:keepLines/>
        <w:numPr>
          <w:ilvl w:val="2"/>
          <w:numId w:val="0"/>
        </w:numPr>
        <w:spacing w:before="40" w:after="0" w:line="240" w:lineRule="auto"/>
        <w:ind w:left="720" w:hanging="720"/>
        <w:jc w:val="both"/>
        <w:outlineLvl w:val="2"/>
        <w:rPr>
          <w:rFonts w:eastAsia="MS Mincho" w:cs="Times New Roman"/>
          <w:b/>
          <w:szCs w:val="20"/>
          <w:lang w:val="en-GB"/>
        </w:rPr>
      </w:pPr>
      <w:bookmarkStart w:id="137" w:name="_Toc39842393"/>
      <w:bookmarkStart w:id="138" w:name="_Toc42782125"/>
      <w:r w:rsidRPr="009F3AD3">
        <w:rPr>
          <w:rFonts w:eastAsia="MS Mincho" w:cs="Times New Roman" w:hint="eastAsia"/>
          <w:bCs/>
          <w:szCs w:val="20"/>
          <w:lang w:eastAsia="ja-JP"/>
        </w:rPr>
        <w:t>3.1</w:t>
      </w:r>
      <w:r w:rsidRPr="009F3AD3">
        <w:rPr>
          <w:rFonts w:eastAsia="MS Mincho" w:cs="Times New Roman"/>
          <w:b/>
          <w:bCs/>
          <w:szCs w:val="20"/>
        </w:rPr>
        <w:t>.</w:t>
      </w:r>
      <w:r w:rsidRPr="009F3AD3">
        <w:rPr>
          <w:rFonts w:eastAsia="MS Mincho" w:cs="Times New Roman" w:hint="eastAsia"/>
          <w:bCs/>
          <w:szCs w:val="20"/>
          <w:lang w:eastAsia="ja-JP"/>
        </w:rPr>
        <w:t>2.10.2</w:t>
      </w:r>
      <w:r w:rsidRPr="009F3AD3">
        <w:rPr>
          <w:rFonts w:eastAsia="MS Mincho" w:cs="Times New Roman" w:hint="eastAsia"/>
          <w:bCs/>
          <w:szCs w:val="20"/>
          <w:lang w:eastAsia="ja-JP"/>
        </w:rPr>
        <w:tab/>
      </w:r>
      <w:r w:rsidRPr="009F3AD3">
        <w:rPr>
          <w:rFonts w:eastAsia="MS Mincho" w:cs="Times New Roman"/>
          <w:b/>
          <w:szCs w:val="20"/>
          <w:lang w:val="en-GB"/>
        </w:rPr>
        <w:t>UE</w:t>
      </w:r>
      <w:bookmarkEnd w:id="137"/>
      <w:bookmarkEnd w:id="138"/>
    </w:p>
    <w:p w14:paraId="11306151"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color w:val="000000"/>
          <w:szCs w:val="20"/>
          <w:lang w:val="en-GB"/>
        </w:rPr>
      </w:pPr>
      <w:r w:rsidRPr="009F3AD3">
        <w:rPr>
          <w:rFonts w:eastAsia="Times New Roman" w:cs="Times New Roman"/>
          <w:color w:val="000000"/>
          <w:szCs w:val="20"/>
          <w:lang w:val="en-GB"/>
        </w:rPr>
        <w:t>The UE can be in any one of the states at the given time;</w:t>
      </w:r>
    </w:p>
    <w:p w14:paraId="08122883" w14:textId="77777777" w:rsidR="009F3AD3" w:rsidRPr="009F3AD3" w:rsidRDefault="009F3AD3" w:rsidP="009F3AD3">
      <w:pPr>
        <w:numPr>
          <w:ilvl w:val="0"/>
          <w:numId w:val="21"/>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Times New Roman" w:cs="Times New Roman"/>
          <w:color w:val="000000"/>
          <w:kern w:val="2"/>
          <w:szCs w:val="24"/>
          <w:lang w:eastAsia="ja-JP"/>
        </w:rPr>
      </w:pPr>
      <w:r w:rsidRPr="009F3AD3">
        <w:rPr>
          <w:rFonts w:eastAsia="Times New Roman" w:cs="Times New Roman"/>
          <w:color w:val="000000"/>
          <w:kern w:val="2"/>
          <w:szCs w:val="24"/>
          <w:lang w:eastAsia="ja-JP"/>
        </w:rPr>
        <w:t>Idle</w:t>
      </w:r>
    </w:p>
    <w:p w14:paraId="3BA8D307" w14:textId="77777777" w:rsidR="009F3AD3" w:rsidRPr="009F3AD3" w:rsidRDefault="009F3AD3" w:rsidP="009F3AD3">
      <w:pPr>
        <w:numPr>
          <w:ilvl w:val="0"/>
          <w:numId w:val="21"/>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Times New Roman" w:cs="Times New Roman"/>
          <w:color w:val="000000"/>
          <w:kern w:val="2"/>
          <w:szCs w:val="24"/>
          <w:lang w:eastAsia="ja-JP"/>
        </w:rPr>
      </w:pPr>
      <w:r w:rsidRPr="009F3AD3">
        <w:rPr>
          <w:rFonts w:eastAsia="Times New Roman" w:cs="Times New Roman"/>
          <w:color w:val="000000"/>
          <w:kern w:val="2"/>
          <w:szCs w:val="24"/>
          <w:lang w:eastAsia="ja-JP"/>
        </w:rPr>
        <w:t>Inactive</w:t>
      </w:r>
    </w:p>
    <w:p w14:paraId="56B4782D" w14:textId="77777777" w:rsidR="009F3AD3" w:rsidRPr="009F3AD3" w:rsidRDefault="009F3AD3" w:rsidP="009F3AD3">
      <w:pPr>
        <w:numPr>
          <w:ilvl w:val="0"/>
          <w:numId w:val="21"/>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Times New Roman" w:cs="Times New Roman"/>
          <w:color w:val="000000"/>
          <w:kern w:val="2"/>
          <w:szCs w:val="24"/>
          <w:lang w:eastAsia="ja-JP"/>
        </w:rPr>
      </w:pPr>
      <w:r w:rsidRPr="009F3AD3">
        <w:rPr>
          <w:rFonts w:eastAsia="Times New Roman" w:cs="Times New Roman"/>
          <w:color w:val="000000"/>
          <w:kern w:val="2"/>
          <w:szCs w:val="24"/>
          <w:lang w:eastAsia="ja-JP"/>
        </w:rPr>
        <w:t>Active</w:t>
      </w:r>
    </w:p>
    <w:p w14:paraId="64733ED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During the idle/inactive modes, the UE does not perform any active data communication with the network. It uses the discontinuous reception (DRX) cycle as shown in the figure below to save power consumption. The DRX cycle consists of an ‘on’ duration and ‘off’ duration which is signalled by the network to the UE. During the ‘off’ duration, there UE sleeps (there is no transmission or reception). During ‘on’ duration, the UE performs SSB monitoring, paging monitoring and radio resource management (RRM) measurement. This is to ensure that the UE synchronised in downlink with its network and also keeps a track of when it needs to wake up for active data transfer. Once it receives a paging message, the UE wakes up. It starts the inactivity timer and remains active until the time expires. There are two types of DRX cycles;</w:t>
      </w:r>
    </w:p>
    <w:p w14:paraId="343FD9C3" w14:textId="77777777" w:rsidR="009F3AD3" w:rsidRPr="009F3AD3" w:rsidRDefault="009F3AD3" w:rsidP="009F3AD3">
      <w:pPr>
        <w:numPr>
          <w:ilvl w:val="0"/>
          <w:numId w:val="22"/>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Times New Roman" w:cs="Times New Roman"/>
          <w:color w:val="000000"/>
          <w:kern w:val="2"/>
          <w:szCs w:val="24"/>
          <w:lang w:eastAsia="ja-JP"/>
        </w:rPr>
        <w:t xml:space="preserve">long DRX cycle and </w:t>
      </w:r>
    </w:p>
    <w:p w14:paraId="1091E522" w14:textId="77777777" w:rsidR="009F3AD3" w:rsidRPr="009F3AD3" w:rsidRDefault="009F3AD3" w:rsidP="009F3AD3">
      <w:pPr>
        <w:numPr>
          <w:ilvl w:val="0"/>
          <w:numId w:val="22"/>
        </w:num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contextualSpacing/>
        <w:jc w:val="both"/>
        <w:textAlignment w:val="baseline"/>
        <w:rPr>
          <w:rFonts w:eastAsia="MS Mincho" w:cs="Times New Roman"/>
          <w:color w:val="000000"/>
          <w:kern w:val="2"/>
          <w:szCs w:val="24"/>
          <w:lang w:eastAsia="ja-JP"/>
        </w:rPr>
      </w:pPr>
      <w:r w:rsidRPr="009F3AD3">
        <w:rPr>
          <w:rFonts w:eastAsia="Times New Roman" w:cs="Times New Roman"/>
          <w:color w:val="000000"/>
          <w:kern w:val="2"/>
          <w:szCs w:val="24"/>
          <w:lang w:eastAsia="ja-JP"/>
        </w:rPr>
        <w:t>short DRX cycle (within the ‘off ‘duration of the long DRX cycle).</w:t>
      </w:r>
    </w:p>
    <w:p w14:paraId="48101448" w14:textId="77777777" w:rsidR="009F3AD3" w:rsidRPr="009F3AD3" w:rsidRDefault="009F3AD3" w:rsidP="009F3AD3">
      <w:pPr>
        <w:pBdr>
          <w:top w:val="nil"/>
          <w:left w:val="nil"/>
          <w:bottom w:val="nil"/>
          <w:right w:val="nil"/>
          <w:between w:val="nil"/>
        </w:pBd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color w:val="000000"/>
          <w:szCs w:val="20"/>
          <w:lang w:val="en-GB"/>
        </w:rPr>
      </w:pPr>
      <w:r w:rsidRPr="009F3AD3">
        <w:rPr>
          <w:rFonts w:eastAsia="MS Mincho" w:cs="Times New Roman"/>
          <w:color w:val="000000"/>
          <w:szCs w:val="20"/>
          <w:lang w:val="en-GB"/>
        </w:rPr>
        <w:t>The following documents provide details of the RF interface and the  physical layer:</w:t>
      </w:r>
    </w:p>
    <w:p w14:paraId="2BE6DA3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864" w:hanging="864"/>
        <w:textAlignment w:val="baseline"/>
        <w:outlineLvl w:val="3"/>
        <w:rPr>
          <w:rFonts w:eastAsia="MS Mincho" w:cs="Times New Roman"/>
          <w:b/>
          <w:szCs w:val="20"/>
          <w:lang w:val="en-GB"/>
        </w:rPr>
      </w:pPr>
      <w:r w:rsidRPr="009F3AD3">
        <w:rPr>
          <w:rFonts w:eastAsia="MS Mincho" w:cs="Times New Roman"/>
          <w:b/>
          <w:szCs w:val="20"/>
          <w:lang w:val="en-GB"/>
        </w:rPr>
        <w:t>T3.9038.211 NR; Physical channels and modulation</w:t>
      </w:r>
    </w:p>
    <w:p w14:paraId="524E0B1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864" w:hanging="864"/>
        <w:textAlignment w:val="baseline"/>
        <w:outlineLvl w:val="3"/>
        <w:rPr>
          <w:rFonts w:eastAsia="MS Mincho" w:cs="Times New Roman"/>
          <w:b/>
          <w:szCs w:val="20"/>
          <w:lang w:val="en-GB"/>
        </w:rPr>
      </w:pPr>
      <w:r w:rsidRPr="009F3AD3">
        <w:rPr>
          <w:rFonts w:eastAsia="MS Mincho" w:cs="Times New Roman"/>
          <w:b/>
          <w:szCs w:val="20"/>
          <w:lang w:val="en-GB"/>
        </w:rPr>
        <w:t>T3.9038.212 NR; Multiplexing and channel coding</w:t>
      </w:r>
    </w:p>
    <w:p w14:paraId="170CDB3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szCs w:val="20"/>
          <w:lang w:val="en-GB"/>
        </w:rPr>
      </w:pPr>
      <w:r w:rsidRPr="009F3AD3">
        <w:rPr>
          <w:rFonts w:eastAsia="MS Mincho" w:cs="Times New Roman"/>
          <w:b/>
          <w:szCs w:val="20"/>
          <w:lang w:val="en-GB"/>
        </w:rPr>
        <w:t>T3.9038.213 NR; Physical layer procedures for control</w:t>
      </w:r>
    </w:p>
    <w:p w14:paraId="6342564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864" w:hanging="864"/>
        <w:textAlignment w:val="baseline"/>
        <w:outlineLvl w:val="3"/>
        <w:rPr>
          <w:rFonts w:eastAsia="MS Mincho" w:cs="Times New Roman"/>
          <w:b/>
          <w:szCs w:val="20"/>
          <w:lang w:val="en-GB"/>
        </w:rPr>
      </w:pPr>
      <w:r w:rsidRPr="009F3AD3">
        <w:rPr>
          <w:rFonts w:eastAsia="MS Mincho" w:cs="Times New Roman"/>
          <w:b/>
          <w:szCs w:val="20"/>
          <w:lang w:val="en-GB"/>
        </w:rPr>
        <w:t>T3.9038.214 NR; Physical layer procedures for data</w:t>
      </w:r>
    </w:p>
    <w:p w14:paraId="02F482F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szCs w:val="20"/>
          <w:lang w:val="en-GB"/>
        </w:rPr>
      </w:pPr>
      <w:r w:rsidRPr="009F3AD3">
        <w:rPr>
          <w:rFonts w:eastAsia="MS Mincho" w:cs="Times New Roman"/>
          <w:b/>
          <w:szCs w:val="20"/>
          <w:lang w:val="en-GB"/>
        </w:rPr>
        <w:t>T3.9038.101-1 NR; User Equipment (UE) radio transmission and reception; Part 1: Range  1 Standalone</w:t>
      </w:r>
    </w:p>
    <w:p w14:paraId="7951E94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szCs w:val="20"/>
          <w:lang w:val="en-GB"/>
        </w:rPr>
      </w:pPr>
      <w:r w:rsidRPr="009F3AD3">
        <w:rPr>
          <w:rFonts w:eastAsia="MS Mincho" w:cs="Times New Roman"/>
          <w:b/>
          <w:szCs w:val="20"/>
          <w:lang w:val="en-GB"/>
        </w:rPr>
        <w:t>T3.9038.101-2 NR; User Equipment (UE) radio transmission and reception; Part 2: Range  2 Standalone</w:t>
      </w:r>
    </w:p>
    <w:p w14:paraId="566FC3B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864" w:hanging="864"/>
        <w:textAlignment w:val="baseline"/>
        <w:outlineLvl w:val="3"/>
        <w:rPr>
          <w:rFonts w:eastAsia="MS Mincho" w:cs="Times New Roman"/>
          <w:b/>
          <w:szCs w:val="20"/>
          <w:lang w:val="en-GB"/>
        </w:rPr>
      </w:pPr>
      <w:r w:rsidRPr="009F3AD3">
        <w:rPr>
          <w:rFonts w:eastAsia="MS Mincho" w:cs="Times New Roman"/>
          <w:b/>
          <w:szCs w:val="20"/>
          <w:lang w:val="en-GB"/>
        </w:rPr>
        <w:t>T3.9038.104 NR; Base Station (BS) radio transmission and reception</w:t>
      </w:r>
    </w:p>
    <w:p w14:paraId="18B4B37A" w14:textId="77777777" w:rsidR="009F3AD3" w:rsidRPr="009F3AD3" w:rsidRDefault="009F3AD3" w:rsidP="009F3AD3">
      <w:pPr>
        <w:keepNext/>
        <w:keepLines/>
        <w:spacing w:before="240" w:after="0" w:line="240" w:lineRule="auto"/>
        <w:ind w:left="432" w:hanging="432"/>
        <w:jc w:val="both"/>
        <w:outlineLvl w:val="0"/>
        <w:rPr>
          <w:rFonts w:eastAsia="MS Mincho" w:cs="Times New Roman"/>
          <w:b/>
          <w:sz w:val="28"/>
          <w:szCs w:val="20"/>
          <w:lang w:val="en-GB"/>
        </w:rPr>
      </w:pPr>
      <w:bookmarkStart w:id="139" w:name="_Toc42780438"/>
      <w:bookmarkStart w:id="140" w:name="_Toc42780537"/>
      <w:bookmarkStart w:id="141" w:name="_Toc42782126"/>
      <w:bookmarkStart w:id="142" w:name="_Toc42780439"/>
      <w:bookmarkStart w:id="143" w:name="_Toc42780538"/>
      <w:bookmarkStart w:id="144" w:name="_Toc42782127"/>
      <w:bookmarkStart w:id="145" w:name="_Toc42780440"/>
      <w:bookmarkStart w:id="146" w:name="_Toc42780539"/>
      <w:bookmarkStart w:id="147" w:name="_Toc42782128"/>
      <w:bookmarkStart w:id="148" w:name="_Toc42780441"/>
      <w:bookmarkStart w:id="149" w:name="_Toc42780540"/>
      <w:bookmarkStart w:id="150" w:name="_Toc42782129"/>
      <w:bookmarkStart w:id="151" w:name="_Toc42780442"/>
      <w:bookmarkStart w:id="152" w:name="_Toc42780541"/>
      <w:bookmarkStart w:id="153" w:name="_Toc42782130"/>
      <w:bookmarkStart w:id="154" w:name="_Toc42780443"/>
      <w:bookmarkStart w:id="155" w:name="_Toc42780542"/>
      <w:bookmarkStart w:id="156" w:name="_Toc42782131"/>
      <w:bookmarkStart w:id="157" w:name="_Toc42780444"/>
      <w:bookmarkStart w:id="158" w:name="_Toc42780543"/>
      <w:bookmarkStart w:id="159" w:name="_Toc42782132"/>
      <w:bookmarkStart w:id="160" w:name="_Toc42780445"/>
      <w:bookmarkStart w:id="161" w:name="_Toc42780544"/>
      <w:bookmarkStart w:id="162" w:name="_Toc42782133"/>
      <w:bookmarkStart w:id="163" w:name="_Toc42780446"/>
      <w:bookmarkStart w:id="164" w:name="_Toc42780545"/>
      <w:bookmarkStart w:id="165" w:name="_Toc42782134"/>
      <w:bookmarkStart w:id="166" w:name="_Toc42780447"/>
      <w:bookmarkStart w:id="167" w:name="_Toc42780546"/>
      <w:bookmarkStart w:id="168" w:name="_Toc42782135"/>
      <w:bookmarkStart w:id="169" w:name="_Toc42780448"/>
      <w:bookmarkStart w:id="170" w:name="_Toc42780547"/>
      <w:bookmarkStart w:id="171" w:name="_Toc42782136"/>
      <w:bookmarkStart w:id="172" w:name="_Toc42780449"/>
      <w:bookmarkStart w:id="173" w:name="_Toc42780548"/>
      <w:bookmarkStart w:id="174" w:name="_Toc42782137"/>
      <w:bookmarkStart w:id="175" w:name="_Toc42780450"/>
      <w:bookmarkStart w:id="176" w:name="_Toc42780549"/>
      <w:bookmarkStart w:id="177" w:name="_Toc42782138"/>
      <w:bookmarkStart w:id="178" w:name="_Toc42780451"/>
      <w:bookmarkStart w:id="179" w:name="_Toc42780550"/>
      <w:bookmarkStart w:id="180" w:name="_Toc42782139"/>
      <w:bookmarkStart w:id="181" w:name="_Toc42780452"/>
      <w:bookmarkStart w:id="182" w:name="_Toc42780551"/>
      <w:bookmarkStart w:id="183" w:name="_Toc42782140"/>
      <w:bookmarkStart w:id="184" w:name="_Toc42780453"/>
      <w:bookmarkStart w:id="185" w:name="_Toc42780552"/>
      <w:bookmarkStart w:id="186" w:name="_Toc42782141"/>
      <w:bookmarkStart w:id="187" w:name="_Toc42780454"/>
      <w:bookmarkStart w:id="188" w:name="_Toc42780553"/>
      <w:bookmarkStart w:id="189" w:name="_Toc42782142"/>
      <w:bookmarkStart w:id="190" w:name="_Toc42780455"/>
      <w:bookmarkStart w:id="191" w:name="_Toc42780554"/>
      <w:bookmarkStart w:id="192" w:name="_Toc42782143"/>
      <w:bookmarkStart w:id="193" w:name="_Toc42780456"/>
      <w:bookmarkStart w:id="194" w:name="_Toc42780555"/>
      <w:bookmarkStart w:id="195" w:name="_Toc42782144"/>
      <w:bookmarkStart w:id="196" w:name="_Toc42780457"/>
      <w:bookmarkStart w:id="197" w:name="_Toc42780556"/>
      <w:bookmarkStart w:id="198" w:name="_Toc42782145"/>
      <w:bookmarkStart w:id="199" w:name="_Toc42780458"/>
      <w:bookmarkStart w:id="200" w:name="_Toc42780557"/>
      <w:bookmarkStart w:id="201" w:name="_Toc42782146"/>
      <w:bookmarkStart w:id="202" w:name="_Toc42780459"/>
      <w:bookmarkStart w:id="203" w:name="_Toc42780558"/>
      <w:bookmarkStart w:id="204" w:name="_Toc42782147"/>
      <w:bookmarkStart w:id="205" w:name="_Toc42780460"/>
      <w:bookmarkStart w:id="206" w:name="_Toc42780559"/>
      <w:bookmarkStart w:id="207" w:name="_Toc42782148"/>
      <w:bookmarkStart w:id="208" w:name="_Toc42780461"/>
      <w:bookmarkStart w:id="209" w:name="_Toc42780560"/>
      <w:bookmarkStart w:id="210" w:name="_Toc42782149"/>
      <w:bookmarkStart w:id="211" w:name="_Toc42780462"/>
      <w:bookmarkStart w:id="212" w:name="_Toc42780561"/>
      <w:bookmarkStart w:id="213" w:name="_Toc42782150"/>
      <w:bookmarkStart w:id="214" w:name="_Toc42780463"/>
      <w:bookmarkStart w:id="215" w:name="_Toc42780562"/>
      <w:bookmarkStart w:id="216" w:name="_Toc42782151"/>
      <w:bookmarkStart w:id="217" w:name="_Toc42780464"/>
      <w:bookmarkStart w:id="218" w:name="_Toc42780563"/>
      <w:bookmarkStart w:id="219" w:name="_Toc42782152"/>
      <w:bookmarkStart w:id="220" w:name="_Toc42780465"/>
      <w:bookmarkStart w:id="221" w:name="_Toc42780564"/>
      <w:bookmarkStart w:id="222" w:name="_Toc42782153"/>
      <w:bookmarkStart w:id="223" w:name="_Toc42780466"/>
      <w:bookmarkStart w:id="224" w:name="_Toc42780565"/>
      <w:bookmarkStart w:id="225" w:name="_Toc42782154"/>
      <w:bookmarkStart w:id="226" w:name="_Toc42780467"/>
      <w:bookmarkStart w:id="227" w:name="_Toc42780566"/>
      <w:bookmarkStart w:id="228" w:name="_Toc42782155"/>
      <w:bookmarkStart w:id="229" w:name="_Toc42780468"/>
      <w:bookmarkStart w:id="230" w:name="_Toc42780567"/>
      <w:bookmarkStart w:id="231" w:name="_Toc42782156"/>
      <w:bookmarkStart w:id="232" w:name="_Toc42780469"/>
      <w:bookmarkStart w:id="233" w:name="_Toc42780568"/>
      <w:bookmarkStart w:id="234" w:name="_Toc42782157"/>
      <w:bookmarkStart w:id="235" w:name="_Toc42780470"/>
      <w:bookmarkStart w:id="236" w:name="_Toc42780569"/>
      <w:bookmarkStart w:id="237" w:name="_Toc42782158"/>
      <w:bookmarkStart w:id="238" w:name="_Toc42780471"/>
      <w:bookmarkStart w:id="239" w:name="_Toc42780570"/>
      <w:bookmarkStart w:id="240" w:name="_Toc42782159"/>
      <w:bookmarkStart w:id="241" w:name="_Toc42780472"/>
      <w:bookmarkStart w:id="242" w:name="_Toc42780571"/>
      <w:bookmarkStart w:id="243" w:name="_Toc42782160"/>
      <w:bookmarkStart w:id="244" w:name="_Toc42780473"/>
      <w:bookmarkStart w:id="245" w:name="_Toc42780572"/>
      <w:bookmarkStart w:id="246" w:name="_Toc42782161"/>
      <w:bookmarkStart w:id="247" w:name="_Toc42780474"/>
      <w:bookmarkStart w:id="248" w:name="_Toc42780573"/>
      <w:bookmarkStart w:id="249" w:name="_Toc42782162"/>
      <w:bookmarkStart w:id="250" w:name="_Toc42780475"/>
      <w:bookmarkStart w:id="251" w:name="_Toc42780574"/>
      <w:bookmarkStart w:id="252" w:name="_Toc42782163"/>
      <w:bookmarkStart w:id="253" w:name="_Toc42780476"/>
      <w:bookmarkStart w:id="254" w:name="_Toc42780575"/>
      <w:bookmarkStart w:id="255" w:name="_Toc42782164"/>
      <w:bookmarkStart w:id="256" w:name="_Toc42780477"/>
      <w:bookmarkStart w:id="257" w:name="_Toc42780576"/>
      <w:bookmarkStart w:id="258" w:name="_Toc42782165"/>
      <w:bookmarkStart w:id="259" w:name="_Toc42780478"/>
      <w:bookmarkStart w:id="260" w:name="_Toc42780577"/>
      <w:bookmarkStart w:id="261" w:name="_Toc42782166"/>
      <w:bookmarkStart w:id="262" w:name="_Toc42780479"/>
      <w:bookmarkStart w:id="263" w:name="_Toc42780578"/>
      <w:bookmarkStart w:id="264" w:name="_Toc42782167"/>
      <w:bookmarkStart w:id="265" w:name="_Toc42780480"/>
      <w:bookmarkStart w:id="266" w:name="_Toc42780579"/>
      <w:bookmarkStart w:id="267" w:name="_Toc42782168"/>
      <w:bookmarkStart w:id="268" w:name="_Toc42780481"/>
      <w:bookmarkStart w:id="269" w:name="_Toc42780580"/>
      <w:bookmarkStart w:id="270" w:name="_Toc42782169"/>
      <w:bookmarkStart w:id="271" w:name="_Toc42780482"/>
      <w:bookmarkStart w:id="272" w:name="_Toc42780581"/>
      <w:bookmarkStart w:id="273" w:name="_Toc42782170"/>
      <w:bookmarkStart w:id="274" w:name="_Toc42780483"/>
      <w:bookmarkStart w:id="275" w:name="_Toc42780582"/>
      <w:bookmarkStart w:id="276" w:name="_Toc42782171"/>
      <w:bookmarkStart w:id="277" w:name="_Toc42780484"/>
      <w:bookmarkStart w:id="278" w:name="_Toc42780583"/>
      <w:bookmarkStart w:id="279" w:name="_Toc42782172"/>
      <w:bookmarkStart w:id="280" w:name="_Toc42780485"/>
      <w:bookmarkStart w:id="281" w:name="_Toc42780584"/>
      <w:bookmarkStart w:id="282" w:name="_Toc42782173"/>
      <w:bookmarkStart w:id="283" w:name="_Toc39842394"/>
      <w:bookmarkStart w:id="284" w:name="_Toc42782174"/>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9F3AD3">
        <w:rPr>
          <w:rFonts w:eastAsia="MS Mincho" w:cs="Times New Roman" w:hint="eastAsia"/>
          <w:bCs/>
          <w:sz w:val="28"/>
          <w:szCs w:val="20"/>
          <w:lang w:eastAsia="ja-JP"/>
        </w:rPr>
        <w:t>3.1</w:t>
      </w:r>
      <w:r w:rsidRPr="009F3AD3">
        <w:rPr>
          <w:rFonts w:eastAsia="MS Mincho" w:cs="Times New Roman"/>
          <w:b/>
          <w:bCs/>
          <w:sz w:val="28"/>
          <w:szCs w:val="20"/>
        </w:rPr>
        <w:t>.</w:t>
      </w:r>
      <w:r w:rsidRPr="009F3AD3">
        <w:rPr>
          <w:rFonts w:eastAsia="MS Mincho" w:cs="Times New Roman" w:hint="eastAsia"/>
          <w:b/>
          <w:bCs/>
          <w:sz w:val="28"/>
          <w:szCs w:val="20"/>
          <w:lang w:eastAsia="ja-JP"/>
        </w:rPr>
        <w:t>3</w:t>
      </w:r>
      <w:r w:rsidRPr="009F3AD3">
        <w:rPr>
          <w:rFonts w:eastAsia="MS Mincho" w:cs="Times New Roman" w:hint="eastAsia"/>
          <w:b/>
          <w:bCs/>
          <w:sz w:val="28"/>
          <w:szCs w:val="20"/>
          <w:lang w:eastAsia="ja-JP"/>
        </w:rPr>
        <w:tab/>
      </w:r>
      <w:r w:rsidRPr="009F3AD3">
        <w:rPr>
          <w:rFonts w:eastAsia="MS Mincho" w:cs="Times New Roman"/>
          <w:b/>
          <w:sz w:val="28"/>
          <w:szCs w:val="20"/>
          <w:lang w:val="en-GB"/>
        </w:rPr>
        <w:t>Layer 2</w:t>
      </w:r>
      <w:bookmarkEnd w:id="283"/>
      <w:bookmarkEnd w:id="284"/>
    </w:p>
    <w:p w14:paraId="6756214A" w14:textId="77777777" w:rsidR="009F3AD3" w:rsidRPr="009F3AD3" w:rsidRDefault="009F3AD3" w:rsidP="009F3AD3">
      <w:pPr>
        <w:keepNext/>
        <w:keepLines/>
        <w:numPr>
          <w:ilvl w:val="1"/>
          <w:numId w:val="0"/>
        </w:numPr>
        <w:spacing w:before="40" w:after="0" w:line="240" w:lineRule="auto"/>
        <w:ind w:left="576" w:hanging="576"/>
        <w:jc w:val="both"/>
        <w:outlineLvl w:val="1"/>
        <w:rPr>
          <w:rFonts w:eastAsia="MS Mincho" w:cs="Times New Roman"/>
          <w:b/>
          <w:szCs w:val="20"/>
          <w:lang w:val="en-GB"/>
        </w:rPr>
      </w:pPr>
      <w:bookmarkStart w:id="285" w:name="_Toc39842395"/>
      <w:bookmarkStart w:id="286" w:name="_Toc42782175"/>
      <w:r w:rsidRPr="009F3AD3">
        <w:rPr>
          <w:rFonts w:eastAsia="MS Mincho" w:cs="Times New Roman" w:hint="eastAsia"/>
          <w:b/>
          <w:szCs w:val="20"/>
          <w:lang w:val="en-GB" w:eastAsia="ja-JP"/>
        </w:rPr>
        <w:t>3.1.3.1</w:t>
      </w:r>
      <w:r w:rsidRPr="009F3AD3">
        <w:rPr>
          <w:rFonts w:eastAsia="MS Mincho" w:cs="Times New Roman" w:hint="eastAsia"/>
          <w:b/>
          <w:szCs w:val="20"/>
          <w:lang w:val="en-GB" w:eastAsia="ja-JP"/>
        </w:rPr>
        <w:tab/>
      </w:r>
      <w:r w:rsidRPr="009F3AD3">
        <w:rPr>
          <w:rFonts w:eastAsia="MS Mincho" w:cs="Times New Roman"/>
          <w:b/>
          <w:szCs w:val="20"/>
          <w:lang w:val="en-GB"/>
        </w:rPr>
        <w:t>Overview</w:t>
      </w:r>
      <w:bookmarkEnd w:id="285"/>
      <w:bookmarkEnd w:id="286"/>
    </w:p>
    <w:p w14:paraId="6E48092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Layer 2 of TSDSI RIT has the following sublayers</w:t>
      </w:r>
    </w:p>
    <w:p w14:paraId="5C93B48B" w14:textId="77777777" w:rsidR="009F3AD3" w:rsidRPr="009F3AD3" w:rsidRDefault="009F3AD3" w:rsidP="009F3AD3">
      <w:pPr>
        <w:numPr>
          <w:ilvl w:val="0"/>
          <w:numId w:val="14"/>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SDAP (Service Data Adaptation Protocol)</w:t>
      </w:r>
    </w:p>
    <w:p w14:paraId="29822C1D" w14:textId="77777777" w:rsidR="009F3AD3" w:rsidRPr="009F3AD3" w:rsidRDefault="009F3AD3" w:rsidP="009F3AD3">
      <w:pPr>
        <w:numPr>
          <w:ilvl w:val="0"/>
          <w:numId w:val="14"/>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PDCP (Packet Data Convergence Protocol)</w:t>
      </w:r>
    </w:p>
    <w:p w14:paraId="01E3126E" w14:textId="77777777" w:rsidR="009F3AD3" w:rsidRPr="009F3AD3" w:rsidRDefault="009F3AD3" w:rsidP="009F3AD3">
      <w:pPr>
        <w:numPr>
          <w:ilvl w:val="0"/>
          <w:numId w:val="14"/>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RLC (Radio Link Control)</w:t>
      </w:r>
    </w:p>
    <w:p w14:paraId="7F46BAC8" w14:textId="77777777" w:rsidR="009F3AD3" w:rsidRPr="009F3AD3" w:rsidRDefault="009F3AD3" w:rsidP="009F3AD3">
      <w:pPr>
        <w:numPr>
          <w:ilvl w:val="0"/>
          <w:numId w:val="14"/>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MAC (Medium Access Control)</w:t>
      </w:r>
    </w:p>
    <w:p w14:paraId="57788D0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 xml:space="preserve">The architecture of TSDSI RIT with Layer 2 and Layer 3 is depicted in  </w:t>
      </w:r>
      <w:r w:rsidRPr="009F3AD3">
        <w:rPr>
          <w:rFonts w:eastAsia="MS Mincho" w:cs="Times New Roman"/>
          <w:szCs w:val="20"/>
          <w:lang w:val="en-GB"/>
        </w:rPr>
        <w:fldChar w:fldCharType="begin"/>
      </w:r>
      <w:r w:rsidRPr="009F3AD3">
        <w:rPr>
          <w:rFonts w:eastAsia="MS Mincho" w:cs="Times New Roman"/>
          <w:szCs w:val="20"/>
          <w:lang w:val="en-GB"/>
        </w:rPr>
        <w:instrText xml:space="preserve"> REF _Ref41502999 \h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3</w:t>
      </w:r>
      <w:r w:rsidRPr="009F3AD3">
        <w:rPr>
          <w:rFonts w:eastAsia="MS Mincho" w:cs="Times New Roman"/>
          <w:szCs w:val="20"/>
          <w:lang w:val="en-GB"/>
        </w:rPr>
        <w:noBreakHyphen/>
      </w:r>
      <w:r w:rsidRPr="009F3AD3">
        <w:rPr>
          <w:rFonts w:eastAsia="MS Mincho" w:cs="Times New Roman"/>
          <w:noProof/>
          <w:szCs w:val="20"/>
          <w:lang w:val="en-GB"/>
        </w:rPr>
        <w:t>1</w:t>
      </w:r>
      <w:r w:rsidRPr="009F3AD3">
        <w:rPr>
          <w:rFonts w:eastAsia="MS Mincho" w:cs="Times New Roman"/>
          <w:szCs w:val="20"/>
          <w:lang w:val="en-GB"/>
        </w:rPr>
        <w:fldChar w:fldCharType="end"/>
      </w:r>
      <w:r w:rsidRPr="009F3AD3">
        <w:rPr>
          <w:rFonts w:eastAsia="MS Mincho" w:cs="Times New Roman"/>
          <w:szCs w:val="20"/>
          <w:lang w:val="en-GB"/>
        </w:rPr>
        <w:t>.</w:t>
      </w:r>
    </w:p>
    <w:p w14:paraId="65FC6364" w14:textId="77777777" w:rsidR="00673163" w:rsidRDefault="00673163" w:rsidP="00673163">
      <w:pPr>
        <w:pStyle w:val="FigureNo"/>
      </w:pPr>
      <w:bookmarkStart w:id="287" w:name="_Ref41502999"/>
      <w:r w:rsidRPr="009F3AD3">
        <w:t xml:space="preserve">Figure </w:t>
      </w:r>
      <w:r w:rsidRPr="009F3AD3">
        <w:fldChar w:fldCharType="begin"/>
      </w:r>
      <w:r w:rsidRPr="009F3AD3">
        <w:instrText xml:space="preserve"> STYLEREF 1 \s </w:instrText>
      </w:r>
      <w:r w:rsidRPr="009F3AD3">
        <w:fldChar w:fldCharType="separate"/>
      </w:r>
      <w:r w:rsidRPr="009F3AD3">
        <w:rPr>
          <w:noProof/>
        </w:rPr>
        <w:t>3</w:t>
      </w:r>
      <w:r w:rsidRPr="009F3AD3">
        <w:rPr>
          <w:noProof/>
        </w:rPr>
        <w:fldChar w:fldCharType="end"/>
      </w:r>
      <w:r w:rsidRPr="009F3AD3">
        <w:noBreakHyphen/>
      </w:r>
      <w:r w:rsidRPr="009F3AD3">
        <w:fldChar w:fldCharType="begin"/>
      </w:r>
      <w:r w:rsidRPr="009F3AD3">
        <w:instrText xml:space="preserve"> SEQ Figure \* ARABIC \s 1 </w:instrText>
      </w:r>
      <w:r w:rsidRPr="009F3AD3">
        <w:fldChar w:fldCharType="separate"/>
      </w:r>
      <w:r w:rsidRPr="009F3AD3">
        <w:rPr>
          <w:noProof/>
        </w:rPr>
        <w:t>1</w:t>
      </w:r>
      <w:r w:rsidRPr="009F3AD3">
        <w:rPr>
          <w:noProof/>
        </w:rPr>
        <w:fldChar w:fldCharType="end"/>
      </w:r>
      <w:bookmarkEnd w:id="287"/>
    </w:p>
    <w:p w14:paraId="18E78897" w14:textId="6B48E169" w:rsidR="00673163" w:rsidRPr="00673163" w:rsidRDefault="00673163" w:rsidP="00673163">
      <w:pPr>
        <w:pStyle w:val="Figuretitle"/>
      </w:pPr>
      <w:r w:rsidRPr="009F3AD3">
        <w:t>Architecture of TSDSI RIT logical layer</w:t>
      </w:r>
    </w:p>
    <w:p w14:paraId="6991569A" w14:textId="77777777" w:rsidR="009F3AD3" w:rsidRPr="009F3AD3" w:rsidRDefault="009F3AD3" w:rsidP="00673163">
      <w:pPr>
        <w:pStyle w:val="Figure"/>
      </w:pPr>
      <w:r w:rsidRPr="009F3AD3">
        <w:rPr>
          <w:noProof/>
          <w:lang w:eastAsia="ja-JP"/>
        </w:rPr>
        <w:drawing>
          <wp:inline distT="114300" distB="114300" distL="114300" distR="114300" wp14:anchorId="30409AA0" wp14:editId="3978C943">
            <wp:extent cx="5727700" cy="3444562"/>
            <wp:effectExtent l="0" t="0" r="0" b="0"/>
            <wp:docPr id="53" name="image1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5" cstate="print"/>
                    <a:srcRect/>
                    <a:stretch>
                      <a:fillRect/>
                    </a:stretch>
                  </pic:blipFill>
                  <pic:spPr>
                    <a:xfrm>
                      <a:off x="0" y="0"/>
                      <a:ext cx="5727700" cy="3444562"/>
                    </a:xfrm>
                    <a:prstGeom prst="rect">
                      <a:avLst/>
                    </a:prstGeom>
                    <a:ln/>
                  </pic:spPr>
                </pic:pic>
              </a:graphicData>
            </a:graphic>
          </wp:inline>
        </w:drawing>
      </w:r>
    </w:p>
    <w:p w14:paraId="488EC49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Control Plane information from RRC (Layer 3) flows through PDCP, RLC, MAC sublayers of Layer 2 stack. Whereas, user plane data from UPF (CN) flows through SDAP, PDCP, RLC, MAC sublayers of Layer 2 stack. SDAP receives data from Core Network through QoS flows. SDAP offers data to PDCP via Radio Bearers. PDCP offers data to RLC via RLC channels/logical channels. RLC offers data to MAC via logical channels. MAC offers data to the Physical layer via Transport channels. The downlink and uplink architectures for user plane data flow are depicted in </w:t>
      </w:r>
      <w:r w:rsidRPr="009F3AD3">
        <w:rPr>
          <w:rFonts w:eastAsia="MS Mincho" w:cs="Times New Roman"/>
          <w:szCs w:val="20"/>
          <w:lang w:val="en-GB"/>
        </w:rPr>
        <w:fldChar w:fldCharType="begin"/>
      </w:r>
      <w:r w:rsidRPr="009F3AD3">
        <w:rPr>
          <w:rFonts w:eastAsia="MS Mincho" w:cs="Times New Roman"/>
          <w:szCs w:val="20"/>
          <w:lang w:val="en-GB"/>
        </w:rPr>
        <w:instrText xml:space="preserve"> REF _Ref41503170 \h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3</w:t>
      </w:r>
      <w:r w:rsidRPr="009F3AD3">
        <w:rPr>
          <w:rFonts w:eastAsia="MS Mincho" w:cs="Times New Roman"/>
          <w:szCs w:val="20"/>
          <w:lang w:val="en-GB"/>
        </w:rPr>
        <w:noBreakHyphen/>
      </w:r>
      <w:r w:rsidRPr="009F3AD3">
        <w:rPr>
          <w:rFonts w:eastAsia="MS Mincho" w:cs="Times New Roman"/>
          <w:noProof/>
          <w:szCs w:val="20"/>
          <w:lang w:val="en-GB"/>
        </w:rPr>
        <w:t>2</w:t>
      </w:r>
      <w:r w:rsidRPr="009F3AD3">
        <w:rPr>
          <w:rFonts w:eastAsia="MS Mincho" w:cs="Times New Roman"/>
          <w:szCs w:val="20"/>
          <w:lang w:val="en-GB"/>
        </w:rPr>
        <w:fldChar w:fldCharType="end"/>
      </w:r>
      <w:r w:rsidRPr="009F3AD3">
        <w:rPr>
          <w:rFonts w:eastAsia="MS Mincho" w:cs="Times New Roman"/>
          <w:szCs w:val="20"/>
          <w:lang w:val="en-GB"/>
        </w:rPr>
        <w:t xml:space="preserve">  and  </w:t>
      </w:r>
      <w:r w:rsidRPr="009F3AD3">
        <w:rPr>
          <w:rFonts w:eastAsia="MS Mincho" w:cs="Times New Roman"/>
          <w:szCs w:val="20"/>
          <w:lang w:val="en-GB"/>
        </w:rPr>
        <w:fldChar w:fldCharType="begin"/>
      </w:r>
      <w:r w:rsidRPr="009F3AD3">
        <w:rPr>
          <w:rFonts w:eastAsia="MS Mincho" w:cs="Times New Roman"/>
          <w:szCs w:val="20"/>
          <w:lang w:val="en-GB"/>
        </w:rPr>
        <w:instrText xml:space="preserve"> REF _Ref41503212 \h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3</w:t>
      </w:r>
      <w:r w:rsidRPr="009F3AD3">
        <w:rPr>
          <w:rFonts w:eastAsia="MS Mincho" w:cs="Times New Roman"/>
          <w:szCs w:val="20"/>
          <w:lang w:val="en-GB"/>
        </w:rPr>
        <w:noBreakHyphen/>
      </w:r>
      <w:r w:rsidRPr="009F3AD3">
        <w:rPr>
          <w:rFonts w:eastAsia="MS Mincho" w:cs="Times New Roman"/>
          <w:noProof/>
          <w:szCs w:val="20"/>
          <w:lang w:val="en-GB"/>
        </w:rPr>
        <w:t>3</w:t>
      </w:r>
      <w:r w:rsidRPr="009F3AD3">
        <w:rPr>
          <w:rFonts w:eastAsia="MS Mincho" w:cs="Times New Roman"/>
          <w:szCs w:val="20"/>
          <w:lang w:val="en-GB"/>
        </w:rPr>
        <w:fldChar w:fldCharType="end"/>
      </w:r>
      <w:r w:rsidRPr="009F3AD3">
        <w:rPr>
          <w:rFonts w:eastAsia="MS Mincho" w:cs="Times New Roman"/>
          <w:szCs w:val="20"/>
          <w:lang w:val="en-GB"/>
        </w:rPr>
        <w:t>.</w:t>
      </w:r>
    </w:p>
    <w:p w14:paraId="474566F9" w14:textId="77777777" w:rsidR="00673163" w:rsidRDefault="00673163" w:rsidP="00673163">
      <w:pPr>
        <w:pStyle w:val="FigureNo"/>
      </w:pPr>
      <w:bookmarkStart w:id="288" w:name="_Ref41503170"/>
      <w:r w:rsidRPr="009F3AD3">
        <w:t xml:space="preserve">Figure </w:t>
      </w:r>
      <w:r w:rsidRPr="009F3AD3">
        <w:fldChar w:fldCharType="begin"/>
      </w:r>
      <w:r w:rsidRPr="009F3AD3">
        <w:instrText xml:space="preserve"> STYLEREF 1 \s </w:instrText>
      </w:r>
      <w:r w:rsidRPr="009F3AD3">
        <w:fldChar w:fldCharType="separate"/>
      </w:r>
      <w:r w:rsidRPr="009F3AD3">
        <w:rPr>
          <w:noProof/>
        </w:rPr>
        <w:t>3</w:t>
      </w:r>
      <w:r w:rsidRPr="009F3AD3">
        <w:rPr>
          <w:noProof/>
        </w:rPr>
        <w:fldChar w:fldCharType="end"/>
      </w:r>
      <w:r w:rsidRPr="009F3AD3">
        <w:noBreakHyphen/>
      </w:r>
      <w:r w:rsidRPr="009F3AD3">
        <w:fldChar w:fldCharType="begin"/>
      </w:r>
      <w:r w:rsidRPr="009F3AD3">
        <w:instrText xml:space="preserve"> SEQ Figure \* ARABIC \s 1 </w:instrText>
      </w:r>
      <w:r w:rsidRPr="009F3AD3">
        <w:fldChar w:fldCharType="separate"/>
      </w:r>
      <w:r w:rsidRPr="009F3AD3">
        <w:rPr>
          <w:noProof/>
        </w:rPr>
        <w:t>2</w:t>
      </w:r>
      <w:r w:rsidRPr="009F3AD3">
        <w:rPr>
          <w:noProof/>
        </w:rPr>
        <w:fldChar w:fldCharType="end"/>
      </w:r>
      <w:bookmarkEnd w:id="288"/>
    </w:p>
    <w:p w14:paraId="5330BC16" w14:textId="1E3DE34B" w:rsidR="00673163" w:rsidRPr="009F3AD3" w:rsidRDefault="00673163" w:rsidP="00673163">
      <w:pPr>
        <w:pStyle w:val="Figuretitle"/>
      </w:pPr>
      <w:r w:rsidRPr="009F3AD3">
        <w:t>Downlink user plane architecture of Layer 2</w:t>
      </w:r>
    </w:p>
    <w:p w14:paraId="796B3BCB" w14:textId="77777777" w:rsidR="009F3AD3" w:rsidRPr="009F3AD3" w:rsidRDefault="009F3AD3" w:rsidP="00673163">
      <w:pPr>
        <w:pStyle w:val="Figure"/>
      </w:pPr>
      <w:r w:rsidRPr="009F3AD3">
        <w:rPr>
          <w:noProof/>
          <w:lang w:eastAsia="ja-JP"/>
        </w:rPr>
        <w:drawing>
          <wp:inline distT="114300" distB="114300" distL="114300" distR="114300" wp14:anchorId="69CDE0B6" wp14:editId="1A328A00">
            <wp:extent cx="3347499" cy="2981740"/>
            <wp:effectExtent l="0" t="0" r="5715" b="3175"/>
            <wp:docPr id="54" name="image16.png"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6" cstate="print"/>
                    <a:srcRect/>
                    <a:stretch>
                      <a:fillRect/>
                    </a:stretch>
                  </pic:blipFill>
                  <pic:spPr>
                    <a:xfrm>
                      <a:off x="0" y="0"/>
                      <a:ext cx="3444574" cy="3068208"/>
                    </a:xfrm>
                    <a:prstGeom prst="rect">
                      <a:avLst/>
                    </a:prstGeom>
                    <a:ln/>
                  </pic:spPr>
                </pic:pic>
              </a:graphicData>
            </a:graphic>
          </wp:inline>
        </w:drawing>
      </w:r>
    </w:p>
    <w:p w14:paraId="66BDA6C8" w14:textId="77777777" w:rsidR="00673163" w:rsidRDefault="00673163" w:rsidP="00673163">
      <w:pPr>
        <w:pStyle w:val="FigureNo"/>
        <w:rPr>
          <w:noProof/>
        </w:rPr>
      </w:pPr>
      <w:bookmarkStart w:id="289" w:name="_Ref41503212"/>
      <w:r w:rsidRPr="009F3AD3">
        <w:t xml:space="preserve">Figure </w:t>
      </w:r>
      <w:r w:rsidRPr="009F3AD3">
        <w:fldChar w:fldCharType="begin"/>
      </w:r>
      <w:r w:rsidRPr="009F3AD3">
        <w:instrText xml:space="preserve"> STYLEREF 1 \s </w:instrText>
      </w:r>
      <w:r w:rsidRPr="009F3AD3">
        <w:fldChar w:fldCharType="separate"/>
      </w:r>
      <w:r w:rsidRPr="009F3AD3">
        <w:rPr>
          <w:noProof/>
        </w:rPr>
        <w:t>3</w:t>
      </w:r>
      <w:r w:rsidRPr="009F3AD3">
        <w:rPr>
          <w:noProof/>
        </w:rPr>
        <w:fldChar w:fldCharType="end"/>
      </w:r>
      <w:r w:rsidRPr="009F3AD3">
        <w:noBreakHyphen/>
      </w:r>
      <w:r w:rsidRPr="009F3AD3">
        <w:fldChar w:fldCharType="begin"/>
      </w:r>
      <w:r w:rsidRPr="009F3AD3">
        <w:instrText xml:space="preserve"> SEQ Figure \* ARABIC \s 1 </w:instrText>
      </w:r>
      <w:r w:rsidRPr="009F3AD3">
        <w:fldChar w:fldCharType="separate"/>
      </w:r>
      <w:r w:rsidRPr="009F3AD3">
        <w:rPr>
          <w:noProof/>
        </w:rPr>
        <w:t>3</w:t>
      </w:r>
      <w:r w:rsidRPr="009F3AD3">
        <w:rPr>
          <w:noProof/>
        </w:rPr>
        <w:fldChar w:fldCharType="end"/>
      </w:r>
      <w:bookmarkEnd w:id="289"/>
    </w:p>
    <w:p w14:paraId="1EB97C2E" w14:textId="33BA3FAF" w:rsidR="00673163" w:rsidRPr="009F3AD3" w:rsidRDefault="00673163" w:rsidP="00673163">
      <w:pPr>
        <w:pStyle w:val="Figuretitle"/>
      </w:pPr>
      <w:r w:rsidRPr="009F3AD3">
        <w:t>Uplink user plane architecture of Layer 2</w:t>
      </w:r>
    </w:p>
    <w:p w14:paraId="74C62AAC" w14:textId="77777777" w:rsidR="009F3AD3" w:rsidRPr="009F3AD3" w:rsidRDefault="009F3AD3" w:rsidP="00673163">
      <w:pPr>
        <w:pStyle w:val="Figure"/>
      </w:pPr>
      <w:r w:rsidRPr="009F3AD3">
        <w:rPr>
          <w:noProof/>
          <w:lang w:eastAsia="ja-JP"/>
        </w:rPr>
        <w:drawing>
          <wp:inline distT="114300" distB="114300" distL="114300" distR="114300" wp14:anchorId="1FE4DA59" wp14:editId="29995296">
            <wp:extent cx="3514476" cy="3609892"/>
            <wp:effectExtent l="0" t="0" r="3810" b="0"/>
            <wp:docPr id="55" name="image7.png"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7" cstate="print"/>
                    <a:srcRect/>
                    <a:stretch>
                      <a:fillRect/>
                    </a:stretch>
                  </pic:blipFill>
                  <pic:spPr>
                    <a:xfrm>
                      <a:off x="0" y="0"/>
                      <a:ext cx="3564813" cy="3661596"/>
                    </a:xfrm>
                    <a:prstGeom prst="rect">
                      <a:avLst/>
                    </a:prstGeom>
                    <a:ln/>
                  </pic:spPr>
                </pic:pic>
              </a:graphicData>
            </a:graphic>
          </wp:inline>
        </w:drawing>
      </w:r>
    </w:p>
    <w:p w14:paraId="0BBB9F61" w14:textId="77777777" w:rsidR="009F3AD3" w:rsidRPr="009F3AD3" w:rsidRDefault="009F3AD3" w:rsidP="009F3AD3">
      <w:pPr>
        <w:keepNext/>
        <w:keepLines/>
        <w:numPr>
          <w:ilvl w:val="1"/>
          <w:numId w:val="0"/>
        </w:numPr>
        <w:spacing w:before="40" w:after="0" w:line="240" w:lineRule="auto"/>
        <w:ind w:left="576" w:hanging="576"/>
        <w:jc w:val="both"/>
        <w:outlineLvl w:val="1"/>
        <w:rPr>
          <w:rFonts w:eastAsia="MS Mincho" w:cs="Times New Roman"/>
          <w:b/>
          <w:szCs w:val="20"/>
          <w:lang w:val="en-GB"/>
        </w:rPr>
      </w:pPr>
      <w:bookmarkStart w:id="290" w:name="_Toc39842396"/>
      <w:bookmarkStart w:id="291" w:name="_Toc42782176"/>
      <w:r w:rsidRPr="009F3AD3">
        <w:rPr>
          <w:rFonts w:eastAsia="MS Mincho" w:cs="Times New Roman" w:hint="eastAsia"/>
          <w:b/>
          <w:szCs w:val="20"/>
          <w:lang w:val="en-GB" w:eastAsia="ja-JP"/>
        </w:rPr>
        <w:t>3.1.3.2</w:t>
      </w:r>
      <w:r w:rsidRPr="009F3AD3">
        <w:rPr>
          <w:rFonts w:eastAsia="MS Mincho" w:cs="Times New Roman" w:hint="eastAsia"/>
          <w:b/>
          <w:szCs w:val="20"/>
          <w:lang w:val="en-GB" w:eastAsia="ja-JP"/>
        </w:rPr>
        <w:tab/>
      </w:r>
      <w:r w:rsidRPr="009F3AD3">
        <w:rPr>
          <w:rFonts w:eastAsia="MS Mincho" w:cs="Times New Roman"/>
          <w:b/>
          <w:szCs w:val="20"/>
          <w:lang w:val="en-GB"/>
        </w:rPr>
        <w:t>Channels</w:t>
      </w:r>
      <w:bookmarkEnd w:id="290"/>
      <w:bookmarkEnd w:id="291"/>
    </w:p>
    <w:p w14:paraId="37DDFBD2" w14:textId="77777777" w:rsidR="009F3AD3" w:rsidRPr="009F3AD3" w:rsidRDefault="009F3AD3" w:rsidP="009F3AD3">
      <w:pPr>
        <w:keepNext/>
        <w:keepLines/>
        <w:numPr>
          <w:ilvl w:val="2"/>
          <w:numId w:val="0"/>
        </w:numPr>
        <w:spacing w:before="40" w:after="0" w:line="240" w:lineRule="auto"/>
        <w:ind w:left="720" w:hanging="720"/>
        <w:jc w:val="both"/>
        <w:outlineLvl w:val="2"/>
        <w:rPr>
          <w:rFonts w:eastAsia="MS Mincho" w:cs="Times New Roman"/>
          <w:b/>
          <w:szCs w:val="20"/>
          <w:lang w:val="en-GB"/>
        </w:rPr>
      </w:pPr>
      <w:bookmarkStart w:id="292" w:name="_Toc39842397"/>
      <w:bookmarkStart w:id="293" w:name="_Toc42782177"/>
      <w:r w:rsidRPr="009F3AD3">
        <w:rPr>
          <w:rFonts w:eastAsia="MS Mincho" w:cs="Times New Roman" w:hint="eastAsia"/>
          <w:b/>
          <w:szCs w:val="20"/>
          <w:lang w:val="en-GB" w:eastAsia="ja-JP"/>
        </w:rPr>
        <w:t>3.1.3.2.1</w:t>
      </w:r>
      <w:r w:rsidRPr="009F3AD3">
        <w:rPr>
          <w:rFonts w:eastAsia="MS Mincho" w:cs="Times New Roman" w:hint="eastAsia"/>
          <w:b/>
          <w:szCs w:val="20"/>
          <w:lang w:val="en-GB" w:eastAsia="ja-JP"/>
        </w:rPr>
        <w:tab/>
      </w:r>
      <w:r w:rsidRPr="009F3AD3">
        <w:rPr>
          <w:rFonts w:eastAsia="MS Mincho" w:cs="Times New Roman"/>
          <w:b/>
          <w:szCs w:val="20"/>
          <w:lang w:val="en-GB"/>
        </w:rPr>
        <w:t>QoS Flows</w:t>
      </w:r>
      <w:bookmarkEnd w:id="292"/>
      <w:bookmarkEnd w:id="293"/>
    </w:p>
    <w:p w14:paraId="5A1267E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SDAP offers data to Core Network via QoS (Quality of Service) flows.</w:t>
      </w:r>
    </w:p>
    <w:p w14:paraId="0F27EC3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Data is separated into QoS flows based on the QoS requirements.</w:t>
      </w:r>
    </w:p>
    <w:p w14:paraId="099EE7A2" w14:textId="77777777" w:rsidR="009F3AD3" w:rsidRPr="009F3AD3" w:rsidRDefault="009F3AD3" w:rsidP="009F3AD3">
      <w:pPr>
        <w:keepNext/>
        <w:keepLines/>
        <w:numPr>
          <w:ilvl w:val="2"/>
          <w:numId w:val="0"/>
        </w:numPr>
        <w:spacing w:before="40" w:after="0" w:line="240" w:lineRule="auto"/>
        <w:ind w:left="720" w:hanging="720"/>
        <w:jc w:val="both"/>
        <w:outlineLvl w:val="2"/>
        <w:rPr>
          <w:rFonts w:eastAsia="MS Mincho" w:cs="Times New Roman"/>
          <w:b/>
          <w:szCs w:val="20"/>
          <w:lang w:val="en-GB"/>
        </w:rPr>
      </w:pPr>
      <w:bookmarkStart w:id="294" w:name="_Toc39842398"/>
      <w:bookmarkStart w:id="295" w:name="_Toc42782178"/>
      <w:r w:rsidRPr="009F3AD3">
        <w:rPr>
          <w:rFonts w:eastAsia="MS Mincho" w:cs="Times New Roman" w:hint="eastAsia"/>
          <w:b/>
          <w:szCs w:val="20"/>
          <w:lang w:val="en-GB" w:eastAsia="ja-JP"/>
        </w:rPr>
        <w:t>3.1.3.2.2</w:t>
      </w:r>
      <w:r w:rsidRPr="009F3AD3">
        <w:rPr>
          <w:rFonts w:eastAsia="MS Mincho" w:cs="Times New Roman" w:hint="eastAsia"/>
          <w:b/>
          <w:szCs w:val="20"/>
          <w:lang w:val="en-GB" w:eastAsia="ja-JP"/>
        </w:rPr>
        <w:tab/>
      </w:r>
      <w:r w:rsidRPr="009F3AD3">
        <w:rPr>
          <w:rFonts w:eastAsia="MS Mincho" w:cs="Times New Roman"/>
          <w:b/>
          <w:szCs w:val="20"/>
          <w:lang w:val="en-GB"/>
        </w:rPr>
        <w:t>Radio Bearers</w:t>
      </w:r>
      <w:bookmarkEnd w:id="294"/>
      <w:bookmarkEnd w:id="295"/>
    </w:p>
    <w:p w14:paraId="3028F4E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PDCP offers data to SDAP via Radio Bearers. There are two types of radio bearers.</w:t>
      </w:r>
    </w:p>
    <w:p w14:paraId="2E487E4A" w14:textId="77777777" w:rsidR="009F3AD3" w:rsidRPr="009F3AD3" w:rsidRDefault="009F3AD3" w:rsidP="009F3AD3">
      <w:pPr>
        <w:numPr>
          <w:ilvl w:val="0"/>
          <w:numId w:val="9"/>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SRB (Signalling Radio Bearer)</w:t>
      </w:r>
    </w:p>
    <w:p w14:paraId="2E21A916" w14:textId="77777777" w:rsidR="009F3AD3" w:rsidRPr="009F3AD3" w:rsidRDefault="009F3AD3" w:rsidP="009F3AD3">
      <w:pPr>
        <w:numPr>
          <w:ilvl w:val="0"/>
          <w:numId w:val="9"/>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DRB (Data Radio Bearer)</w:t>
      </w:r>
    </w:p>
    <w:p w14:paraId="5C60806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SRBs are used for transfer of signalling information/Control Plane data.</w:t>
      </w:r>
    </w:p>
    <w:p w14:paraId="7D2B510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DRBs are used for transfer of Data plane information/User Plane data.</w:t>
      </w:r>
    </w:p>
    <w:p w14:paraId="01D05050" w14:textId="77777777" w:rsidR="009F3AD3" w:rsidRPr="009F3AD3" w:rsidRDefault="009F3AD3" w:rsidP="009F3AD3">
      <w:pPr>
        <w:keepNext/>
        <w:keepLines/>
        <w:numPr>
          <w:ilvl w:val="2"/>
          <w:numId w:val="0"/>
        </w:numPr>
        <w:spacing w:before="40" w:after="0" w:line="240" w:lineRule="auto"/>
        <w:ind w:left="720" w:hanging="720"/>
        <w:jc w:val="both"/>
        <w:outlineLvl w:val="2"/>
        <w:rPr>
          <w:rFonts w:eastAsia="MS Mincho" w:cs="Times New Roman"/>
          <w:b/>
          <w:szCs w:val="20"/>
          <w:lang w:val="en-GB"/>
        </w:rPr>
      </w:pPr>
      <w:bookmarkStart w:id="296" w:name="_Toc39842399"/>
      <w:bookmarkStart w:id="297" w:name="_Toc42782179"/>
      <w:r w:rsidRPr="009F3AD3">
        <w:rPr>
          <w:rFonts w:eastAsia="MS Mincho" w:cs="Times New Roman" w:hint="eastAsia"/>
          <w:b/>
          <w:szCs w:val="20"/>
          <w:lang w:val="en-GB" w:eastAsia="ja-JP"/>
        </w:rPr>
        <w:t>3.1.3.2.3</w:t>
      </w:r>
      <w:r w:rsidRPr="009F3AD3">
        <w:rPr>
          <w:rFonts w:eastAsia="MS Mincho" w:cs="Times New Roman" w:hint="eastAsia"/>
          <w:b/>
          <w:szCs w:val="20"/>
          <w:lang w:val="en-GB" w:eastAsia="ja-JP"/>
        </w:rPr>
        <w:tab/>
      </w:r>
      <w:r w:rsidRPr="009F3AD3">
        <w:rPr>
          <w:rFonts w:eastAsia="MS Mincho" w:cs="Times New Roman"/>
          <w:b/>
          <w:szCs w:val="20"/>
          <w:lang w:val="en-GB"/>
        </w:rPr>
        <w:t>Logical Channels</w:t>
      </w:r>
      <w:bookmarkEnd w:id="296"/>
      <w:bookmarkEnd w:id="297"/>
    </w:p>
    <w:p w14:paraId="2FA5CDB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 xml:space="preserve">There are two kinds of logical channels. </w:t>
      </w:r>
    </w:p>
    <w:p w14:paraId="06D2290D" w14:textId="77777777" w:rsidR="009F3AD3" w:rsidRPr="009F3AD3" w:rsidRDefault="009F3AD3" w:rsidP="009F3AD3">
      <w:pPr>
        <w:numPr>
          <w:ilvl w:val="0"/>
          <w:numId w:val="19"/>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Control Channels</w:t>
      </w:r>
    </w:p>
    <w:p w14:paraId="477D7EFC" w14:textId="77777777" w:rsidR="009F3AD3" w:rsidRPr="009F3AD3" w:rsidRDefault="009F3AD3" w:rsidP="009F3AD3">
      <w:pPr>
        <w:numPr>
          <w:ilvl w:val="0"/>
          <w:numId w:val="19"/>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Traffic Channels</w:t>
      </w:r>
    </w:p>
    <w:p w14:paraId="347D6A4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Control channels are used for transfer of control plane information. Traffic channels are used for transfer of user plane information. Each of the logical channels is defined by what type of information is being transferred by or to the MAC Layer.</w:t>
      </w:r>
    </w:p>
    <w:p w14:paraId="4A6312B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
          <w:szCs w:val="20"/>
          <w:lang w:val="en-GB"/>
        </w:rPr>
      </w:pPr>
      <w:r w:rsidRPr="009F3AD3">
        <w:rPr>
          <w:rFonts w:eastAsia="MS Mincho" w:cs="Times New Roman"/>
          <w:b/>
          <w:szCs w:val="20"/>
          <w:lang w:val="en-GB"/>
        </w:rPr>
        <w:t>Control Channels</w:t>
      </w:r>
    </w:p>
    <w:p w14:paraId="55D2BA8B" w14:textId="77777777" w:rsidR="009F3AD3" w:rsidRPr="009F3AD3" w:rsidRDefault="009F3AD3" w:rsidP="009F3AD3">
      <w:pPr>
        <w:numPr>
          <w:ilvl w:val="0"/>
          <w:numId w:val="15"/>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BCCH (Broadcast Control Channel) : It is a downlink channel used for broadcasting system control information</w:t>
      </w:r>
    </w:p>
    <w:p w14:paraId="104B5731" w14:textId="77777777" w:rsidR="009F3AD3" w:rsidRPr="009F3AD3" w:rsidRDefault="009F3AD3" w:rsidP="009F3AD3">
      <w:pPr>
        <w:numPr>
          <w:ilvl w:val="0"/>
          <w:numId w:val="15"/>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PCCH (Paging Control Channel) : It is a downlink channel used for carrying paging messages</w:t>
      </w:r>
    </w:p>
    <w:p w14:paraId="355CAD78" w14:textId="77777777" w:rsidR="009F3AD3" w:rsidRPr="009F3AD3" w:rsidRDefault="009F3AD3" w:rsidP="009F3AD3">
      <w:pPr>
        <w:numPr>
          <w:ilvl w:val="0"/>
          <w:numId w:val="15"/>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CCCH (Common Control Channel) : For UEs having no RRC connection with the network, this channel is used for transmitting control information between UEs and network (RAN)</w:t>
      </w:r>
    </w:p>
    <w:p w14:paraId="3F77B70D" w14:textId="77777777" w:rsidR="009F3AD3" w:rsidRPr="009F3AD3" w:rsidRDefault="009F3AD3" w:rsidP="009F3AD3">
      <w:pPr>
        <w:numPr>
          <w:ilvl w:val="0"/>
          <w:numId w:val="15"/>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 xml:space="preserve">DCCH (Dedicated Control Channel) : After RRC connection establishment, DCCH is a point to point bi-directional channel that transmits dedicated control information between a UE and the network. </w:t>
      </w:r>
    </w:p>
    <w:p w14:paraId="6EB63B1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
          <w:szCs w:val="20"/>
          <w:lang w:val="en-GB"/>
        </w:rPr>
      </w:pPr>
      <w:r w:rsidRPr="009F3AD3">
        <w:rPr>
          <w:rFonts w:eastAsia="MS Mincho" w:cs="Times New Roman"/>
          <w:b/>
          <w:szCs w:val="20"/>
          <w:lang w:val="en-GB"/>
        </w:rPr>
        <w:t>Traffic Channels</w:t>
      </w:r>
    </w:p>
    <w:p w14:paraId="60070673" w14:textId="77777777" w:rsidR="009F3AD3" w:rsidRPr="009F3AD3" w:rsidRDefault="009F3AD3" w:rsidP="009F3AD3">
      <w:pPr>
        <w:numPr>
          <w:ilvl w:val="0"/>
          <w:numId w:val="18"/>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DTCH (Dedicated Traffic Channel) : It is a bi-directional channel which establishes a point-point communication between UE and network used for transfer of data plane information/user information.</w:t>
      </w:r>
    </w:p>
    <w:p w14:paraId="088F631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
          <w:szCs w:val="20"/>
          <w:lang w:val="en-GB"/>
        </w:rPr>
      </w:pPr>
    </w:p>
    <w:p w14:paraId="7FD91FC0" w14:textId="77777777" w:rsidR="009F3AD3" w:rsidRPr="009F3AD3" w:rsidRDefault="009F3AD3" w:rsidP="009F3AD3">
      <w:pPr>
        <w:keepNext/>
        <w:keepLines/>
        <w:numPr>
          <w:ilvl w:val="2"/>
          <w:numId w:val="0"/>
        </w:numPr>
        <w:spacing w:before="40" w:after="0" w:line="240" w:lineRule="auto"/>
        <w:ind w:left="720" w:hanging="720"/>
        <w:jc w:val="both"/>
        <w:outlineLvl w:val="2"/>
        <w:rPr>
          <w:rFonts w:eastAsia="MS Mincho" w:cs="Times New Roman"/>
          <w:b/>
          <w:szCs w:val="20"/>
          <w:lang w:val="en-GB"/>
        </w:rPr>
      </w:pPr>
      <w:bookmarkStart w:id="298" w:name="_Toc39842400"/>
      <w:bookmarkStart w:id="299" w:name="_Toc42782180"/>
      <w:r w:rsidRPr="009F3AD3">
        <w:rPr>
          <w:rFonts w:eastAsia="MS Mincho" w:cs="Times New Roman" w:hint="eastAsia"/>
          <w:b/>
          <w:szCs w:val="20"/>
          <w:lang w:val="en-GB" w:eastAsia="ja-JP"/>
        </w:rPr>
        <w:t>3.1.3.2.4</w:t>
      </w:r>
      <w:r w:rsidRPr="009F3AD3">
        <w:rPr>
          <w:rFonts w:eastAsia="MS Mincho" w:cs="Times New Roman" w:hint="eastAsia"/>
          <w:b/>
          <w:szCs w:val="20"/>
          <w:lang w:val="en-GB" w:eastAsia="ja-JP"/>
        </w:rPr>
        <w:tab/>
      </w:r>
      <w:r w:rsidRPr="009F3AD3">
        <w:rPr>
          <w:rFonts w:eastAsia="MS Mincho" w:cs="Times New Roman"/>
          <w:b/>
          <w:szCs w:val="20"/>
          <w:lang w:val="en-GB"/>
        </w:rPr>
        <w:t>Mapping of logical channels to Transport Channels</w:t>
      </w:r>
      <w:bookmarkEnd w:id="298"/>
      <w:bookmarkEnd w:id="299"/>
    </w:p>
    <w:p w14:paraId="47A4040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The mapping of logical channels to the downlink transport channels is given in </w:t>
      </w:r>
      <w:r w:rsidRPr="009F3AD3">
        <w:rPr>
          <w:rFonts w:eastAsia="MS Mincho" w:cs="Times New Roman"/>
          <w:szCs w:val="20"/>
          <w:lang w:val="en-GB"/>
        </w:rPr>
        <w:fldChar w:fldCharType="begin"/>
      </w:r>
      <w:r w:rsidRPr="009F3AD3">
        <w:rPr>
          <w:rFonts w:eastAsia="MS Mincho" w:cs="Times New Roman"/>
          <w:szCs w:val="20"/>
          <w:lang w:val="en-GB"/>
        </w:rPr>
        <w:instrText xml:space="preserve"> REF _Ref41503317 \h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3</w:t>
      </w:r>
      <w:r w:rsidRPr="009F3AD3">
        <w:rPr>
          <w:rFonts w:eastAsia="MS Mincho" w:cs="Times New Roman"/>
          <w:szCs w:val="20"/>
          <w:lang w:val="en-GB"/>
        </w:rPr>
        <w:noBreakHyphen/>
      </w:r>
      <w:r w:rsidRPr="009F3AD3">
        <w:rPr>
          <w:rFonts w:eastAsia="MS Mincho" w:cs="Times New Roman"/>
          <w:noProof/>
          <w:szCs w:val="20"/>
          <w:lang w:val="en-GB"/>
        </w:rPr>
        <w:t>4</w:t>
      </w:r>
      <w:r w:rsidRPr="009F3AD3">
        <w:rPr>
          <w:rFonts w:eastAsia="MS Mincho" w:cs="Times New Roman"/>
          <w:szCs w:val="20"/>
          <w:lang w:val="en-GB"/>
        </w:rPr>
        <w:fldChar w:fldCharType="end"/>
      </w:r>
      <w:r w:rsidRPr="009F3AD3">
        <w:rPr>
          <w:rFonts w:eastAsia="MS Mincho" w:cs="Times New Roman"/>
          <w:szCs w:val="20"/>
          <w:lang w:val="en-GB"/>
        </w:rPr>
        <w:t>.</w:t>
      </w:r>
    </w:p>
    <w:p w14:paraId="35AB6069" w14:textId="77777777" w:rsidR="00673163" w:rsidRDefault="00673163" w:rsidP="00673163">
      <w:pPr>
        <w:pStyle w:val="FigureNo"/>
      </w:pPr>
      <w:bookmarkStart w:id="300" w:name="_Ref41503317"/>
      <w:r w:rsidRPr="009F3AD3">
        <w:t xml:space="preserve">Figure </w:t>
      </w:r>
      <w:r w:rsidRPr="009F3AD3">
        <w:fldChar w:fldCharType="begin"/>
      </w:r>
      <w:r w:rsidRPr="009F3AD3">
        <w:instrText xml:space="preserve"> STYLEREF 1 \s </w:instrText>
      </w:r>
      <w:r w:rsidRPr="009F3AD3">
        <w:fldChar w:fldCharType="separate"/>
      </w:r>
      <w:r w:rsidRPr="009F3AD3">
        <w:rPr>
          <w:noProof/>
        </w:rPr>
        <w:t>3</w:t>
      </w:r>
      <w:r w:rsidRPr="009F3AD3">
        <w:rPr>
          <w:noProof/>
        </w:rPr>
        <w:fldChar w:fldCharType="end"/>
      </w:r>
      <w:r w:rsidRPr="009F3AD3">
        <w:noBreakHyphen/>
      </w:r>
      <w:r w:rsidRPr="009F3AD3">
        <w:fldChar w:fldCharType="begin"/>
      </w:r>
      <w:r w:rsidRPr="009F3AD3">
        <w:instrText xml:space="preserve"> SEQ Figure \* ARABIC \s 1 </w:instrText>
      </w:r>
      <w:r w:rsidRPr="009F3AD3">
        <w:fldChar w:fldCharType="separate"/>
      </w:r>
      <w:r w:rsidRPr="009F3AD3">
        <w:rPr>
          <w:noProof/>
        </w:rPr>
        <w:t>4</w:t>
      </w:r>
      <w:r w:rsidRPr="009F3AD3">
        <w:rPr>
          <w:noProof/>
        </w:rPr>
        <w:fldChar w:fldCharType="end"/>
      </w:r>
      <w:bookmarkEnd w:id="300"/>
    </w:p>
    <w:p w14:paraId="34234B8A" w14:textId="4D3DA271" w:rsidR="009F3AD3" w:rsidRPr="009F3AD3" w:rsidRDefault="00673163" w:rsidP="00673163">
      <w:pPr>
        <w:pStyle w:val="Figuretitle"/>
      </w:pPr>
      <w:r w:rsidRPr="009F3AD3">
        <w:t>Downlink mapping of logical to transport channels</w:t>
      </w:r>
      <w:r>
        <w:br/>
      </w:r>
      <w:r w:rsidR="009F3AD3" w:rsidRPr="009F3AD3">
        <w:t>(Logical channels)</w:t>
      </w:r>
    </w:p>
    <w:p w14:paraId="4915C4E0" w14:textId="77777777" w:rsidR="009F3AD3" w:rsidRPr="009F3AD3" w:rsidRDefault="009F3AD3" w:rsidP="00673163">
      <w:pPr>
        <w:pStyle w:val="Figure"/>
      </w:pPr>
      <w:r w:rsidRPr="009F3AD3">
        <w:rPr>
          <w:noProof/>
          <w:lang w:eastAsia="ja-JP"/>
        </w:rPr>
        <w:drawing>
          <wp:inline distT="114300" distB="114300" distL="114300" distR="114300" wp14:anchorId="7A021E8E" wp14:editId="3E5B142A">
            <wp:extent cx="1892410" cy="1518699"/>
            <wp:effectExtent l="0" t="0" r="0" b="5715"/>
            <wp:docPr id="57" name="image2.png"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8" cstate="print"/>
                    <a:srcRect/>
                    <a:stretch>
                      <a:fillRect/>
                    </a:stretch>
                  </pic:blipFill>
                  <pic:spPr>
                    <a:xfrm>
                      <a:off x="0" y="0"/>
                      <a:ext cx="1897262" cy="1522593"/>
                    </a:xfrm>
                    <a:prstGeom prst="rect">
                      <a:avLst/>
                    </a:prstGeom>
                    <a:ln/>
                  </pic:spPr>
                </pic:pic>
              </a:graphicData>
            </a:graphic>
          </wp:inline>
        </w:drawing>
      </w:r>
    </w:p>
    <w:p w14:paraId="15EEE0C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In Downlink,</w:t>
      </w:r>
    </w:p>
    <w:p w14:paraId="083260A8" w14:textId="77777777" w:rsidR="009F3AD3" w:rsidRPr="009F3AD3" w:rsidRDefault="009F3AD3" w:rsidP="009F3AD3">
      <w:pPr>
        <w:numPr>
          <w:ilvl w:val="0"/>
          <w:numId w:val="16"/>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PCCH is mapped to PCH</w:t>
      </w:r>
    </w:p>
    <w:p w14:paraId="0FB2B426" w14:textId="77777777" w:rsidR="009F3AD3" w:rsidRPr="009F3AD3" w:rsidRDefault="009F3AD3" w:rsidP="009F3AD3">
      <w:pPr>
        <w:numPr>
          <w:ilvl w:val="0"/>
          <w:numId w:val="16"/>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Part of BCCH information is sent through BCH and part of BCCH is sent through DLSCH</w:t>
      </w:r>
    </w:p>
    <w:p w14:paraId="55B5C23C" w14:textId="77777777" w:rsidR="009F3AD3" w:rsidRPr="009F3AD3" w:rsidRDefault="009F3AD3" w:rsidP="009F3AD3">
      <w:pPr>
        <w:numPr>
          <w:ilvl w:val="0"/>
          <w:numId w:val="16"/>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CCCH is mapped to DLSCH</w:t>
      </w:r>
    </w:p>
    <w:p w14:paraId="38E96CFC" w14:textId="77777777" w:rsidR="009F3AD3" w:rsidRPr="009F3AD3" w:rsidRDefault="009F3AD3" w:rsidP="009F3AD3">
      <w:pPr>
        <w:numPr>
          <w:ilvl w:val="0"/>
          <w:numId w:val="16"/>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DCCH is mapped to DLSCH</w:t>
      </w:r>
    </w:p>
    <w:p w14:paraId="6E06DCAE" w14:textId="77777777" w:rsidR="009F3AD3" w:rsidRPr="009F3AD3" w:rsidRDefault="009F3AD3" w:rsidP="009F3AD3">
      <w:pPr>
        <w:numPr>
          <w:ilvl w:val="0"/>
          <w:numId w:val="16"/>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DTCH is mapped to DLSCH</w:t>
      </w:r>
    </w:p>
    <w:p w14:paraId="5A7B8D7C" w14:textId="77777777" w:rsidR="00673163" w:rsidRDefault="00673163" w:rsidP="00673163">
      <w:pPr>
        <w:pStyle w:val="FigureNo"/>
      </w:pPr>
      <w:bookmarkStart w:id="301" w:name="_Ref41503473"/>
      <w:r w:rsidRPr="00673163">
        <w:t xml:space="preserve">Figure </w:t>
      </w:r>
      <w:r w:rsidRPr="00673163">
        <w:fldChar w:fldCharType="begin"/>
      </w:r>
      <w:r w:rsidRPr="00673163">
        <w:instrText xml:space="preserve"> STYLEREF 1 \s </w:instrText>
      </w:r>
      <w:r w:rsidRPr="00673163">
        <w:fldChar w:fldCharType="separate"/>
      </w:r>
      <w:r w:rsidRPr="00673163">
        <w:rPr>
          <w:noProof/>
        </w:rPr>
        <w:t>3</w:t>
      </w:r>
      <w:r w:rsidRPr="00673163">
        <w:rPr>
          <w:noProof/>
        </w:rPr>
        <w:fldChar w:fldCharType="end"/>
      </w:r>
      <w:r w:rsidRPr="00673163">
        <w:noBreakHyphen/>
      </w:r>
      <w:r w:rsidRPr="00673163">
        <w:fldChar w:fldCharType="begin"/>
      </w:r>
      <w:r w:rsidRPr="00673163">
        <w:instrText xml:space="preserve"> SEQ Figure \* ARABIC \s 1 </w:instrText>
      </w:r>
      <w:r w:rsidRPr="00673163">
        <w:fldChar w:fldCharType="separate"/>
      </w:r>
      <w:r w:rsidRPr="00673163">
        <w:rPr>
          <w:noProof/>
        </w:rPr>
        <w:t>5</w:t>
      </w:r>
      <w:r w:rsidRPr="00673163">
        <w:rPr>
          <w:noProof/>
        </w:rPr>
        <w:fldChar w:fldCharType="end"/>
      </w:r>
      <w:bookmarkEnd w:id="301"/>
    </w:p>
    <w:p w14:paraId="323AFA24" w14:textId="01A2B80D" w:rsidR="00673163" w:rsidRPr="00673163" w:rsidRDefault="00673163" w:rsidP="00673163">
      <w:pPr>
        <w:pStyle w:val="Figuretitle"/>
      </w:pPr>
      <w:r w:rsidRPr="00673163">
        <w:t>Uplink mapping of transport to logical channels</w:t>
      </w:r>
    </w:p>
    <w:p w14:paraId="5BAA85F1" w14:textId="77777777" w:rsidR="009F3AD3" w:rsidRPr="009F3AD3" w:rsidRDefault="009F3AD3" w:rsidP="00673163">
      <w:pPr>
        <w:pStyle w:val="Figure"/>
      </w:pPr>
      <w:r w:rsidRPr="009F3AD3">
        <w:rPr>
          <w:noProof/>
          <w:lang w:eastAsia="ja-JP"/>
        </w:rPr>
        <w:drawing>
          <wp:inline distT="114300" distB="114300" distL="114300" distR="114300" wp14:anchorId="47215C5C" wp14:editId="65E10BBD">
            <wp:extent cx="2886324" cy="1478943"/>
            <wp:effectExtent l="0" t="0" r="0" b="0"/>
            <wp:docPr id="58"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9" cstate="print"/>
                    <a:srcRect/>
                    <a:stretch>
                      <a:fillRect/>
                    </a:stretch>
                  </pic:blipFill>
                  <pic:spPr>
                    <a:xfrm>
                      <a:off x="0" y="0"/>
                      <a:ext cx="2893801" cy="1482774"/>
                    </a:xfrm>
                    <a:prstGeom prst="rect">
                      <a:avLst/>
                    </a:prstGeom>
                    <a:ln/>
                  </pic:spPr>
                </pic:pic>
              </a:graphicData>
            </a:graphic>
          </wp:inline>
        </w:drawing>
      </w:r>
    </w:p>
    <w:p w14:paraId="5B74758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 xml:space="preserve">The mapping of logical channels to the downlink transport channels is given in  </w:t>
      </w:r>
      <w:r w:rsidRPr="009F3AD3">
        <w:rPr>
          <w:rFonts w:eastAsia="MS Mincho" w:cs="Times New Roman"/>
          <w:szCs w:val="20"/>
          <w:lang w:val="en-GB"/>
        </w:rPr>
        <w:fldChar w:fldCharType="begin"/>
      </w:r>
      <w:r w:rsidRPr="009F3AD3">
        <w:rPr>
          <w:rFonts w:eastAsia="MS Mincho" w:cs="Times New Roman"/>
          <w:szCs w:val="20"/>
          <w:lang w:val="en-GB"/>
        </w:rPr>
        <w:instrText xml:space="preserve"> REF _Ref41503473 \h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3</w:t>
      </w:r>
      <w:r w:rsidRPr="009F3AD3">
        <w:rPr>
          <w:rFonts w:eastAsia="MS Mincho" w:cs="Times New Roman"/>
          <w:szCs w:val="20"/>
          <w:lang w:val="en-GB"/>
        </w:rPr>
        <w:noBreakHyphen/>
      </w:r>
      <w:r w:rsidRPr="009F3AD3">
        <w:rPr>
          <w:rFonts w:eastAsia="MS Mincho" w:cs="Times New Roman"/>
          <w:noProof/>
          <w:szCs w:val="20"/>
          <w:lang w:val="en-GB"/>
        </w:rPr>
        <w:t>5</w:t>
      </w:r>
      <w:r w:rsidRPr="009F3AD3">
        <w:rPr>
          <w:rFonts w:eastAsia="MS Mincho" w:cs="Times New Roman"/>
          <w:szCs w:val="20"/>
          <w:lang w:val="en-GB"/>
        </w:rPr>
        <w:fldChar w:fldCharType="end"/>
      </w:r>
      <w:r w:rsidRPr="009F3AD3">
        <w:rPr>
          <w:rFonts w:eastAsia="MS Mincho" w:cs="Times New Roman"/>
          <w:szCs w:val="20"/>
          <w:lang w:val="en-GB"/>
        </w:rPr>
        <w:t>. In Uplink,</w:t>
      </w:r>
    </w:p>
    <w:p w14:paraId="1DCE09F3" w14:textId="77777777" w:rsidR="009F3AD3" w:rsidRPr="009F3AD3" w:rsidRDefault="009F3AD3" w:rsidP="009F3AD3">
      <w:pPr>
        <w:numPr>
          <w:ilvl w:val="0"/>
          <w:numId w:val="20"/>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CCCH is mapped to ULSCH</w:t>
      </w:r>
    </w:p>
    <w:p w14:paraId="04606874" w14:textId="77777777" w:rsidR="009F3AD3" w:rsidRPr="009F3AD3" w:rsidRDefault="009F3AD3" w:rsidP="009F3AD3">
      <w:pPr>
        <w:numPr>
          <w:ilvl w:val="0"/>
          <w:numId w:val="20"/>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DCCH is mapped to ULSCH</w:t>
      </w:r>
    </w:p>
    <w:p w14:paraId="0193CDF6" w14:textId="77777777" w:rsidR="009F3AD3" w:rsidRPr="009F3AD3" w:rsidRDefault="009F3AD3" w:rsidP="009F3AD3">
      <w:pPr>
        <w:numPr>
          <w:ilvl w:val="0"/>
          <w:numId w:val="20"/>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DTCH is mapped to ULSCH</w:t>
      </w:r>
    </w:p>
    <w:p w14:paraId="1E51031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p>
    <w:p w14:paraId="24F0C0C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
          <w:szCs w:val="20"/>
          <w:lang w:val="en-GB"/>
        </w:rPr>
      </w:pPr>
    </w:p>
    <w:p w14:paraId="432090CF" w14:textId="77777777" w:rsidR="009F3AD3" w:rsidRPr="009F3AD3" w:rsidRDefault="009F3AD3" w:rsidP="009F3AD3">
      <w:pPr>
        <w:keepNext/>
        <w:keepLines/>
        <w:numPr>
          <w:ilvl w:val="2"/>
          <w:numId w:val="0"/>
        </w:numPr>
        <w:spacing w:before="40" w:after="0" w:line="240" w:lineRule="auto"/>
        <w:ind w:left="720" w:hanging="720"/>
        <w:jc w:val="both"/>
        <w:outlineLvl w:val="2"/>
        <w:rPr>
          <w:rFonts w:eastAsia="MS Mincho" w:cs="Times New Roman"/>
          <w:b/>
          <w:szCs w:val="20"/>
          <w:lang w:val="en-GB"/>
        </w:rPr>
      </w:pPr>
      <w:bookmarkStart w:id="302" w:name="_Toc39842401"/>
      <w:bookmarkStart w:id="303" w:name="_Toc42782181"/>
      <w:r w:rsidRPr="009F3AD3">
        <w:rPr>
          <w:rFonts w:eastAsia="MS Mincho" w:cs="Times New Roman" w:hint="eastAsia"/>
          <w:b/>
          <w:szCs w:val="20"/>
          <w:lang w:val="en-GB" w:eastAsia="ja-JP"/>
        </w:rPr>
        <w:t>3.1.3.2.5</w:t>
      </w:r>
      <w:r w:rsidRPr="009F3AD3">
        <w:rPr>
          <w:rFonts w:eastAsia="MS Mincho" w:cs="Times New Roman" w:hint="eastAsia"/>
          <w:b/>
          <w:szCs w:val="20"/>
          <w:lang w:val="en-GB" w:eastAsia="ja-JP"/>
        </w:rPr>
        <w:tab/>
      </w:r>
      <w:r w:rsidRPr="009F3AD3">
        <w:rPr>
          <w:rFonts w:eastAsia="MS Mincho" w:cs="Times New Roman"/>
          <w:b/>
          <w:szCs w:val="20"/>
          <w:lang w:val="en-GB"/>
        </w:rPr>
        <w:t>Sublayers</w:t>
      </w:r>
      <w:bookmarkEnd w:id="302"/>
      <w:bookmarkEnd w:id="303"/>
    </w:p>
    <w:p w14:paraId="536036B8" w14:textId="77777777" w:rsidR="009F3AD3" w:rsidRPr="009F3AD3" w:rsidRDefault="009F3AD3" w:rsidP="009F3AD3">
      <w:pPr>
        <w:keepNext/>
        <w:keepLines/>
        <w:numPr>
          <w:ilvl w:val="3"/>
          <w:numId w:val="0"/>
        </w:numPr>
        <w:spacing w:before="40" w:after="0" w:line="240" w:lineRule="auto"/>
        <w:ind w:left="864" w:hanging="864"/>
        <w:jc w:val="both"/>
        <w:outlineLvl w:val="3"/>
        <w:rPr>
          <w:rFonts w:eastAsia="MS Mincho" w:cs="Times New Roman"/>
          <w:b/>
          <w:szCs w:val="20"/>
          <w:lang w:val="en-GB"/>
        </w:rPr>
      </w:pPr>
      <w:bookmarkStart w:id="304" w:name="_Toc39842402"/>
      <w:r w:rsidRPr="009F3AD3">
        <w:rPr>
          <w:rFonts w:eastAsia="MS Mincho" w:cs="Times New Roman" w:hint="eastAsia"/>
          <w:b/>
          <w:szCs w:val="20"/>
          <w:lang w:val="en-GB" w:eastAsia="ja-JP"/>
        </w:rPr>
        <w:t>3.1.3.2.5.1</w:t>
      </w:r>
      <w:r w:rsidRPr="009F3AD3">
        <w:rPr>
          <w:rFonts w:eastAsia="MS Mincho" w:cs="Times New Roman" w:hint="eastAsia"/>
          <w:b/>
          <w:szCs w:val="20"/>
          <w:lang w:val="en-GB" w:eastAsia="ja-JP"/>
        </w:rPr>
        <w:tab/>
      </w:r>
      <w:r w:rsidRPr="009F3AD3">
        <w:rPr>
          <w:rFonts w:eastAsia="MS Mincho" w:cs="Times New Roman"/>
          <w:b/>
          <w:szCs w:val="20"/>
          <w:lang w:val="en-GB"/>
        </w:rPr>
        <w:t>SDAP</w:t>
      </w:r>
      <w:bookmarkEnd w:id="304"/>
    </w:p>
    <w:p w14:paraId="2D20070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
          <w:szCs w:val="20"/>
          <w:lang w:val="en-GB"/>
        </w:rPr>
      </w:pPr>
      <w:r w:rsidRPr="009F3AD3">
        <w:rPr>
          <w:rFonts w:eastAsia="MS Mincho" w:cs="Times New Roman"/>
          <w:b/>
          <w:szCs w:val="20"/>
          <w:lang w:val="en-GB"/>
        </w:rPr>
        <w:t>Key Functions</w:t>
      </w:r>
    </w:p>
    <w:p w14:paraId="40B9D395" w14:textId="77777777" w:rsidR="009F3AD3" w:rsidRPr="009F3AD3" w:rsidRDefault="009F3AD3" w:rsidP="009F3AD3">
      <w:pPr>
        <w:numPr>
          <w:ilvl w:val="0"/>
          <w:numId w:val="17"/>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Mapping between a QoS flow and a data radio bearer</w:t>
      </w:r>
    </w:p>
    <w:p w14:paraId="33F6DEA2" w14:textId="77777777" w:rsidR="009F3AD3" w:rsidRPr="009F3AD3" w:rsidRDefault="009F3AD3" w:rsidP="009F3AD3">
      <w:pPr>
        <w:numPr>
          <w:ilvl w:val="0"/>
          <w:numId w:val="17"/>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Marking QoS flow ID (QFI) in both DL and UL packets</w:t>
      </w:r>
    </w:p>
    <w:p w14:paraId="20C7CF1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p>
    <w:p w14:paraId="2C60377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 xml:space="preserve">The typical downlink and uplink architectures of SDAP are depicted in  </w:t>
      </w:r>
      <w:r w:rsidRPr="009F3AD3">
        <w:rPr>
          <w:rFonts w:eastAsia="MS Mincho" w:cs="Times New Roman"/>
          <w:szCs w:val="20"/>
          <w:lang w:val="en-GB"/>
        </w:rPr>
        <w:fldChar w:fldCharType="begin"/>
      </w:r>
      <w:r w:rsidRPr="009F3AD3">
        <w:rPr>
          <w:rFonts w:eastAsia="MS Mincho" w:cs="Times New Roman"/>
          <w:szCs w:val="20"/>
          <w:lang w:val="en-GB"/>
        </w:rPr>
        <w:instrText xml:space="preserve"> REF _Ref41503554 \h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3</w:t>
      </w:r>
      <w:r w:rsidRPr="009F3AD3">
        <w:rPr>
          <w:rFonts w:eastAsia="MS Mincho" w:cs="Times New Roman"/>
          <w:szCs w:val="20"/>
          <w:lang w:val="en-GB"/>
        </w:rPr>
        <w:noBreakHyphen/>
      </w:r>
      <w:r w:rsidRPr="009F3AD3">
        <w:rPr>
          <w:rFonts w:eastAsia="MS Mincho" w:cs="Times New Roman"/>
          <w:noProof/>
          <w:szCs w:val="20"/>
          <w:lang w:val="en-GB"/>
        </w:rPr>
        <w:t>6</w:t>
      </w:r>
      <w:r w:rsidRPr="009F3AD3">
        <w:rPr>
          <w:rFonts w:eastAsia="MS Mincho" w:cs="Times New Roman"/>
          <w:szCs w:val="20"/>
          <w:lang w:val="en-GB"/>
        </w:rPr>
        <w:fldChar w:fldCharType="end"/>
      </w:r>
      <w:r w:rsidRPr="009F3AD3">
        <w:rPr>
          <w:rFonts w:eastAsia="MS Mincho" w:cs="Times New Roman"/>
          <w:szCs w:val="20"/>
          <w:lang w:val="en-GB"/>
        </w:rPr>
        <w:t xml:space="preserve"> and  </w:t>
      </w:r>
      <w:r w:rsidRPr="009F3AD3">
        <w:rPr>
          <w:rFonts w:eastAsia="MS Mincho" w:cs="Times New Roman"/>
          <w:szCs w:val="20"/>
          <w:lang w:val="en-GB"/>
        </w:rPr>
        <w:fldChar w:fldCharType="begin"/>
      </w:r>
      <w:r w:rsidRPr="009F3AD3">
        <w:rPr>
          <w:rFonts w:eastAsia="MS Mincho" w:cs="Times New Roman"/>
          <w:szCs w:val="20"/>
          <w:lang w:val="en-GB"/>
        </w:rPr>
        <w:instrText xml:space="preserve"> REF _Ref41503597 \h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3</w:t>
      </w:r>
      <w:r w:rsidRPr="009F3AD3">
        <w:rPr>
          <w:rFonts w:eastAsia="MS Mincho" w:cs="Times New Roman"/>
          <w:szCs w:val="20"/>
          <w:lang w:val="en-GB"/>
        </w:rPr>
        <w:noBreakHyphen/>
      </w:r>
      <w:r w:rsidRPr="009F3AD3">
        <w:rPr>
          <w:rFonts w:eastAsia="MS Mincho" w:cs="Times New Roman"/>
          <w:noProof/>
          <w:szCs w:val="20"/>
          <w:lang w:val="en-GB"/>
        </w:rPr>
        <w:t>7</w:t>
      </w:r>
      <w:r w:rsidRPr="009F3AD3">
        <w:rPr>
          <w:rFonts w:eastAsia="MS Mincho" w:cs="Times New Roman"/>
          <w:szCs w:val="20"/>
          <w:lang w:val="en-GB"/>
        </w:rPr>
        <w:fldChar w:fldCharType="end"/>
      </w:r>
    </w:p>
    <w:p w14:paraId="52B4D789" w14:textId="77777777" w:rsidR="00673163" w:rsidRDefault="00673163" w:rsidP="00673163">
      <w:pPr>
        <w:pStyle w:val="FigureNo"/>
      </w:pPr>
      <w:bookmarkStart w:id="305" w:name="_Ref41503554"/>
      <w:r w:rsidRPr="009F3AD3">
        <w:t xml:space="preserve">Figure </w:t>
      </w:r>
      <w:r w:rsidRPr="009F3AD3">
        <w:fldChar w:fldCharType="begin"/>
      </w:r>
      <w:r w:rsidRPr="009F3AD3">
        <w:instrText xml:space="preserve"> STYLEREF 1 \s </w:instrText>
      </w:r>
      <w:r w:rsidRPr="009F3AD3">
        <w:fldChar w:fldCharType="separate"/>
      </w:r>
      <w:r w:rsidRPr="009F3AD3">
        <w:rPr>
          <w:noProof/>
        </w:rPr>
        <w:t>3</w:t>
      </w:r>
      <w:r w:rsidRPr="009F3AD3">
        <w:rPr>
          <w:noProof/>
        </w:rPr>
        <w:fldChar w:fldCharType="end"/>
      </w:r>
      <w:r w:rsidRPr="009F3AD3">
        <w:noBreakHyphen/>
      </w:r>
      <w:r w:rsidRPr="009F3AD3">
        <w:fldChar w:fldCharType="begin"/>
      </w:r>
      <w:r w:rsidRPr="009F3AD3">
        <w:instrText xml:space="preserve"> SEQ Figure \* ARABIC \s 1 </w:instrText>
      </w:r>
      <w:r w:rsidRPr="009F3AD3">
        <w:fldChar w:fldCharType="separate"/>
      </w:r>
      <w:r w:rsidRPr="009F3AD3">
        <w:rPr>
          <w:noProof/>
        </w:rPr>
        <w:t>6</w:t>
      </w:r>
      <w:r w:rsidRPr="009F3AD3">
        <w:rPr>
          <w:noProof/>
        </w:rPr>
        <w:fldChar w:fldCharType="end"/>
      </w:r>
      <w:bookmarkEnd w:id="305"/>
    </w:p>
    <w:p w14:paraId="5C99C4B5" w14:textId="4D4B0969" w:rsidR="00673163" w:rsidRPr="009F3AD3" w:rsidRDefault="00673163" w:rsidP="00673163">
      <w:pPr>
        <w:pStyle w:val="Figuretitle"/>
      </w:pPr>
      <w:r w:rsidRPr="009F3AD3">
        <w:t>SDAP downlink archi</w:t>
      </w:r>
      <w:r w:rsidRPr="009F3AD3">
        <w:rPr>
          <w:noProof/>
        </w:rPr>
        <w:t>tecture</w:t>
      </w:r>
    </w:p>
    <w:p w14:paraId="0E947BC5" w14:textId="71302BD9" w:rsidR="009F3AD3" w:rsidRDefault="009F3AD3" w:rsidP="00673163">
      <w:pPr>
        <w:pStyle w:val="Figure"/>
      </w:pPr>
      <w:r w:rsidRPr="009F3AD3">
        <w:rPr>
          <w:noProof/>
          <w:lang w:eastAsia="ja-JP"/>
        </w:rPr>
        <w:drawing>
          <wp:inline distT="114300" distB="114300" distL="114300" distR="114300" wp14:anchorId="058C3518" wp14:editId="6EDD8E9E">
            <wp:extent cx="4675367" cy="2083241"/>
            <wp:effectExtent l="0" t="0" r="0" b="0"/>
            <wp:docPr id="59" name="image1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0" cstate="print"/>
                    <a:srcRect/>
                    <a:stretch>
                      <a:fillRect/>
                    </a:stretch>
                  </pic:blipFill>
                  <pic:spPr>
                    <a:xfrm>
                      <a:off x="0" y="0"/>
                      <a:ext cx="4691543" cy="2090449"/>
                    </a:xfrm>
                    <a:prstGeom prst="rect">
                      <a:avLst/>
                    </a:prstGeom>
                    <a:ln/>
                  </pic:spPr>
                </pic:pic>
              </a:graphicData>
            </a:graphic>
          </wp:inline>
        </w:drawing>
      </w:r>
    </w:p>
    <w:p w14:paraId="728E60EB" w14:textId="77777777" w:rsidR="00673163" w:rsidRDefault="00673163" w:rsidP="00673163">
      <w:pPr>
        <w:pStyle w:val="FigureNo"/>
      </w:pPr>
      <w:bookmarkStart w:id="306" w:name="_Ref41503597"/>
      <w:r w:rsidRPr="009F3AD3">
        <w:t xml:space="preserve">Figure </w:t>
      </w:r>
      <w:r w:rsidRPr="009F3AD3">
        <w:fldChar w:fldCharType="begin"/>
      </w:r>
      <w:r w:rsidRPr="009F3AD3">
        <w:instrText xml:space="preserve"> STYLEREF 1 \s </w:instrText>
      </w:r>
      <w:r w:rsidRPr="009F3AD3">
        <w:fldChar w:fldCharType="separate"/>
      </w:r>
      <w:r w:rsidRPr="009F3AD3">
        <w:rPr>
          <w:noProof/>
        </w:rPr>
        <w:t>3</w:t>
      </w:r>
      <w:r w:rsidRPr="009F3AD3">
        <w:rPr>
          <w:noProof/>
        </w:rPr>
        <w:fldChar w:fldCharType="end"/>
      </w:r>
      <w:r w:rsidRPr="009F3AD3">
        <w:noBreakHyphen/>
      </w:r>
      <w:r w:rsidRPr="009F3AD3">
        <w:fldChar w:fldCharType="begin"/>
      </w:r>
      <w:r w:rsidRPr="009F3AD3">
        <w:instrText xml:space="preserve"> SEQ Figure \* ARABIC \s 1 </w:instrText>
      </w:r>
      <w:r w:rsidRPr="009F3AD3">
        <w:fldChar w:fldCharType="separate"/>
      </w:r>
      <w:r w:rsidRPr="009F3AD3">
        <w:rPr>
          <w:noProof/>
        </w:rPr>
        <w:t>7</w:t>
      </w:r>
      <w:r w:rsidRPr="009F3AD3">
        <w:rPr>
          <w:noProof/>
        </w:rPr>
        <w:fldChar w:fldCharType="end"/>
      </w:r>
      <w:bookmarkEnd w:id="306"/>
    </w:p>
    <w:p w14:paraId="3D6B65E1" w14:textId="139C69AA" w:rsidR="00673163" w:rsidRPr="009F3AD3" w:rsidRDefault="00673163" w:rsidP="00673163">
      <w:pPr>
        <w:pStyle w:val="Figuretitle"/>
      </w:pPr>
      <w:r w:rsidRPr="009F3AD3">
        <w:t>SDAP Uplink architecture</w:t>
      </w:r>
    </w:p>
    <w:p w14:paraId="16443F65" w14:textId="77777777" w:rsidR="009F3AD3" w:rsidRPr="009F3AD3" w:rsidRDefault="009F3AD3" w:rsidP="00673163">
      <w:pPr>
        <w:pStyle w:val="Figure"/>
      </w:pPr>
      <w:r w:rsidRPr="009F3AD3">
        <w:rPr>
          <w:noProof/>
          <w:lang w:eastAsia="ja-JP"/>
        </w:rPr>
        <w:drawing>
          <wp:inline distT="114300" distB="114300" distL="114300" distR="114300" wp14:anchorId="44B52661" wp14:editId="748E2F20">
            <wp:extent cx="4643562" cy="1773141"/>
            <wp:effectExtent l="0" t="0" r="5080" b="5080"/>
            <wp:docPr id="60" name="image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1" cstate="print"/>
                    <a:srcRect/>
                    <a:stretch>
                      <a:fillRect/>
                    </a:stretch>
                  </pic:blipFill>
                  <pic:spPr>
                    <a:xfrm>
                      <a:off x="0" y="0"/>
                      <a:ext cx="4652258" cy="1776461"/>
                    </a:xfrm>
                    <a:prstGeom prst="rect">
                      <a:avLst/>
                    </a:prstGeom>
                    <a:ln/>
                  </pic:spPr>
                </pic:pic>
              </a:graphicData>
            </a:graphic>
          </wp:inline>
        </w:drawing>
      </w:r>
    </w:p>
    <w:p w14:paraId="294C333D" w14:textId="77777777" w:rsidR="009F3AD3" w:rsidRPr="009F3AD3" w:rsidRDefault="009F3AD3" w:rsidP="009F3AD3">
      <w:pPr>
        <w:keepNext/>
        <w:keepLines/>
        <w:numPr>
          <w:ilvl w:val="3"/>
          <w:numId w:val="0"/>
        </w:numPr>
        <w:spacing w:before="40" w:after="0" w:line="240" w:lineRule="auto"/>
        <w:ind w:left="864" w:hanging="864"/>
        <w:jc w:val="both"/>
        <w:outlineLvl w:val="3"/>
        <w:rPr>
          <w:rFonts w:eastAsia="MS Mincho" w:cs="Times New Roman"/>
          <w:b/>
          <w:szCs w:val="20"/>
          <w:lang w:val="en-GB"/>
        </w:rPr>
      </w:pPr>
      <w:bookmarkStart w:id="307" w:name="_Toc39842403"/>
      <w:r w:rsidRPr="009F3AD3">
        <w:rPr>
          <w:rFonts w:eastAsia="MS Mincho" w:cs="Times New Roman" w:hint="eastAsia"/>
          <w:b/>
          <w:szCs w:val="20"/>
          <w:lang w:val="en-GB" w:eastAsia="ja-JP"/>
        </w:rPr>
        <w:t>3.1.3.2.5.2</w:t>
      </w:r>
      <w:r w:rsidRPr="009F3AD3">
        <w:rPr>
          <w:rFonts w:eastAsia="MS Mincho" w:cs="Times New Roman" w:hint="eastAsia"/>
          <w:b/>
          <w:szCs w:val="20"/>
          <w:lang w:val="en-GB" w:eastAsia="ja-JP"/>
        </w:rPr>
        <w:tab/>
      </w:r>
      <w:r w:rsidRPr="009F3AD3">
        <w:rPr>
          <w:rFonts w:eastAsia="MS Mincho" w:cs="Times New Roman"/>
          <w:b/>
          <w:szCs w:val="20"/>
          <w:lang w:val="en-GB"/>
        </w:rPr>
        <w:t>PDCP</w:t>
      </w:r>
      <w:bookmarkEnd w:id="307"/>
    </w:p>
    <w:p w14:paraId="6B567CE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
          <w:szCs w:val="20"/>
          <w:lang w:val="en-GB"/>
        </w:rPr>
      </w:pPr>
      <w:r w:rsidRPr="009F3AD3">
        <w:rPr>
          <w:rFonts w:eastAsia="MS Mincho" w:cs="Times New Roman"/>
          <w:b/>
          <w:szCs w:val="20"/>
          <w:lang w:val="en-GB"/>
        </w:rPr>
        <w:t>Key Functions:</w:t>
      </w:r>
    </w:p>
    <w:p w14:paraId="7002B0A3" w14:textId="77777777" w:rsidR="009F3AD3" w:rsidRPr="009F3AD3" w:rsidRDefault="009F3AD3" w:rsidP="009F3AD3">
      <w:pPr>
        <w:numPr>
          <w:ilvl w:val="0"/>
          <w:numId w:val="10"/>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Addition and Removal and sequence number</w:t>
      </w:r>
    </w:p>
    <w:p w14:paraId="323F4DD5" w14:textId="77777777" w:rsidR="009F3AD3" w:rsidRPr="009F3AD3" w:rsidRDefault="009F3AD3" w:rsidP="009F3AD3">
      <w:pPr>
        <w:numPr>
          <w:ilvl w:val="0"/>
          <w:numId w:val="10"/>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Header compression and de-compression</w:t>
      </w:r>
    </w:p>
    <w:p w14:paraId="4199BE85" w14:textId="77777777" w:rsidR="009F3AD3" w:rsidRPr="009F3AD3" w:rsidRDefault="009F3AD3" w:rsidP="009F3AD3">
      <w:pPr>
        <w:numPr>
          <w:ilvl w:val="0"/>
          <w:numId w:val="10"/>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Ciphering and de-ciphering</w:t>
      </w:r>
    </w:p>
    <w:p w14:paraId="422EBB80" w14:textId="77777777" w:rsidR="009F3AD3" w:rsidRPr="009F3AD3" w:rsidRDefault="009F3AD3" w:rsidP="009F3AD3">
      <w:pPr>
        <w:numPr>
          <w:ilvl w:val="0"/>
          <w:numId w:val="10"/>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Integrity Protection</w:t>
      </w:r>
    </w:p>
    <w:p w14:paraId="15DBE668" w14:textId="77777777" w:rsidR="009F3AD3" w:rsidRPr="009F3AD3" w:rsidRDefault="009F3AD3" w:rsidP="009F3AD3">
      <w:pPr>
        <w:numPr>
          <w:ilvl w:val="0"/>
          <w:numId w:val="10"/>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Duplicate detection and reordering of packets (if in-order delivery is requested by</w:t>
      </w:r>
    </w:p>
    <w:p w14:paraId="3022F38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firstLine="720"/>
        <w:jc w:val="both"/>
        <w:textAlignment w:val="baseline"/>
        <w:rPr>
          <w:rFonts w:eastAsia="MS Mincho" w:cs="Times New Roman"/>
          <w:szCs w:val="20"/>
          <w:lang w:val="en-GB"/>
        </w:rPr>
      </w:pPr>
      <w:r w:rsidRPr="009F3AD3">
        <w:rPr>
          <w:rFonts w:eastAsia="MS Mincho" w:cs="Times New Roman"/>
          <w:szCs w:val="20"/>
          <w:lang w:val="en-GB"/>
        </w:rPr>
        <w:t>upper layers)</w:t>
      </w:r>
    </w:p>
    <w:p w14:paraId="47E47FE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 xml:space="preserve">The typical downlink and uplink architectures of PDCP are depicted in  </w:t>
      </w:r>
      <w:r w:rsidRPr="009F3AD3">
        <w:rPr>
          <w:rFonts w:eastAsia="MS Mincho" w:cs="Times New Roman"/>
          <w:szCs w:val="20"/>
          <w:lang w:val="en-GB"/>
        </w:rPr>
        <w:fldChar w:fldCharType="begin"/>
      </w:r>
      <w:r w:rsidRPr="009F3AD3">
        <w:rPr>
          <w:rFonts w:eastAsia="MS Mincho" w:cs="Times New Roman"/>
          <w:szCs w:val="20"/>
          <w:lang w:val="en-GB"/>
        </w:rPr>
        <w:instrText xml:space="preserve"> REF _Ref41503649 \h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3</w:t>
      </w:r>
      <w:r w:rsidRPr="009F3AD3">
        <w:rPr>
          <w:rFonts w:eastAsia="MS Mincho" w:cs="Times New Roman"/>
          <w:szCs w:val="20"/>
          <w:lang w:val="en-GB"/>
        </w:rPr>
        <w:noBreakHyphen/>
      </w:r>
      <w:r w:rsidRPr="009F3AD3">
        <w:rPr>
          <w:rFonts w:eastAsia="MS Mincho" w:cs="Times New Roman"/>
          <w:noProof/>
          <w:szCs w:val="20"/>
          <w:lang w:val="en-GB"/>
        </w:rPr>
        <w:t>8</w:t>
      </w:r>
      <w:r w:rsidRPr="009F3AD3">
        <w:rPr>
          <w:rFonts w:eastAsia="MS Mincho" w:cs="Times New Roman"/>
          <w:szCs w:val="20"/>
          <w:lang w:val="en-GB"/>
        </w:rPr>
        <w:fldChar w:fldCharType="end"/>
      </w:r>
      <w:r w:rsidRPr="009F3AD3">
        <w:rPr>
          <w:rFonts w:eastAsia="MS Mincho" w:cs="Times New Roman"/>
          <w:szCs w:val="20"/>
          <w:lang w:val="en-GB"/>
        </w:rPr>
        <w:t xml:space="preserve"> and  </w:t>
      </w:r>
      <w:r w:rsidRPr="009F3AD3">
        <w:rPr>
          <w:rFonts w:eastAsia="MS Mincho" w:cs="Times New Roman"/>
          <w:szCs w:val="20"/>
          <w:lang w:val="en-GB"/>
        </w:rPr>
        <w:fldChar w:fldCharType="begin"/>
      </w:r>
      <w:r w:rsidRPr="009F3AD3">
        <w:rPr>
          <w:rFonts w:eastAsia="MS Mincho" w:cs="Times New Roman"/>
          <w:szCs w:val="20"/>
          <w:lang w:val="en-GB"/>
        </w:rPr>
        <w:instrText xml:space="preserve"> REF _Ref41503677 \h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3</w:t>
      </w:r>
      <w:r w:rsidRPr="009F3AD3">
        <w:rPr>
          <w:rFonts w:eastAsia="MS Mincho" w:cs="Times New Roman"/>
          <w:szCs w:val="20"/>
          <w:lang w:val="en-GB"/>
        </w:rPr>
        <w:noBreakHyphen/>
      </w:r>
      <w:r w:rsidRPr="009F3AD3">
        <w:rPr>
          <w:rFonts w:eastAsia="MS Mincho" w:cs="Times New Roman"/>
          <w:noProof/>
          <w:szCs w:val="20"/>
          <w:lang w:val="en-GB"/>
        </w:rPr>
        <w:t>9</w:t>
      </w:r>
      <w:r w:rsidRPr="009F3AD3">
        <w:rPr>
          <w:rFonts w:eastAsia="MS Mincho" w:cs="Times New Roman"/>
          <w:szCs w:val="20"/>
          <w:lang w:val="en-GB"/>
        </w:rPr>
        <w:fldChar w:fldCharType="end"/>
      </w:r>
      <w:r w:rsidRPr="009F3AD3">
        <w:rPr>
          <w:rFonts w:eastAsia="MS Mincho" w:cs="Times New Roman"/>
          <w:szCs w:val="20"/>
          <w:lang w:val="en-GB"/>
        </w:rPr>
        <w:t>.</w:t>
      </w:r>
    </w:p>
    <w:p w14:paraId="51F965EC" w14:textId="59967FF5" w:rsidR="00673163" w:rsidRDefault="00673163" w:rsidP="00673163">
      <w:pPr>
        <w:pStyle w:val="FigureNo"/>
      </w:pPr>
      <w:bookmarkStart w:id="308" w:name="_Ref41503649"/>
      <w:r w:rsidRPr="009F3AD3">
        <w:t xml:space="preserve">Figure </w:t>
      </w:r>
      <w:r w:rsidRPr="009F3AD3">
        <w:fldChar w:fldCharType="begin"/>
      </w:r>
      <w:r w:rsidRPr="009F3AD3">
        <w:instrText xml:space="preserve"> STYLEREF 1 \s </w:instrText>
      </w:r>
      <w:r w:rsidRPr="009F3AD3">
        <w:fldChar w:fldCharType="separate"/>
      </w:r>
      <w:r w:rsidRPr="009F3AD3">
        <w:rPr>
          <w:noProof/>
        </w:rPr>
        <w:t>3</w:t>
      </w:r>
      <w:r w:rsidRPr="009F3AD3">
        <w:rPr>
          <w:noProof/>
        </w:rPr>
        <w:fldChar w:fldCharType="end"/>
      </w:r>
      <w:r w:rsidRPr="009F3AD3">
        <w:noBreakHyphen/>
      </w:r>
      <w:r w:rsidRPr="009F3AD3">
        <w:fldChar w:fldCharType="begin"/>
      </w:r>
      <w:r w:rsidRPr="009F3AD3">
        <w:instrText xml:space="preserve"> SEQ Figure \* ARABIC \s 1 </w:instrText>
      </w:r>
      <w:r w:rsidRPr="009F3AD3">
        <w:fldChar w:fldCharType="separate"/>
      </w:r>
      <w:r w:rsidRPr="009F3AD3">
        <w:rPr>
          <w:noProof/>
        </w:rPr>
        <w:t>8</w:t>
      </w:r>
      <w:r w:rsidRPr="009F3AD3">
        <w:rPr>
          <w:noProof/>
        </w:rPr>
        <w:fldChar w:fldCharType="end"/>
      </w:r>
      <w:bookmarkEnd w:id="308"/>
    </w:p>
    <w:p w14:paraId="72DE948D" w14:textId="3C9F9A90" w:rsidR="00673163" w:rsidRPr="009F3AD3" w:rsidRDefault="00673163" w:rsidP="00673163">
      <w:pPr>
        <w:pStyle w:val="Figuretitle"/>
      </w:pPr>
      <w:r w:rsidRPr="009F3AD3">
        <w:t>Downlink architecture of PDCP</w:t>
      </w:r>
    </w:p>
    <w:p w14:paraId="6D7EC3B1" w14:textId="7340FE54" w:rsidR="009F3AD3" w:rsidRPr="00673163" w:rsidRDefault="009F3AD3" w:rsidP="00673163">
      <w:pPr>
        <w:pStyle w:val="Figure"/>
      </w:pPr>
      <w:r w:rsidRPr="009F3AD3">
        <w:rPr>
          <w:noProof/>
          <w:lang w:eastAsia="ja-JP"/>
        </w:rPr>
        <w:drawing>
          <wp:inline distT="114300" distB="114300" distL="114300" distR="114300" wp14:anchorId="0DB2E14E" wp14:editId="227A186C">
            <wp:extent cx="5943600" cy="2690813"/>
            <wp:effectExtent l="0" t="0" r="0" b="0"/>
            <wp:docPr id="61" name="image1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2" cstate="print"/>
                    <a:srcRect/>
                    <a:stretch>
                      <a:fillRect/>
                    </a:stretch>
                  </pic:blipFill>
                  <pic:spPr>
                    <a:xfrm>
                      <a:off x="0" y="0"/>
                      <a:ext cx="5943600" cy="2690813"/>
                    </a:xfrm>
                    <a:prstGeom prst="rect">
                      <a:avLst/>
                    </a:prstGeom>
                    <a:ln/>
                  </pic:spPr>
                </pic:pic>
              </a:graphicData>
            </a:graphic>
          </wp:inline>
        </w:drawing>
      </w:r>
    </w:p>
    <w:p w14:paraId="5582C20A" w14:textId="70994221" w:rsidR="00673163" w:rsidRDefault="00673163" w:rsidP="00673163">
      <w:pPr>
        <w:spacing w:after="200" w:line="240" w:lineRule="auto"/>
        <w:jc w:val="center"/>
        <w:rPr>
          <w:rFonts w:ascii="Calibri" w:eastAsia="MS Mincho" w:hAnsi="Calibri" w:cs="Times New Roman"/>
          <w:i/>
          <w:iCs/>
          <w:color w:val="1F497D"/>
          <w:sz w:val="18"/>
          <w:szCs w:val="18"/>
          <w:lang w:val="en-IN"/>
        </w:rPr>
      </w:pPr>
      <w:bookmarkStart w:id="309" w:name="_Ref41503677"/>
      <w:r w:rsidRPr="009F3AD3">
        <w:rPr>
          <w:rFonts w:ascii="Calibri" w:eastAsia="MS Mincho" w:hAnsi="Calibri" w:cs="Times New Roman"/>
          <w:i/>
          <w:iCs/>
          <w:color w:val="1F497D"/>
          <w:sz w:val="18"/>
          <w:szCs w:val="18"/>
          <w:lang w:val="en-IN"/>
        </w:rPr>
        <w:t xml:space="preserve">Figure </w:t>
      </w:r>
      <w:r w:rsidRPr="009F3AD3">
        <w:rPr>
          <w:rFonts w:ascii="Calibri" w:eastAsia="MS Mincho" w:hAnsi="Calibri" w:cs="Times New Roman"/>
          <w:i/>
          <w:iCs/>
          <w:color w:val="1F497D"/>
          <w:sz w:val="18"/>
          <w:szCs w:val="18"/>
          <w:lang w:val="en-IN"/>
        </w:rPr>
        <w:fldChar w:fldCharType="begin"/>
      </w:r>
      <w:r w:rsidRPr="009F3AD3">
        <w:rPr>
          <w:rFonts w:ascii="Calibri" w:eastAsia="MS Mincho" w:hAnsi="Calibri" w:cs="Times New Roman"/>
          <w:i/>
          <w:iCs/>
          <w:color w:val="1F497D"/>
          <w:sz w:val="18"/>
          <w:szCs w:val="18"/>
          <w:lang w:val="en-IN"/>
        </w:rPr>
        <w:instrText xml:space="preserve"> STYLEREF 1 \s </w:instrText>
      </w:r>
      <w:r w:rsidRPr="009F3AD3">
        <w:rPr>
          <w:rFonts w:ascii="Calibri" w:eastAsia="MS Mincho" w:hAnsi="Calibri" w:cs="Times New Roman"/>
          <w:i/>
          <w:iCs/>
          <w:color w:val="1F497D"/>
          <w:sz w:val="18"/>
          <w:szCs w:val="18"/>
          <w:lang w:val="en-IN"/>
        </w:rPr>
        <w:fldChar w:fldCharType="separate"/>
      </w:r>
      <w:r w:rsidRPr="009F3AD3">
        <w:rPr>
          <w:rFonts w:ascii="Calibri" w:eastAsia="MS Mincho" w:hAnsi="Calibri" w:cs="Times New Roman"/>
          <w:i/>
          <w:iCs/>
          <w:noProof/>
          <w:color w:val="1F497D"/>
          <w:sz w:val="18"/>
          <w:szCs w:val="18"/>
          <w:lang w:val="en-IN"/>
        </w:rPr>
        <w:t>3</w:t>
      </w:r>
      <w:r w:rsidRPr="009F3AD3">
        <w:rPr>
          <w:rFonts w:ascii="Calibri" w:eastAsia="MS Mincho" w:hAnsi="Calibri" w:cs="Times New Roman"/>
          <w:i/>
          <w:iCs/>
          <w:noProof/>
          <w:color w:val="1F497D"/>
          <w:sz w:val="18"/>
          <w:szCs w:val="18"/>
          <w:lang w:val="en-IN"/>
        </w:rPr>
        <w:fldChar w:fldCharType="end"/>
      </w:r>
      <w:r w:rsidRPr="009F3AD3">
        <w:rPr>
          <w:rFonts w:ascii="Calibri" w:eastAsia="MS Mincho" w:hAnsi="Calibri" w:cs="Times New Roman"/>
          <w:i/>
          <w:iCs/>
          <w:color w:val="1F497D"/>
          <w:sz w:val="18"/>
          <w:szCs w:val="18"/>
          <w:lang w:val="en-IN"/>
        </w:rPr>
        <w:noBreakHyphen/>
      </w:r>
      <w:r w:rsidRPr="009F3AD3">
        <w:rPr>
          <w:rFonts w:ascii="Calibri" w:eastAsia="MS Mincho" w:hAnsi="Calibri" w:cs="Times New Roman"/>
          <w:i/>
          <w:iCs/>
          <w:color w:val="1F497D"/>
          <w:sz w:val="18"/>
          <w:szCs w:val="18"/>
          <w:lang w:val="en-IN"/>
        </w:rPr>
        <w:fldChar w:fldCharType="begin"/>
      </w:r>
      <w:r w:rsidRPr="009F3AD3">
        <w:rPr>
          <w:rFonts w:ascii="Calibri" w:eastAsia="MS Mincho" w:hAnsi="Calibri" w:cs="Times New Roman"/>
          <w:i/>
          <w:iCs/>
          <w:color w:val="1F497D"/>
          <w:sz w:val="18"/>
          <w:szCs w:val="18"/>
          <w:lang w:val="en-IN"/>
        </w:rPr>
        <w:instrText xml:space="preserve"> SEQ Figure \* ARABIC \s 1 </w:instrText>
      </w:r>
      <w:r w:rsidRPr="009F3AD3">
        <w:rPr>
          <w:rFonts w:ascii="Calibri" w:eastAsia="MS Mincho" w:hAnsi="Calibri" w:cs="Times New Roman"/>
          <w:i/>
          <w:iCs/>
          <w:color w:val="1F497D"/>
          <w:sz w:val="18"/>
          <w:szCs w:val="18"/>
          <w:lang w:val="en-IN"/>
        </w:rPr>
        <w:fldChar w:fldCharType="separate"/>
      </w:r>
      <w:r w:rsidRPr="009F3AD3">
        <w:rPr>
          <w:rFonts w:ascii="Calibri" w:eastAsia="MS Mincho" w:hAnsi="Calibri" w:cs="Times New Roman"/>
          <w:i/>
          <w:iCs/>
          <w:noProof/>
          <w:color w:val="1F497D"/>
          <w:sz w:val="18"/>
          <w:szCs w:val="18"/>
          <w:lang w:val="en-IN"/>
        </w:rPr>
        <w:t>9</w:t>
      </w:r>
      <w:r w:rsidRPr="009F3AD3">
        <w:rPr>
          <w:rFonts w:ascii="Calibri" w:eastAsia="MS Mincho" w:hAnsi="Calibri" w:cs="Times New Roman"/>
          <w:i/>
          <w:iCs/>
          <w:noProof/>
          <w:color w:val="1F497D"/>
          <w:sz w:val="18"/>
          <w:szCs w:val="18"/>
          <w:lang w:val="en-IN"/>
        </w:rPr>
        <w:fldChar w:fldCharType="end"/>
      </w:r>
      <w:bookmarkEnd w:id="309"/>
    </w:p>
    <w:p w14:paraId="013DE9EC" w14:textId="4088A730" w:rsidR="00673163" w:rsidRPr="009F3AD3" w:rsidRDefault="00673163" w:rsidP="00673163">
      <w:pPr>
        <w:spacing w:after="200" w:line="240" w:lineRule="auto"/>
        <w:jc w:val="center"/>
        <w:rPr>
          <w:rFonts w:eastAsia="MS Mincho" w:cs="Times New Roman"/>
          <w:b/>
          <w:i/>
          <w:iCs/>
          <w:color w:val="1F497D"/>
          <w:sz w:val="18"/>
          <w:szCs w:val="18"/>
          <w:lang w:val="en-IN"/>
        </w:rPr>
      </w:pPr>
      <w:r w:rsidRPr="009F3AD3">
        <w:rPr>
          <w:rFonts w:ascii="Calibri" w:eastAsia="MS Mincho" w:hAnsi="Calibri" w:cs="Times New Roman"/>
          <w:i/>
          <w:iCs/>
          <w:color w:val="1F497D"/>
          <w:sz w:val="18"/>
          <w:szCs w:val="18"/>
          <w:lang w:val="en-IN"/>
        </w:rPr>
        <w:t xml:space="preserve"> Uplink architecture of PDCP</w:t>
      </w:r>
    </w:p>
    <w:p w14:paraId="33263CD6" w14:textId="77777777" w:rsidR="009F3AD3" w:rsidRPr="009F3AD3" w:rsidRDefault="009F3AD3" w:rsidP="00673163">
      <w:pPr>
        <w:pStyle w:val="Figure"/>
      </w:pPr>
      <w:r w:rsidRPr="009F3AD3">
        <w:rPr>
          <w:noProof/>
          <w:lang w:eastAsia="ja-JP"/>
        </w:rPr>
        <w:drawing>
          <wp:inline distT="114300" distB="114300" distL="114300" distR="114300" wp14:anchorId="4107ABB8" wp14:editId="5E538C6E">
            <wp:extent cx="5943600" cy="2871788"/>
            <wp:effectExtent l="0" t="0" r="0" b="0"/>
            <wp:docPr id="62" name="image1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3" cstate="print"/>
                    <a:srcRect/>
                    <a:stretch>
                      <a:fillRect/>
                    </a:stretch>
                  </pic:blipFill>
                  <pic:spPr>
                    <a:xfrm>
                      <a:off x="0" y="0"/>
                      <a:ext cx="5943600" cy="2871788"/>
                    </a:xfrm>
                    <a:prstGeom prst="rect">
                      <a:avLst/>
                    </a:prstGeom>
                    <a:ln/>
                  </pic:spPr>
                </pic:pic>
              </a:graphicData>
            </a:graphic>
          </wp:inline>
        </w:drawing>
      </w:r>
    </w:p>
    <w:p w14:paraId="4A51BBB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
          <w:szCs w:val="20"/>
          <w:lang w:val="en-GB"/>
        </w:rPr>
      </w:pPr>
      <w:r w:rsidRPr="009F3AD3">
        <w:rPr>
          <w:rFonts w:eastAsia="MS Mincho" w:cs="Times New Roman"/>
          <w:b/>
          <w:szCs w:val="20"/>
          <w:lang w:val="en-GB"/>
        </w:rPr>
        <w:t>Figure 1.16 (Uplink architecture of PDCP)</w:t>
      </w:r>
    </w:p>
    <w:p w14:paraId="3C9AA89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
          <w:szCs w:val="20"/>
          <w:lang w:val="en-GB"/>
        </w:rPr>
      </w:pPr>
    </w:p>
    <w:p w14:paraId="14430F56" w14:textId="77777777" w:rsidR="009F3AD3" w:rsidRPr="009F3AD3" w:rsidRDefault="009F3AD3" w:rsidP="009F3AD3">
      <w:pPr>
        <w:keepNext/>
        <w:keepLines/>
        <w:numPr>
          <w:ilvl w:val="3"/>
          <w:numId w:val="0"/>
        </w:numPr>
        <w:spacing w:before="40" w:after="0" w:line="240" w:lineRule="auto"/>
        <w:ind w:left="864" w:hanging="864"/>
        <w:jc w:val="both"/>
        <w:outlineLvl w:val="3"/>
        <w:rPr>
          <w:rFonts w:eastAsia="MS Mincho" w:cs="Times New Roman"/>
          <w:b/>
          <w:szCs w:val="20"/>
          <w:lang w:val="en-GB"/>
        </w:rPr>
      </w:pPr>
      <w:bookmarkStart w:id="310" w:name="_Toc39842404"/>
      <w:r w:rsidRPr="009F3AD3">
        <w:rPr>
          <w:rFonts w:eastAsia="MS Mincho" w:cs="Times New Roman" w:hint="eastAsia"/>
          <w:b/>
          <w:szCs w:val="20"/>
          <w:lang w:val="en-GB" w:eastAsia="ja-JP"/>
        </w:rPr>
        <w:t>3.1.3.2.5.3</w:t>
      </w:r>
      <w:r w:rsidRPr="009F3AD3">
        <w:rPr>
          <w:rFonts w:eastAsia="MS Mincho" w:cs="Times New Roman" w:hint="eastAsia"/>
          <w:b/>
          <w:szCs w:val="20"/>
          <w:lang w:val="en-GB" w:eastAsia="ja-JP"/>
        </w:rPr>
        <w:tab/>
      </w:r>
      <w:r w:rsidRPr="009F3AD3">
        <w:rPr>
          <w:rFonts w:eastAsia="MS Mincho" w:cs="Times New Roman"/>
          <w:b/>
          <w:szCs w:val="20"/>
          <w:lang w:val="en-GB"/>
        </w:rPr>
        <w:t>RLC</w:t>
      </w:r>
      <w:bookmarkEnd w:id="310"/>
    </w:p>
    <w:p w14:paraId="6BB0259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
          <w:szCs w:val="20"/>
          <w:lang w:val="en-GB"/>
        </w:rPr>
      </w:pPr>
      <w:r w:rsidRPr="009F3AD3">
        <w:rPr>
          <w:rFonts w:eastAsia="MS Mincho" w:cs="Times New Roman"/>
          <w:b/>
          <w:szCs w:val="20"/>
          <w:lang w:val="en-GB"/>
        </w:rPr>
        <w:t>Key Functions</w:t>
      </w:r>
    </w:p>
    <w:p w14:paraId="5F9EF968" w14:textId="77777777" w:rsidR="009F3AD3" w:rsidRPr="009F3AD3" w:rsidRDefault="009F3AD3" w:rsidP="009F3AD3">
      <w:pPr>
        <w:numPr>
          <w:ilvl w:val="0"/>
          <w:numId w:val="13"/>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Transfer of upper layer PDUs</w:t>
      </w:r>
    </w:p>
    <w:p w14:paraId="70D2E5D1" w14:textId="77777777" w:rsidR="009F3AD3" w:rsidRPr="009F3AD3" w:rsidRDefault="009F3AD3" w:rsidP="009F3AD3">
      <w:pPr>
        <w:numPr>
          <w:ilvl w:val="0"/>
          <w:numId w:val="13"/>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Sequence numbering independent of the one in PDCP</w:t>
      </w:r>
    </w:p>
    <w:p w14:paraId="65C7775D" w14:textId="77777777" w:rsidR="009F3AD3" w:rsidRPr="009F3AD3" w:rsidRDefault="009F3AD3" w:rsidP="009F3AD3">
      <w:pPr>
        <w:numPr>
          <w:ilvl w:val="0"/>
          <w:numId w:val="13"/>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Error Correction through ARQ</w:t>
      </w:r>
    </w:p>
    <w:p w14:paraId="303B0F1E" w14:textId="77777777" w:rsidR="009F3AD3" w:rsidRPr="009F3AD3" w:rsidRDefault="009F3AD3" w:rsidP="009F3AD3">
      <w:pPr>
        <w:numPr>
          <w:ilvl w:val="0"/>
          <w:numId w:val="13"/>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Segmentation and re-segmentation</w:t>
      </w:r>
    </w:p>
    <w:p w14:paraId="64BFADB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 xml:space="preserve">The typical downlink and uplink architectures of RLC are depicted in  </w:t>
      </w:r>
      <w:r w:rsidRPr="009F3AD3">
        <w:rPr>
          <w:rFonts w:eastAsia="MS Mincho" w:cs="Times New Roman"/>
          <w:szCs w:val="20"/>
          <w:lang w:val="en-GB"/>
        </w:rPr>
        <w:fldChar w:fldCharType="begin"/>
      </w:r>
      <w:r w:rsidRPr="009F3AD3">
        <w:rPr>
          <w:rFonts w:eastAsia="MS Mincho" w:cs="Times New Roman"/>
          <w:szCs w:val="20"/>
          <w:lang w:val="en-GB"/>
        </w:rPr>
        <w:instrText xml:space="preserve"> REF _Ref41503741 \h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3</w:t>
      </w:r>
      <w:r w:rsidRPr="009F3AD3">
        <w:rPr>
          <w:rFonts w:eastAsia="MS Mincho" w:cs="Times New Roman"/>
          <w:szCs w:val="20"/>
          <w:lang w:val="en-GB"/>
        </w:rPr>
        <w:noBreakHyphen/>
      </w:r>
      <w:r w:rsidRPr="009F3AD3">
        <w:rPr>
          <w:rFonts w:eastAsia="MS Mincho" w:cs="Times New Roman"/>
          <w:noProof/>
          <w:szCs w:val="20"/>
          <w:lang w:val="en-GB"/>
        </w:rPr>
        <w:t>10</w:t>
      </w:r>
      <w:r w:rsidRPr="009F3AD3">
        <w:rPr>
          <w:rFonts w:eastAsia="MS Mincho" w:cs="Times New Roman"/>
          <w:szCs w:val="20"/>
          <w:lang w:val="en-GB"/>
        </w:rPr>
        <w:fldChar w:fldCharType="end"/>
      </w:r>
      <w:r w:rsidRPr="009F3AD3">
        <w:rPr>
          <w:rFonts w:eastAsia="MS Mincho" w:cs="Times New Roman"/>
          <w:szCs w:val="20"/>
          <w:lang w:val="en-GB"/>
        </w:rPr>
        <w:t xml:space="preserve"> and  </w:t>
      </w:r>
      <w:r w:rsidRPr="009F3AD3">
        <w:rPr>
          <w:rFonts w:eastAsia="MS Mincho" w:cs="Times New Roman"/>
          <w:szCs w:val="20"/>
          <w:lang w:val="en-GB"/>
        </w:rPr>
        <w:fldChar w:fldCharType="begin"/>
      </w:r>
      <w:r w:rsidRPr="009F3AD3">
        <w:rPr>
          <w:rFonts w:eastAsia="MS Mincho" w:cs="Times New Roman"/>
          <w:szCs w:val="20"/>
          <w:lang w:val="en-GB"/>
        </w:rPr>
        <w:instrText xml:space="preserve"> REF _Ref41503768 \h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3</w:t>
      </w:r>
      <w:r w:rsidRPr="009F3AD3">
        <w:rPr>
          <w:rFonts w:eastAsia="MS Mincho" w:cs="Times New Roman"/>
          <w:szCs w:val="20"/>
          <w:lang w:val="en-GB"/>
        </w:rPr>
        <w:noBreakHyphen/>
      </w:r>
      <w:r w:rsidRPr="009F3AD3">
        <w:rPr>
          <w:rFonts w:eastAsia="MS Mincho" w:cs="Times New Roman"/>
          <w:noProof/>
          <w:szCs w:val="20"/>
          <w:lang w:val="en-GB"/>
        </w:rPr>
        <w:t>11</w:t>
      </w:r>
      <w:r w:rsidRPr="009F3AD3">
        <w:rPr>
          <w:rFonts w:eastAsia="MS Mincho" w:cs="Times New Roman"/>
          <w:szCs w:val="20"/>
          <w:lang w:val="en-GB"/>
        </w:rPr>
        <w:fldChar w:fldCharType="end"/>
      </w:r>
      <w:r w:rsidRPr="009F3AD3">
        <w:rPr>
          <w:rFonts w:eastAsia="MS Mincho" w:cs="Times New Roman"/>
          <w:szCs w:val="20"/>
          <w:lang w:val="en-GB"/>
        </w:rPr>
        <w:t>.</w:t>
      </w:r>
    </w:p>
    <w:p w14:paraId="1740B33A" w14:textId="479CC338" w:rsidR="00673163" w:rsidRDefault="00673163" w:rsidP="00673163">
      <w:pPr>
        <w:pStyle w:val="FigureNo"/>
      </w:pPr>
      <w:bookmarkStart w:id="311" w:name="_Ref41503741"/>
      <w:r w:rsidRPr="009F3AD3">
        <w:t xml:space="preserve">Figure </w:t>
      </w:r>
      <w:r w:rsidRPr="009F3AD3">
        <w:fldChar w:fldCharType="begin"/>
      </w:r>
      <w:r w:rsidRPr="009F3AD3">
        <w:instrText xml:space="preserve"> STYLEREF 1 \s </w:instrText>
      </w:r>
      <w:r w:rsidRPr="009F3AD3">
        <w:fldChar w:fldCharType="separate"/>
      </w:r>
      <w:r w:rsidRPr="009F3AD3">
        <w:rPr>
          <w:noProof/>
        </w:rPr>
        <w:t>3</w:t>
      </w:r>
      <w:r w:rsidRPr="009F3AD3">
        <w:rPr>
          <w:noProof/>
        </w:rPr>
        <w:fldChar w:fldCharType="end"/>
      </w:r>
      <w:r w:rsidRPr="009F3AD3">
        <w:noBreakHyphen/>
      </w:r>
      <w:r w:rsidRPr="009F3AD3">
        <w:fldChar w:fldCharType="begin"/>
      </w:r>
      <w:r w:rsidRPr="009F3AD3">
        <w:instrText xml:space="preserve"> SEQ Figure \* ARABIC \s 1 </w:instrText>
      </w:r>
      <w:r w:rsidRPr="009F3AD3">
        <w:fldChar w:fldCharType="separate"/>
      </w:r>
      <w:r w:rsidRPr="009F3AD3">
        <w:rPr>
          <w:noProof/>
        </w:rPr>
        <w:t>10</w:t>
      </w:r>
      <w:r w:rsidRPr="009F3AD3">
        <w:rPr>
          <w:noProof/>
        </w:rPr>
        <w:fldChar w:fldCharType="end"/>
      </w:r>
      <w:bookmarkEnd w:id="311"/>
    </w:p>
    <w:p w14:paraId="2AFB5CEF" w14:textId="2D46FC10" w:rsidR="00673163" w:rsidRPr="009F3AD3" w:rsidRDefault="00673163" w:rsidP="00673163">
      <w:pPr>
        <w:pStyle w:val="Figuretitle"/>
      </w:pPr>
      <w:r w:rsidRPr="009F3AD3">
        <w:t xml:space="preserve"> Downlink architecture of RLC</w:t>
      </w:r>
    </w:p>
    <w:p w14:paraId="28773732" w14:textId="77777777" w:rsidR="009F3AD3" w:rsidRPr="009F3AD3" w:rsidRDefault="009F3AD3" w:rsidP="00673163">
      <w:pPr>
        <w:pStyle w:val="Figure"/>
      </w:pPr>
      <w:r w:rsidRPr="009F3AD3">
        <w:rPr>
          <w:noProof/>
          <w:lang w:eastAsia="ja-JP"/>
        </w:rPr>
        <w:drawing>
          <wp:inline distT="114300" distB="114300" distL="114300" distR="114300" wp14:anchorId="463F48F4" wp14:editId="04DE8F30">
            <wp:extent cx="5257800" cy="3157538"/>
            <wp:effectExtent l="0" t="0" r="0" b="0"/>
            <wp:docPr id="63" name="image10.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4" cstate="print"/>
                    <a:srcRect/>
                    <a:stretch>
                      <a:fillRect/>
                    </a:stretch>
                  </pic:blipFill>
                  <pic:spPr>
                    <a:xfrm>
                      <a:off x="0" y="0"/>
                      <a:ext cx="5257800" cy="3157538"/>
                    </a:xfrm>
                    <a:prstGeom prst="rect">
                      <a:avLst/>
                    </a:prstGeom>
                    <a:ln/>
                  </pic:spPr>
                </pic:pic>
              </a:graphicData>
            </a:graphic>
          </wp:inline>
        </w:drawing>
      </w:r>
    </w:p>
    <w:p w14:paraId="05AF1BAD" w14:textId="77777777" w:rsidR="00673163" w:rsidRDefault="00673163" w:rsidP="00673163">
      <w:pPr>
        <w:pStyle w:val="FigureNo"/>
      </w:pPr>
      <w:bookmarkStart w:id="312" w:name="_Ref41503768"/>
      <w:r w:rsidRPr="009F3AD3">
        <w:t xml:space="preserve">Figure </w:t>
      </w:r>
      <w:r w:rsidRPr="009F3AD3">
        <w:fldChar w:fldCharType="begin"/>
      </w:r>
      <w:r w:rsidRPr="009F3AD3">
        <w:instrText xml:space="preserve"> STYLEREF 1 \s </w:instrText>
      </w:r>
      <w:r w:rsidRPr="009F3AD3">
        <w:fldChar w:fldCharType="separate"/>
      </w:r>
      <w:r w:rsidRPr="009F3AD3">
        <w:rPr>
          <w:noProof/>
        </w:rPr>
        <w:t>3</w:t>
      </w:r>
      <w:r w:rsidRPr="009F3AD3">
        <w:rPr>
          <w:noProof/>
        </w:rPr>
        <w:fldChar w:fldCharType="end"/>
      </w:r>
      <w:r w:rsidRPr="009F3AD3">
        <w:noBreakHyphen/>
      </w:r>
      <w:r w:rsidRPr="009F3AD3">
        <w:fldChar w:fldCharType="begin"/>
      </w:r>
      <w:r w:rsidRPr="009F3AD3">
        <w:instrText xml:space="preserve"> SEQ Figure \* ARABIC \s 1 </w:instrText>
      </w:r>
      <w:r w:rsidRPr="009F3AD3">
        <w:fldChar w:fldCharType="separate"/>
      </w:r>
      <w:r w:rsidRPr="009F3AD3">
        <w:rPr>
          <w:noProof/>
        </w:rPr>
        <w:t>11</w:t>
      </w:r>
      <w:r w:rsidRPr="009F3AD3">
        <w:rPr>
          <w:noProof/>
        </w:rPr>
        <w:fldChar w:fldCharType="end"/>
      </w:r>
      <w:bookmarkEnd w:id="312"/>
    </w:p>
    <w:p w14:paraId="05F42CBE" w14:textId="50631F28" w:rsidR="00673163" w:rsidRPr="009F3AD3" w:rsidRDefault="00673163" w:rsidP="00673163">
      <w:pPr>
        <w:pStyle w:val="Figuretitle"/>
      </w:pPr>
      <w:r w:rsidRPr="009F3AD3">
        <w:t>Uplink architecture of RLC</w:t>
      </w:r>
    </w:p>
    <w:p w14:paraId="38115409" w14:textId="77777777" w:rsidR="009F3AD3" w:rsidRPr="009F3AD3" w:rsidRDefault="009F3AD3" w:rsidP="00673163">
      <w:pPr>
        <w:pStyle w:val="Figure"/>
      </w:pPr>
      <w:r w:rsidRPr="009F3AD3">
        <w:rPr>
          <w:noProof/>
          <w:lang w:eastAsia="ja-JP"/>
        </w:rPr>
        <w:drawing>
          <wp:inline distT="114300" distB="114300" distL="114300" distR="114300" wp14:anchorId="6927D00B" wp14:editId="37652B42">
            <wp:extent cx="5086350" cy="3167063"/>
            <wp:effectExtent l="0" t="0" r="0" b="0"/>
            <wp:docPr id="64" name="image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5" cstate="print"/>
                    <a:srcRect/>
                    <a:stretch>
                      <a:fillRect/>
                    </a:stretch>
                  </pic:blipFill>
                  <pic:spPr>
                    <a:xfrm>
                      <a:off x="0" y="0"/>
                      <a:ext cx="5086350" cy="3167063"/>
                    </a:xfrm>
                    <a:prstGeom prst="rect">
                      <a:avLst/>
                    </a:prstGeom>
                    <a:ln/>
                  </pic:spPr>
                </pic:pic>
              </a:graphicData>
            </a:graphic>
          </wp:inline>
        </w:drawing>
      </w:r>
    </w:p>
    <w:p w14:paraId="037F4BFC" w14:textId="77777777" w:rsidR="009F3AD3" w:rsidRPr="009F3AD3" w:rsidRDefault="009F3AD3" w:rsidP="009F3AD3">
      <w:pPr>
        <w:keepNext/>
        <w:keepLines/>
        <w:numPr>
          <w:ilvl w:val="3"/>
          <w:numId w:val="0"/>
        </w:numPr>
        <w:spacing w:before="40" w:after="0" w:line="240" w:lineRule="auto"/>
        <w:ind w:left="864" w:hanging="864"/>
        <w:jc w:val="both"/>
        <w:outlineLvl w:val="3"/>
        <w:rPr>
          <w:rFonts w:eastAsia="MS Mincho" w:cs="Times New Roman"/>
          <w:b/>
          <w:szCs w:val="20"/>
          <w:lang w:val="en-GB" w:eastAsia="ja-JP"/>
        </w:rPr>
      </w:pPr>
      <w:bookmarkStart w:id="313" w:name="_Toc39842405"/>
      <w:r w:rsidRPr="009F3AD3">
        <w:rPr>
          <w:rFonts w:eastAsia="MS Mincho" w:cs="Times New Roman" w:hint="eastAsia"/>
          <w:b/>
          <w:szCs w:val="20"/>
          <w:lang w:val="en-GB" w:eastAsia="ja-JP"/>
        </w:rPr>
        <w:t>3.1.3.2.5.4</w:t>
      </w:r>
      <w:r w:rsidRPr="009F3AD3">
        <w:rPr>
          <w:rFonts w:eastAsia="MS Mincho" w:cs="Times New Roman" w:hint="eastAsia"/>
          <w:b/>
          <w:szCs w:val="20"/>
          <w:lang w:val="en-GB" w:eastAsia="ja-JP"/>
        </w:rPr>
        <w:tab/>
      </w:r>
      <w:r w:rsidRPr="009F3AD3">
        <w:rPr>
          <w:rFonts w:eastAsia="MS Mincho" w:cs="Times New Roman"/>
          <w:b/>
          <w:szCs w:val="20"/>
          <w:lang w:val="en-GB"/>
        </w:rPr>
        <w:t>MAC</w:t>
      </w:r>
      <w:bookmarkEnd w:id="313"/>
    </w:p>
    <w:p w14:paraId="4592A20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
          <w:szCs w:val="20"/>
          <w:lang w:val="en-GB"/>
        </w:rPr>
      </w:pPr>
      <w:r w:rsidRPr="009F3AD3">
        <w:rPr>
          <w:rFonts w:eastAsia="MS Mincho" w:cs="Times New Roman"/>
          <w:b/>
          <w:szCs w:val="20"/>
          <w:lang w:val="en-GB"/>
        </w:rPr>
        <w:t>Key Functions</w:t>
      </w:r>
    </w:p>
    <w:p w14:paraId="255E5862" w14:textId="77777777" w:rsidR="009F3AD3" w:rsidRPr="009F3AD3" w:rsidRDefault="009F3AD3" w:rsidP="009F3AD3">
      <w:pPr>
        <w:numPr>
          <w:ilvl w:val="0"/>
          <w:numId w:val="11"/>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Mapping between logical channels and transport channels</w:t>
      </w:r>
    </w:p>
    <w:p w14:paraId="2F7174C7" w14:textId="77777777" w:rsidR="009F3AD3" w:rsidRPr="009F3AD3" w:rsidRDefault="009F3AD3" w:rsidP="009F3AD3">
      <w:pPr>
        <w:numPr>
          <w:ilvl w:val="0"/>
          <w:numId w:val="11"/>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Multiplexing/demultiplexing of MAC SDUs belonging to one or different logical</w:t>
      </w:r>
    </w:p>
    <w:p w14:paraId="2E99D39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720"/>
        <w:jc w:val="both"/>
        <w:textAlignment w:val="baseline"/>
        <w:rPr>
          <w:rFonts w:eastAsia="MS Mincho" w:cs="Times New Roman"/>
          <w:szCs w:val="20"/>
          <w:lang w:val="en-GB"/>
        </w:rPr>
      </w:pPr>
      <w:r w:rsidRPr="009F3AD3">
        <w:rPr>
          <w:rFonts w:eastAsia="MS Mincho" w:cs="Times New Roman"/>
          <w:szCs w:val="20"/>
          <w:lang w:val="en-GB"/>
        </w:rPr>
        <w:t>channels into/from transport blocks (TB) delivered to/from the physical layer on</w:t>
      </w:r>
    </w:p>
    <w:p w14:paraId="5E56B41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720"/>
        <w:jc w:val="both"/>
        <w:textAlignment w:val="baseline"/>
        <w:rPr>
          <w:rFonts w:eastAsia="MS Mincho" w:cs="Times New Roman"/>
          <w:szCs w:val="20"/>
          <w:lang w:val="en-GB"/>
        </w:rPr>
      </w:pPr>
      <w:r w:rsidRPr="009F3AD3">
        <w:rPr>
          <w:rFonts w:eastAsia="MS Mincho" w:cs="Times New Roman"/>
          <w:szCs w:val="20"/>
          <w:lang w:val="en-GB"/>
        </w:rPr>
        <w:t>transport channels</w:t>
      </w:r>
    </w:p>
    <w:p w14:paraId="3F47188A" w14:textId="77777777" w:rsidR="009F3AD3" w:rsidRPr="009F3AD3" w:rsidRDefault="009F3AD3" w:rsidP="009F3AD3">
      <w:pPr>
        <w:numPr>
          <w:ilvl w:val="0"/>
          <w:numId w:val="11"/>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Scheduling Information Reporting</w:t>
      </w:r>
    </w:p>
    <w:p w14:paraId="25854598" w14:textId="77777777" w:rsidR="009F3AD3" w:rsidRPr="009F3AD3" w:rsidRDefault="009F3AD3" w:rsidP="009F3AD3">
      <w:pPr>
        <w:numPr>
          <w:ilvl w:val="0"/>
          <w:numId w:val="11"/>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Error correction through HARQ</w:t>
      </w:r>
    </w:p>
    <w:p w14:paraId="04CB9B6F" w14:textId="77777777" w:rsidR="009F3AD3" w:rsidRPr="009F3AD3" w:rsidRDefault="009F3AD3" w:rsidP="009F3AD3">
      <w:pPr>
        <w:numPr>
          <w:ilvl w:val="0"/>
          <w:numId w:val="11"/>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Priority handling between UEs by means of dynamic scheduling</w:t>
      </w:r>
    </w:p>
    <w:p w14:paraId="1216A22E" w14:textId="77777777" w:rsidR="009F3AD3" w:rsidRPr="009F3AD3" w:rsidRDefault="009F3AD3" w:rsidP="009F3AD3">
      <w:pPr>
        <w:numPr>
          <w:ilvl w:val="0"/>
          <w:numId w:val="11"/>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Priority handling between logical channels of one UE by means of logical channel</w:t>
      </w:r>
    </w:p>
    <w:p w14:paraId="095882A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720"/>
        <w:jc w:val="both"/>
        <w:textAlignment w:val="baseline"/>
        <w:rPr>
          <w:rFonts w:eastAsia="MS Mincho" w:cs="Times New Roman"/>
          <w:szCs w:val="20"/>
          <w:lang w:val="en-GB"/>
        </w:rPr>
      </w:pPr>
      <w:r w:rsidRPr="009F3AD3">
        <w:rPr>
          <w:rFonts w:eastAsia="MS Mincho" w:cs="Times New Roman"/>
          <w:szCs w:val="20"/>
          <w:lang w:val="en-GB"/>
        </w:rPr>
        <w:t>prioritization</w:t>
      </w:r>
    </w:p>
    <w:p w14:paraId="2399D0A9" w14:textId="77777777" w:rsidR="009F3AD3" w:rsidRPr="009F3AD3" w:rsidRDefault="009F3AD3" w:rsidP="009F3AD3">
      <w:pPr>
        <w:numPr>
          <w:ilvl w:val="0"/>
          <w:numId w:val="11"/>
        </w:numPr>
        <w:tabs>
          <w:tab w:val="left" w:pos="1134"/>
          <w:tab w:val="left" w:pos="1871"/>
          <w:tab w:val="left" w:pos="2268"/>
        </w:tabs>
        <w:overflowPunct w:val="0"/>
        <w:autoSpaceDE w:val="0"/>
        <w:autoSpaceDN w:val="0"/>
        <w:adjustRightInd w:val="0"/>
        <w:spacing w:before="120" w:after="0" w:line="276" w:lineRule="auto"/>
        <w:jc w:val="both"/>
        <w:textAlignment w:val="baseline"/>
        <w:rPr>
          <w:rFonts w:eastAsia="MS Mincho" w:cs="Times New Roman"/>
          <w:szCs w:val="20"/>
          <w:lang w:val="en-GB"/>
        </w:rPr>
      </w:pPr>
      <w:r w:rsidRPr="009F3AD3">
        <w:rPr>
          <w:rFonts w:eastAsia="MS Mincho" w:cs="Times New Roman"/>
          <w:szCs w:val="20"/>
          <w:lang w:val="en-GB"/>
        </w:rPr>
        <w:t>Padding</w:t>
      </w:r>
    </w:p>
    <w:p w14:paraId="5EE6A48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76" w:lineRule="auto"/>
        <w:ind w:left="720"/>
        <w:jc w:val="both"/>
        <w:textAlignment w:val="baseline"/>
        <w:rPr>
          <w:rFonts w:eastAsia="MS Mincho" w:cs="Times New Roman"/>
          <w:szCs w:val="20"/>
          <w:lang w:val="en-GB"/>
        </w:rPr>
      </w:pPr>
    </w:p>
    <w:p w14:paraId="5141E325" w14:textId="77777777" w:rsidR="009F3AD3" w:rsidRPr="009F3AD3" w:rsidRDefault="009F3AD3" w:rsidP="009F3AD3">
      <w:pPr>
        <w:keepNext/>
        <w:keepLines/>
        <w:numPr>
          <w:ilvl w:val="1"/>
          <w:numId w:val="0"/>
        </w:numPr>
        <w:spacing w:before="40" w:after="0" w:line="240" w:lineRule="auto"/>
        <w:ind w:left="576" w:hanging="576"/>
        <w:jc w:val="both"/>
        <w:outlineLvl w:val="1"/>
        <w:rPr>
          <w:rFonts w:eastAsia="MS Mincho" w:cs="Times New Roman"/>
          <w:b/>
          <w:szCs w:val="20"/>
          <w:lang w:val="en-GB"/>
        </w:rPr>
      </w:pPr>
      <w:bookmarkStart w:id="314" w:name="_Toc39842410"/>
      <w:bookmarkStart w:id="315" w:name="_Toc42782182"/>
      <w:r w:rsidRPr="009F3AD3">
        <w:rPr>
          <w:rFonts w:eastAsia="MS Mincho" w:cs="Times New Roman" w:hint="eastAsia"/>
          <w:b/>
          <w:szCs w:val="20"/>
          <w:lang w:val="en-GB" w:eastAsia="ja-JP"/>
        </w:rPr>
        <w:t>3.1.3.3</w:t>
      </w:r>
      <w:r w:rsidRPr="009F3AD3">
        <w:rPr>
          <w:rFonts w:eastAsia="MS Mincho" w:cs="Times New Roman" w:hint="eastAsia"/>
          <w:b/>
          <w:szCs w:val="20"/>
          <w:lang w:val="en-GB" w:eastAsia="ja-JP"/>
        </w:rPr>
        <w:tab/>
      </w:r>
      <w:r w:rsidRPr="009F3AD3">
        <w:rPr>
          <w:rFonts w:eastAsia="MS Mincho" w:cs="Times New Roman"/>
          <w:b/>
          <w:szCs w:val="20"/>
          <w:lang w:val="en-GB"/>
        </w:rPr>
        <w:t>Data flow</w:t>
      </w:r>
      <w:bookmarkEnd w:id="314"/>
      <w:bookmarkEnd w:id="315"/>
      <w:r w:rsidRPr="009F3AD3">
        <w:rPr>
          <w:rFonts w:eastAsia="MS Mincho" w:cs="Times New Roman"/>
          <w:b/>
          <w:szCs w:val="20"/>
          <w:lang w:val="en-GB"/>
        </w:rPr>
        <w:t xml:space="preserve"> </w:t>
      </w:r>
    </w:p>
    <w:p w14:paraId="67B3ED1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szCs w:val="20"/>
          <w:lang w:val="en-GB"/>
        </w:rPr>
      </w:pPr>
      <w:r w:rsidRPr="009F3AD3">
        <w:rPr>
          <w:rFonts w:eastAsia="MS Mincho" w:cs="Times New Roman"/>
          <w:szCs w:val="20"/>
          <w:lang w:val="en-GB"/>
        </w:rPr>
        <w:t xml:space="preserve">A simple model depicting the hierarchy of user data flow in Layer 2 is given in  </w:t>
      </w:r>
      <w:r w:rsidRPr="009F3AD3">
        <w:rPr>
          <w:rFonts w:eastAsia="MS Mincho" w:cs="Times New Roman"/>
          <w:szCs w:val="20"/>
          <w:lang w:val="en-GB"/>
        </w:rPr>
        <w:fldChar w:fldCharType="begin"/>
      </w:r>
      <w:r w:rsidRPr="009F3AD3">
        <w:rPr>
          <w:rFonts w:eastAsia="MS Mincho" w:cs="Times New Roman"/>
          <w:szCs w:val="20"/>
          <w:lang w:val="en-GB"/>
        </w:rPr>
        <w:instrText xml:space="preserve"> REF _Ref41504030 \h </w:instrText>
      </w:r>
      <w:r w:rsidRPr="009F3AD3">
        <w:rPr>
          <w:rFonts w:eastAsia="MS Mincho" w:cs="Times New Roman"/>
          <w:szCs w:val="20"/>
          <w:lang w:val="en-GB"/>
        </w:rPr>
      </w:r>
      <w:r w:rsidRPr="009F3AD3">
        <w:rPr>
          <w:rFonts w:eastAsia="MS Mincho" w:cs="Times New Roman"/>
          <w:szCs w:val="20"/>
          <w:lang w:val="en-GB"/>
        </w:rPr>
        <w:fldChar w:fldCharType="separate"/>
      </w:r>
      <w:r w:rsidRPr="009F3AD3">
        <w:rPr>
          <w:rFonts w:eastAsia="MS Mincho" w:cs="Times New Roman"/>
          <w:szCs w:val="20"/>
          <w:lang w:val="en-GB"/>
        </w:rPr>
        <w:t xml:space="preserve">Figure </w:t>
      </w:r>
      <w:r w:rsidRPr="009F3AD3">
        <w:rPr>
          <w:rFonts w:eastAsia="MS Mincho" w:cs="Times New Roman"/>
          <w:noProof/>
          <w:szCs w:val="20"/>
          <w:lang w:val="en-GB"/>
        </w:rPr>
        <w:t>3</w:t>
      </w:r>
      <w:r w:rsidRPr="009F3AD3">
        <w:rPr>
          <w:rFonts w:eastAsia="MS Mincho" w:cs="Times New Roman"/>
          <w:szCs w:val="20"/>
          <w:lang w:val="en-GB"/>
        </w:rPr>
        <w:noBreakHyphen/>
      </w:r>
      <w:r w:rsidRPr="009F3AD3">
        <w:rPr>
          <w:rFonts w:eastAsia="MS Mincho" w:cs="Times New Roman"/>
          <w:noProof/>
          <w:szCs w:val="20"/>
          <w:lang w:val="en-GB"/>
        </w:rPr>
        <w:t>12</w:t>
      </w:r>
      <w:r w:rsidRPr="009F3AD3">
        <w:rPr>
          <w:rFonts w:eastAsia="MS Mincho" w:cs="Times New Roman"/>
          <w:szCs w:val="20"/>
          <w:lang w:val="en-GB"/>
        </w:rPr>
        <w:fldChar w:fldCharType="end"/>
      </w:r>
      <w:r w:rsidRPr="009F3AD3">
        <w:rPr>
          <w:rFonts w:eastAsia="MS Mincho" w:cs="Times New Roman"/>
          <w:szCs w:val="20"/>
          <w:lang w:val="en-GB"/>
        </w:rPr>
        <w:t>.</w:t>
      </w:r>
    </w:p>
    <w:p w14:paraId="075EC6ED" w14:textId="22FD480A" w:rsidR="00673163" w:rsidRDefault="00673163" w:rsidP="00673163">
      <w:pPr>
        <w:pStyle w:val="FigureNo"/>
      </w:pPr>
      <w:bookmarkStart w:id="316" w:name="_Ref41504030"/>
      <w:r w:rsidRPr="009F3AD3">
        <w:t xml:space="preserve">Figure </w:t>
      </w:r>
      <w:r w:rsidRPr="009F3AD3">
        <w:fldChar w:fldCharType="begin"/>
      </w:r>
      <w:r w:rsidRPr="009F3AD3">
        <w:instrText xml:space="preserve"> STYLEREF 1 \s </w:instrText>
      </w:r>
      <w:r w:rsidRPr="009F3AD3">
        <w:fldChar w:fldCharType="separate"/>
      </w:r>
      <w:r w:rsidRPr="009F3AD3">
        <w:rPr>
          <w:noProof/>
        </w:rPr>
        <w:t>3</w:t>
      </w:r>
      <w:r w:rsidRPr="009F3AD3">
        <w:rPr>
          <w:noProof/>
        </w:rPr>
        <w:fldChar w:fldCharType="end"/>
      </w:r>
      <w:r w:rsidRPr="009F3AD3">
        <w:noBreakHyphen/>
      </w:r>
      <w:r w:rsidRPr="009F3AD3">
        <w:fldChar w:fldCharType="begin"/>
      </w:r>
      <w:r w:rsidRPr="009F3AD3">
        <w:instrText xml:space="preserve"> SEQ Figure \* ARABIC \s 1 </w:instrText>
      </w:r>
      <w:r w:rsidRPr="009F3AD3">
        <w:fldChar w:fldCharType="separate"/>
      </w:r>
      <w:r w:rsidRPr="009F3AD3">
        <w:rPr>
          <w:noProof/>
        </w:rPr>
        <w:t>12</w:t>
      </w:r>
      <w:r w:rsidRPr="009F3AD3">
        <w:rPr>
          <w:noProof/>
        </w:rPr>
        <w:fldChar w:fldCharType="end"/>
      </w:r>
      <w:bookmarkEnd w:id="316"/>
    </w:p>
    <w:p w14:paraId="07D5FD47" w14:textId="7E8D2203" w:rsidR="00673163" w:rsidRPr="009F3AD3" w:rsidRDefault="00673163" w:rsidP="00673163">
      <w:pPr>
        <w:pStyle w:val="Figuretitle"/>
      </w:pPr>
      <w:r w:rsidRPr="009F3AD3">
        <w:t>Hierarchy of user data flow in layer 2</w:t>
      </w:r>
    </w:p>
    <w:p w14:paraId="7C9A6ADB" w14:textId="77777777" w:rsidR="009F3AD3" w:rsidRPr="009F3AD3" w:rsidRDefault="009F3AD3" w:rsidP="00673163">
      <w:pPr>
        <w:pStyle w:val="Figure"/>
      </w:pPr>
      <w:r w:rsidRPr="009F3AD3">
        <w:rPr>
          <w:noProof/>
          <w:lang w:eastAsia="ja-JP"/>
        </w:rPr>
        <w:drawing>
          <wp:inline distT="0" distB="0" distL="0" distR="0" wp14:anchorId="3F396715" wp14:editId="18345DE2">
            <wp:extent cx="3421105" cy="2353586"/>
            <wp:effectExtent l="0" t="0" r="0" b="0"/>
            <wp:docPr id="65"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451622" cy="2374580"/>
                    </a:xfrm>
                    <a:prstGeom prst="rect">
                      <a:avLst/>
                    </a:prstGeom>
                  </pic:spPr>
                </pic:pic>
              </a:graphicData>
            </a:graphic>
          </wp:inline>
        </w:drawing>
      </w:r>
    </w:p>
    <w:p w14:paraId="3D54B89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both"/>
        <w:textAlignment w:val="baseline"/>
        <w:rPr>
          <w:rFonts w:eastAsia="MS Mincho" w:cs="Times New Roman"/>
          <w:bCs/>
          <w:szCs w:val="20"/>
          <w:lang w:val="en-GB"/>
        </w:rPr>
      </w:pPr>
      <w:r w:rsidRPr="009F3AD3">
        <w:rPr>
          <w:rFonts w:eastAsia="MS Mincho" w:cs="Times New Roman"/>
          <w:bCs/>
          <w:szCs w:val="20"/>
          <w:lang w:val="en-GB"/>
        </w:rPr>
        <w:t>The following documents provide details about the layers described above:</w:t>
      </w:r>
    </w:p>
    <w:p w14:paraId="763A7E1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864" w:hanging="864"/>
        <w:textAlignment w:val="baseline"/>
        <w:outlineLvl w:val="3"/>
        <w:rPr>
          <w:rFonts w:eastAsia="MS Mincho" w:cs="Times New Roman"/>
          <w:b/>
          <w:bCs/>
          <w:szCs w:val="20"/>
          <w:lang w:val="en-GB"/>
        </w:rPr>
      </w:pPr>
      <w:r w:rsidRPr="009F3AD3">
        <w:rPr>
          <w:rFonts w:eastAsia="MS Mincho" w:cs="Times New Roman"/>
          <w:b/>
          <w:bCs/>
          <w:szCs w:val="20"/>
          <w:lang w:val="en-GB"/>
        </w:rPr>
        <w:t>T3.9038.323 NR; Packet Data Convergence Protocol (PDCP) specification</w:t>
      </w:r>
    </w:p>
    <w:p w14:paraId="3D039D7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864" w:hanging="864"/>
        <w:textAlignment w:val="baseline"/>
        <w:outlineLvl w:val="3"/>
        <w:rPr>
          <w:rFonts w:eastAsia="MS Mincho" w:cs="Times New Roman"/>
          <w:b/>
          <w:bCs/>
          <w:szCs w:val="20"/>
          <w:lang w:val="en-GB"/>
        </w:rPr>
      </w:pPr>
      <w:r w:rsidRPr="009F3AD3">
        <w:rPr>
          <w:rFonts w:eastAsia="MS Mincho" w:cs="Times New Roman"/>
          <w:b/>
          <w:bCs/>
          <w:szCs w:val="20"/>
          <w:lang w:val="en-GB"/>
        </w:rPr>
        <w:t>T3.9038.321 NR; Medium Access Control (MAC) protocol specification</w:t>
      </w:r>
    </w:p>
    <w:p w14:paraId="4EBC636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bCs/>
          <w:szCs w:val="20"/>
          <w:lang w:val="en-GB"/>
        </w:rPr>
      </w:pPr>
      <w:r w:rsidRPr="009F3AD3">
        <w:rPr>
          <w:rFonts w:eastAsia="MS Mincho" w:cs="Times New Roman"/>
          <w:b/>
          <w:bCs/>
          <w:szCs w:val="20"/>
          <w:lang w:val="en-GB"/>
        </w:rPr>
        <w:t>T3.9038.322 NR; Radio Link Control (RLC) protocol specification</w:t>
      </w:r>
    </w:p>
    <w:p w14:paraId="2C3E2E5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864" w:hanging="864"/>
        <w:textAlignment w:val="baseline"/>
        <w:outlineLvl w:val="3"/>
        <w:rPr>
          <w:rFonts w:eastAsia="MS Mincho" w:cs="Times New Roman"/>
          <w:b/>
          <w:bCs/>
          <w:szCs w:val="20"/>
          <w:lang w:val="en-GB"/>
        </w:rPr>
      </w:pPr>
      <w:r w:rsidRPr="009F3AD3">
        <w:rPr>
          <w:rFonts w:eastAsia="MS Mincho" w:cs="Times New Roman"/>
          <w:b/>
          <w:bCs/>
          <w:szCs w:val="20"/>
          <w:lang w:val="en-GB"/>
        </w:rPr>
        <w:t>T3.9038.323 NR; Packet Data Convergence Protocol (PDCP) specification</w:t>
      </w:r>
    </w:p>
    <w:p w14:paraId="6884F48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bCs/>
          <w:szCs w:val="20"/>
          <w:lang w:val="en-GB"/>
        </w:rPr>
      </w:pPr>
      <w:r w:rsidRPr="009F3AD3">
        <w:rPr>
          <w:rFonts w:eastAsia="MS Mincho" w:cs="Times New Roman"/>
          <w:b/>
          <w:bCs/>
          <w:szCs w:val="20"/>
          <w:lang w:val="en-GB"/>
        </w:rPr>
        <w:t>T3.9037.324Evolved Universal Terrestrial Radio Access (E-UTRA) and NR; Service Data Adaptation Protocol (SDAP) specification</w:t>
      </w:r>
    </w:p>
    <w:p w14:paraId="4FA6DED3" w14:textId="77777777" w:rsidR="009F3AD3" w:rsidRPr="009F3AD3" w:rsidRDefault="009F3AD3" w:rsidP="009F3AD3">
      <w:pPr>
        <w:keepNext/>
        <w:keepLines/>
        <w:spacing w:before="240" w:after="0" w:line="240" w:lineRule="auto"/>
        <w:ind w:left="432" w:hanging="432"/>
        <w:jc w:val="both"/>
        <w:outlineLvl w:val="0"/>
        <w:rPr>
          <w:rFonts w:eastAsia="MS Mincho" w:cs="Times New Roman"/>
          <w:b/>
          <w:sz w:val="28"/>
          <w:szCs w:val="20"/>
          <w:lang w:val="en-GB"/>
        </w:rPr>
      </w:pPr>
      <w:bookmarkStart w:id="317" w:name="_Toc39842411"/>
      <w:bookmarkStart w:id="318" w:name="_Toc42782183"/>
      <w:r w:rsidRPr="009F3AD3">
        <w:rPr>
          <w:rFonts w:eastAsia="MS Mincho" w:cs="Times New Roman" w:hint="eastAsia"/>
          <w:b/>
          <w:sz w:val="28"/>
          <w:szCs w:val="20"/>
          <w:lang w:val="en-GB" w:eastAsia="ja-JP"/>
        </w:rPr>
        <w:t>3.1.4</w:t>
      </w:r>
      <w:r w:rsidRPr="009F3AD3">
        <w:rPr>
          <w:rFonts w:eastAsia="MS Mincho" w:cs="Times New Roman" w:hint="eastAsia"/>
          <w:b/>
          <w:sz w:val="28"/>
          <w:szCs w:val="20"/>
          <w:lang w:val="en-GB" w:eastAsia="ja-JP"/>
        </w:rPr>
        <w:tab/>
      </w:r>
      <w:r w:rsidRPr="009F3AD3">
        <w:rPr>
          <w:rFonts w:eastAsia="MS Mincho" w:cs="Times New Roman"/>
          <w:b/>
          <w:sz w:val="28"/>
          <w:szCs w:val="20"/>
          <w:lang w:val="en-GB"/>
        </w:rPr>
        <w:t>Radio Resources Control (RRC)</w:t>
      </w:r>
      <w:bookmarkEnd w:id="317"/>
      <w:bookmarkEnd w:id="318"/>
      <w:r w:rsidRPr="009F3AD3">
        <w:rPr>
          <w:rFonts w:eastAsia="MS Mincho" w:cs="Times New Roman"/>
          <w:b/>
          <w:sz w:val="28"/>
          <w:szCs w:val="20"/>
          <w:lang w:val="en-GB"/>
        </w:rPr>
        <w:t xml:space="preserve">  </w:t>
      </w:r>
    </w:p>
    <w:p w14:paraId="4FBF2C6D" w14:textId="77777777" w:rsidR="009F3AD3" w:rsidRPr="009F3AD3" w:rsidRDefault="009F3AD3" w:rsidP="009F3AD3">
      <w:pPr>
        <w:spacing w:before="240" w:after="0" w:line="240" w:lineRule="auto"/>
        <w:rPr>
          <w:rFonts w:eastAsia="Times New Roman" w:cs="Times New Roman"/>
          <w:color w:val="000000"/>
          <w:szCs w:val="24"/>
          <w:lang w:val="en-IN" w:eastAsia="en-GB"/>
        </w:rPr>
      </w:pPr>
      <w:r w:rsidRPr="009F3AD3">
        <w:rPr>
          <w:rFonts w:eastAsia="Times New Roman" w:cs="Times New Roman"/>
          <w:color w:val="000000"/>
          <w:lang w:val="en-IN" w:eastAsia="en-GB"/>
        </w:rPr>
        <w:t>The overview of the functions and services of RRC are given below.</w:t>
      </w:r>
    </w:p>
    <w:p w14:paraId="74184163" w14:textId="77777777" w:rsidR="009F3AD3" w:rsidRPr="009F3AD3" w:rsidRDefault="009F3AD3" w:rsidP="009F3AD3">
      <w:pPr>
        <w:numPr>
          <w:ilvl w:val="0"/>
          <w:numId w:val="23"/>
        </w:numPr>
        <w:tabs>
          <w:tab w:val="left" w:pos="1134"/>
          <w:tab w:val="left" w:pos="1871"/>
          <w:tab w:val="left" w:pos="2268"/>
        </w:tabs>
        <w:overflowPunct w:val="0"/>
        <w:autoSpaceDE w:val="0"/>
        <w:autoSpaceDN w:val="0"/>
        <w:adjustRightInd w:val="0"/>
        <w:spacing w:before="24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Paging transmission, initiated by Core network or RAN.</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61917377" w14:textId="77777777" w:rsidR="009F3AD3" w:rsidRPr="009F3AD3" w:rsidRDefault="009F3AD3" w:rsidP="009F3AD3">
      <w:pPr>
        <w:numPr>
          <w:ilvl w:val="0"/>
          <w:numId w:val="23"/>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 xml:space="preserve">Broadcast of system information. </w:t>
      </w:r>
      <w:r w:rsidRPr="009F3AD3">
        <w:rPr>
          <w:rFonts w:eastAsia="MS Gothic" w:cs="Times New Roman"/>
          <w:color w:val="000000"/>
          <w:lang w:val="en-IN" w:eastAsia="en-GB"/>
        </w:rPr>
        <w:tab/>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240789DA" w14:textId="77777777" w:rsidR="009F3AD3" w:rsidRPr="009F3AD3" w:rsidRDefault="009F3AD3" w:rsidP="009F3AD3">
      <w:pPr>
        <w:numPr>
          <w:ilvl w:val="0"/>
          <w:numId w:val="23"/>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Security functions including generation and maintaining security keys.</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50404011" w14:textId="77777777" w:rsidR="009F3AD3" w:rsidRPr="009F3AD3" w:rsidRDefault="009F3AD3" w:rsidP="009F3AD3">
      <w:pPr>
        <w:numPr>
          <w:ilvl w:val="0"/>
          <w:numId w:val="23"/>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RRC connection establishment, maintenance, release between UE and RAN which includes the CA and dual connectivity.</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4BE6BE24" w14:textId="77777777" w:rsidR="009F3AD3" w:rsidRPr="009F3AD3" w:rsidRDefault="009F3AD3" w:rsidP="009F3AD3">
      <w:pPr>
        <w:numPr>
          <w:ilvl w:val="0"/>
          <w:numId w:val="23"/>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 xml:space="preserve">SRB (Signalling Radio Barrier) and DRB (Data Radio bearer) establishment, maintenance, configuration and release. </w:t>
      </w:r>
      <w:r w:rsidRPr="009F3AD3">
        <w:rPr>
          <w:rFonts w:eastAsia="MS Gothic" w:cs="Times New Roman"/>
          <w:color w:val="000000"/>
          <w:lang w:val="en-IN" w:eastAsia="en-GB"/>
        </w:rPr>
        <w:tab/>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6E194F7B" w14:textId="77777777" w:rsidR="009F3AD3" w:rsidRPr="009F3AD3" w:rsidRDefault="009F3AD3" w:rsidP="009F3AD3">
      <w:pPr>
        <w:numPr>
          <w:ilvl w:val="0"/>
          <w:numId w:val="23"/>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 xml:space="preserve">Radio Link Failure functions, which includes detection and recovery procedures. </w:t>
      </w:r>
      <w:r w:rsidRPr="009F3AD3">
        <w:rPr>
          <w:rFonts w:eastAsia="MS Gothic" w:cs="Times New Roman"/>
          <w:color w:val="000000"/>
          <w:lang w:val="en-IN" w:eastAsia="en-GB"/>
        </w:rPr>
        <w:tab/>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5C0B0ACE" w14:textId="77777777" w:rsidR="009F3AD3" w:rsidRPr="009F3AD3" w:rsidRDefault="009F3AD3" w:rsidP="009F3AD3">
      <w:pPr>
        <w:numPr>
          <w:ilvl w:val="0"/>
          <w:numId w:val="23"/>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Mobility related functions, includes the handover procedures and cell selection procedures.</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2EAA7B0C" w14:textId="77777777" w:rsidR="009F3AD3" w:rsidRPr="009F3AD3" w:rsidRDefault="009F3AD3" w:rsidP="009F3AD3">
      <w:pPr>
        <w:numPr>
          <w:ilvl w:val="0"/>
          <w:numId w:val="23"/>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 xml:space="preserve">UE measurements maintenance, and reporting of those measurements to the RAN. </w:t>
      </w:r>
    </w:p>
    <w:p w14:paraId="5D3F38A6" w14:textId="77777777" w:rsidR="009F3AD3" w:rsidRPr="009F3AD3" w:rsidRDefault="009F3AD3" w:rsidP="009F3AD3">
      <w:pPr>
        <w:numPr>
          <w:ilvl w:val="0"/>
          <w:numId w:val="23"/>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 xml:space="preserve">QOS Management procedures. </w:t>
      </w:r>
      <w:r w:rsidRPr="009F3AD3">
        <w:rPr>
          <w:rFonts w:eastAsia="MS Gothic" w:cs="Times New Roman"/>
          <w:color w:val="000000"/>
          <w:lang w:val="en-IN" w:eastAsia="en-GB"/>
        </w:rPr>
        <w:tab/>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5D6D2879" w14:textId="77777777" w:rsidR="009F3AD3" w:rsidRPr="009F3AD3" w:rsidRDefault="009F3AD3" w:rsidP="009F3AD3">
      <w:pPr>
        <w:numPr>
          <w:ilvl w:val="0"/>
          <w:numId w:val="23"/>
        </w:numPr>
        <w:tabs>
          <w:tab w:val="left" w:pos="1134"/>
          <w:tab w:val="left" w:pos="1871"/>
          <w:tab w:val="left" w:pos="2268"/>
        </w:tabs>
        <w:overflowPunct w:val="0"/>
        <w:autoSpaceDE w:val="0"/>
        <w:autoSpaceDN w:val="0"/>
        <w:adjustRightInd w:val="0"/>
        <w:spacing w:before="120" w:after="24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Transfer of NAS messages.</w:t>
      </w:r>
    </w:p>
    <w:p w14:paraId="3FB68093" w14:textId="77777777" w:rsidR="009F3AD3" w:rsidRPr="009F3AD3" w:rsidRDefault="009F3AD3" w:rsidP="009F3AD3">
      <w:pPr>
        <w:spacing w:after="240" w:line="240" w:lineRule="auto"/>
        <w:textAlignment w:val="baseline"/>
        <w:rPr>
          <w:rFonts w:eastAsia="Times New Roman" w:cs="Times New Roman"/>
          <w:color w:val="000000"/>
          <w:szCs w:val="24"/>
          <w:lang w:val="en-IN" w:eastAsia="en-GB"/>
        </w:rPr>
      </w:pPr>
      <w:r w:rsidRPr="009F3AD3">
        <w:rPr>
          <w:rFonts w:eastAsia="Times New Roman" w:cs="Times New Roman"/>
          <w:color w:val="000000"/>
          <w:lang w:val="en-IN" w:eastAsia="en-GB"/>
        </w:rPr>
        <w:t>The protocol states supported by RRC are:</w:t>
      </w:r>
    </w:p>
    <w:p w14:paraId="576F6057" w14:textId="77777777" w:rsidR="009F3AD3" w:rsidRPr="009F3AD3" w:rsidRDefault="009F3AD3" w:rsidP="009F3AD3">
      <w:pPr>
        <w:numPr>
          <w:ilvl w:val="0"/>
          <w:numId w:val="29"/>
        </w:numPr>
        <w:tabs>
          <w:tab w:val="left" w:pos="1134"/>
          <w:tab w:val="left" w:pos="1871"/>
          <w:tab w:val="left" w:pos="2268"/>
        </w:tabs>
        <w:overflowPunct w:val="0"/>
        <w:autoSpaceDE w:val="0"/>
        <w:autoSpaceDN w:val="0"/>
        <w:adjustRightInd w:val="0"/>
        <w:spacing w:before="24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RRC IDLE</w:t>
      </w:r>
    </w:p>
    <w:p w14:paraId="66CFDABF" w14:textId="77777777" w:rsidR="009F3AD3" w:rsidRPr="009F3AD3" w:rsidRDefault="009F3AD3" w:rsidP="009F3AD3">
      <w:pPr>
        <w:numPr>
          <w:ilvl w:val="0"/>
          <w:numId w:val="29"/>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RRC INACTIVE</w:t>
      </w:r>
    </w:p>
    <w:p w14:paraId="4F07B5DD" w14:textId="77777777" w:rsidR="009F3AD3" w:rsidRPr="009F3AD3" w:rsidRDefault="009F3AD3" w:rsidP="009F3AD3">
      <w:pPr>
        <w:numPr>
          <w:ilvl w:val="0"/>
          <w:numId w:val="29"/>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RRC ACTIVE</w:t>
      </w:r>
    </w:p>
    <w:p w14:paraId="75D8CF60" w14:textId="77777777" w:rsidR="009F3AD3" w:rsidRPr="009F3AD3" w:rsidRDefault="009F3AD3" w:rsidP="009F3AD3">
      <w:pPr>
        <w:spacing w:before="240" w:after="0" w:line="240" w:lineRule="auto"/>
        <w:rPr>
          <w:rFonts w:eastAsia="Times New Roman" w:cs="Times New Roman"/>
          <w:color w:val="000000"/>
          <w:szCs w:val="24"/>
          <w:lang w:val="en-IN" w:eastAsia="en-GB"/>
        </w:rPr>
      </w:pPr>
      <w:r w:rsidRPr="009F3AD3">
        <w:rPr>
          <w:rFonts w:eastAsia="Times New Roman" w:cs="Times New Roman"/>
          <w:color w:val="000000"/>
          <w:lang w:val="en-IN" w:eastAsia="en-GB"/>
        </w:rPr>
        <w:t>The characteristics of each of the different states are given as follows.</w:t>
      </w:r>
    </w:p>
    <w:p w14:paraId="19988BE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color w:val="000000"/>
          <w:szCs w:val="20"/>
          <w:lang w:val="en-GB"/>
        </w:rPr>
      </w:pPr>
    </w:p>
    <w:p w14:paraId="0C3B609B" w14:textId="77777777" w:rsidR="009F3AD3" w:rsidRPr="009F3AD3" w:rsidRDefault="009F3AD3" w:rsidP="009F3AD3">
      <w:pPr>
        <w:keepNext/>
        <w:keepLines/>
        <w:numPr>
          <w:ilvl w:val="1"/>
          <w:numId w:val="0"/>
        </w:numPr>
        <w:spacing w:before="40" w:after="0" w:line="240" w:lineRule="auto"/>
        <w:ind w:left="576" w:hanging="576"/>
        <w:outlineLvl w:val="1"/>
        <w:rPr>
          <w:rFonts w:eastAsia="MS Mincho" w:cs="Times New Roman"/>
          <w:b/>
          <w:szCs w:val="20"/>
          <w:lang w:val="en-GB"/>
        </w:rPr>
      </w:pPr>
      <w:bookmarkStart w:id="319" w:name="_Toc42782184"/>
      <w:r w:rsidRPr="009F3AD3">
        <w:rPr>
          <w:rFonts w:eastAsia="MS Mincho" w:cs="Times New Roman" w:hint="eastAsia"/>
          <w:b/>
          <w:szCs w:val="20"/>
          <w:lang w:val="en-GB" w:eastAsia="ja-JP"/>
        </w:rPr>
        <w:t>3.1.</w:t>
      </w:r>
      <w:r w:rsidRPr="009F3AD3">
        <w:rPr>
          <w:rFonts w:eastAsia="MS Mincho" w:cs="Times New Roman"/>
          <w:b/>
          <w:szCs w:val="20"/>
          <w:lang w:val="en-GB" w:eastAsia="ja-JP"/>
        </w:rPr>
        <w:t>4</w:t>
      </w:r>
      <w:r w:rsidRPr="009F3AD3">
        <w:rPr>
          <w:rFonts w:eastAsia="MS Mincho" w:cs="Times New Roman" w:hint="eastAsia"/>
          <w:b/>
          <w:szCs w:val="20"/>
          <w:lang w:val="en-GB" w:eastAsia="ja-JP"/>
        </w:rPr>
        <w:t>.1</w:t>
      </w:r>
      <w:r w:rsidRPr="009F3AD3">
        <w:rPr>
          <w:rFonts w:eastAsia="MS Mincho" w:cs="Times New Roman" w:hint="eastAsia"/>
          <w:b/>
          <w:szCs w:val="20"/>
          <w:lang w:val="en-GB" w:eastAsia="ja-JP"/>
        </w:rPr>
        <w:tab/>
      </w:r>
      <w:r w:rsidRPr="009F3AD3">
        <w:rPr>
          <w:rFonts w:eastAsia="MS Mincho" w:cs="Times New Roman"/>
          <w:b/>
          <w:szCs w:val="20"/>
          <w:lang w:val="en-GB"/>
        </w:rPr>
        <w:t>RRC IDLE:</w:t>
      </w:r>
      <w:bookmarkEnd w:id="319"/>
    </w:p>
    <w:p w14:paraId="5CF5C551" w14:textId="77777777" w:rsidR="009F3AD3" w:rsidRPr="009F3AD3" w:rsidRDefault="009F3AD3" w:rsidP="009F3AD3">
      <w:pPr>
        <w:numPr>
          <w:ilvl w:val="0"/>
          <w:numId w:val="24"/>
        </w:numPr>
        <w:tabs>
          <w:tab w:val="left" w:pos="1134"/>
          <w:tab w:val="left" w:pos="1871"/>
          <w:tab w:val="left" w:pos="2268"/>
        </w:tabs>
        <w:overflowPunct w:val="0"/>
        <w:autoSpaceDE w:val="0"/>
        <w:autoSpaceDN w:val="0"/>
        <w:adjustRightInd w:val="0"/>
        <w:spacing w:before="24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System Information broadcast and reception.</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5B9F984E" w14:textId="77777777" w:rsidR="009F3AD3" w:rsidRPr="009F3AD3" w:rsidRDefault="009F3AD3" w:rsidP="009F3AD3">
      <w:pPr>
        <w:numPr>
          <w:ilvl w:val="0"/>
          <w:numId w:val="24"/>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szCs w:val="24"/>
          <w:lang w:val="en-IN" w:eastAsia="en-GB"/>
        </w:rPr>
        <w:t>Public Land Mobile Network (PLMN) selection.</w:t>
      </w:r>
      <w:r w:rsidRPr="009F3AD3">
        <w:rPr>
          <w:rFonts w:eastAsia="Times New Roman" w:cs="Times New Roman"/>
          <w:color w:val="000000"/>
          <w:szCs w:val="24"/>
          <w:lang w:val="en-IN" w:eastAsia="en-GB"/>
        </w:rPr>
        <w:br/>
      </w:r>
      <w:r w:rsidRPr="009F3AD3">
        <w:rPr>
          <w:rFonts w:eastAsia="Times New Roman" w:cs="Times New Roman"/>
          <w:color w:val="000000"/>
          <w:lang w:val="en-IN" w:eastAsia="en-GB"/>
        </w:rPr>
        <w:t xml:space="preserve"> </w:t>
      </w:r>
      <w:r w:rsidRPr="009F3AD3">
        <w:rPr>
          <w:rFonts w:eastAsia="MS Gothic" w:cs="Times New Roman"/>
          <w:color w:val="000000"/>
          <w:lang w:val="en-IN" w:eastAsia="en-GB"/>
        </w:rPr>
        <w:tab/>
      </w:r>
    </w:p>
    <w:p w14:paraId="14A2C70C" w14:textId="77777777" w:rsidR="009F3AD3" w:rsidRPr="009F3AD3" w:rsidRDefault="009F3AD3" w:rsidP="009F3AD3">
      <w:pPr>
        <w:numPr>
          <w:ilvl w:val="0"/>
          <w:numId w:val="24"/>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szCs w:val="24"/>
          <w:lang w:val="en-IN" w:eastAsia="en-GB"/>
        </w:rPr>
        <w:t>Cell selection and re-selection.</w:t>
      </w:r>
      <w:r w:rsidRPr="009F3AD3">
        <w:rPr>
          <w:rFonts w:eastAsia="Times New Roman" w:cs="Times New Roman"/>
          <w:color w:val="000000"/>
          <w:szCs w:val="24"/>
          <w:lang w:val="en-IN" w:eastAsia="en-GB"/>
        </w:rPr>
        <w:br/>
      </w:r>
      <w:r w:rsidRPr="009F3AD3">
        <w:rPr>
          <w:rFonts w:eastAsia="Times New Roman" w:cs="Times New Roman"/>
          <w:color w:val="000000"/>
          <w:lang w:val="en-IN" w:eastAsia="en-GB"/>
        </w:rPr>
        <w:t xml:space="preserve"> </w:t>
      </w:r>
      <w:r w:rsidRPr="009F3AD3">
        <w:rPr>
          <w:rFonts w:eastAsia="MS Gothic" w:cs="Times New Roman"/>
          <w:color w:val="000000"/>
          <w:lang w:val="en-IN" w:eastAsia="en-GB"/>
        </w:rPr>
        <w:tab/>
      </w:r>
    </w:p>
    <w:p w14:paraId="43BAE19D" w14:textId="77777777" w:rsidR="009F3AD3" w:rsidRPr="009F3AD3" w:rsidRDefault="009F3AD3" w:rsidP="009F3AD3">
      <w:pPr>
        <w:numPr>
          <w:ilvl w:val="0"/>
          <w:numId w:val="24"/>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szCs w:val="24"/>
          <w:lang w:val="en-IN" w:eastAsia="en-GB"/>
        </w:rPr>
        <w:t>Paging for mobile terminated data is initiated by the Core Network.</w:t>
      </w:r>
      <w:r w:rsidRPr="009F3AD3">
        <w:rPr>
          <w:rFonts w:eastAsia="Times New Roman" w:cs="Times New Roman"/>
          <w:color w:val="000000"/>
          <w:szCs w:val="24"/>
          <w:lang w:val="en-IN" w:eastAsia="en-GB"/>
        </w:rPr>
        <w:br/>
      </w:r>
      <w:r w:rsidRPr="009F3AD3">
        <w:rPr>
          <w:rFonts w:eastAsia="Times New Roman" w:cs="Times New Roman"/>
          <w:color w:val="000000"/>
          <w:lang w:val="en-IN" w:eastAsia="en-GB"/>
        </w:rPr>
        <w:t xml:space="preserve"> </w:t>
      </w:r>
      <w:r w:rsidRPr="009F3AD3">
        <w:rPr>
          <w:rFonts w:eastAsia="MS Gothic" w:cs="Times New Roman"/>
          <w:color w:val="000000"/>
          <w:lang w:val="en-IN" w:eastAsia="en-GB"/>
        </w:rPr>
        <w:tab/>
      </w:r>
    </w:p>
    <w:p w14:paraId="736E1E19" w14:textId="77777777" w:rsidR="009F3AD3" w:rsidRPr="009F3AD3" w:rsidRDefault="009F3AD3" w:rsidP="009F3AD3">
      <w:pPr>
        <w:numPr>
          <w:ilvl w:val="0"/>
          <w:numId w:val="24"/>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szCs w:val="24"/>
          <w:lang w:val="en-IN" w:eastAsia="en-GB"/>
        </w:rPr>
        <w:t xml:space="preserve">DRX for core network paging. </w:t>
      </w:r>
      <w:r w:rsidRPr="009F3AD3">
        <w:rPr>
          <w:rFonts w:eastAsia="MS Gothic" w:cs="Times New Roman"/>
          <w:color w:val="000000"/>
          <w:lang w:val="en-IN" w:eastAsia="en-GB"/>
        </w:rPr>
        <w:tab/>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62858BA8" w14:textId="77777777" w:rsidR="009F3AD3" w:rsidRPr="009F3AD3" w:rsidRDefault="009F3AD3" w:rsidP="009F3AD3">
      <w:pPr>
        <w:numPr>
          <w:ilvl w:val="0"/>
          <w:numId w:val="24"/>
        </w:numPr>
        <w:tabs>
          <w:tab w:val="left" w:pos="1134"/>
          <w:tab w:val="left" w:pos="1871"/>
          <w:tab w:val="left" w:pos="2268"/>
        </w:tabs>
        <w:overflowPunct w:val="0"/>
        <w:autoSpaceDE w:val="0"/>
        <w:autoSpaceDN w:val="0"/>
        <w:adjustRightInd w:val="0"/>
        <w:spacing w:before="120" w:after="240" w:line="240" w:lineRule="auto"/>
        <w:textAlignment w:val="baseline"/>
        <w:rPr>
          <w:rFonts w:eastAsia="Times New Roman" w:cs="Times New Roman"/>
          <w:color w:val="000000"/>
          <w:lang w:val="en-IN" w:eastAsia="en-GB"/>
        </w:rPr>
      </w:pPr>
      <w:r w:rsidRPr="009F3AD3">
        <w:rPr>
          <w:rFonts w:eastAsia="Times New Roman" w:cs="Times New Roman"/>
          <w:color w:val="000000"/>
          <w:szCs w:val="24"/>
          <w:lang w:val="en-IN" w:eastAsia="en-GB"/>
        </w:rPr>
        <w:t>Performing UE Measurements and reporting.</w:t>
      </w:r>
      <w:r w:rsidRPr="009F3AD3">
        <w:rPr>
          <w:rFonts w:eastAsia="Times New Roman" w:cs="Times New Roman"/>
          <w:color w:val="000000"/>
          <w:szCs w:val="24"/>
          <w:lang w:val="en-IN" w:eastAsia="en-GB"/>
        </w:rPr>
        <w:tab/>
      </w:r>
    </w:p>
    <w:p w14:paraId="384B9F7F" w14:textId="77777777" w:rsidR="009F3AD3" w:rsidRPr="009F3AD3" w:rsidRDefault="009F3AD3" w:rsidP="009F3AD3">
      <w:pPr>
        <w:keepNext/>
        <w:keepLines/>
        <w:numPr>
          <w:ilvl w:val="1"/>
          <w:numId w:val="0"/>
        </w:numPr>
        <w:spacing w:before="40" w:after="0" w:line="240" w:lineRule="auto"/>
        <w:ind w:left="576" w:hanging="576"/>
        <w:outlineLvl w:val="1"/>
        <w:rPr>
          <w:rFonts w:eastAsia="MS Mincho" w:cs="Times New Roman"/>
          <w:b/>
          <w:szCs w:val="20"/>
          <w:lang w:val="en-GB"/>
        </w:rPr>
      </w:pPr>
      <w:bookmarkStart w:id="320" w:name="_Toc42782185"/>
      <w:r w:rsidRPr="009F3AD3">
        <w:rPr>
          <w:rFonts w:eastAsia="MS Mincho" w:cs="Times New Roman" w:hint="eastAsia"/>
          <w:b/>
          <w:szCs w:val="20"/>
          <w:lang w:val="en-GB" w:eastAsia="ja-JP"/>
        </w:rPr>
        <w:t>3.1.4.2</w:t>
      </w:r>
      <w:r w:rsidRPr="009F3AD3">
        <w:rPr>
          <w:rFonts w:eastAsia="MS Mincho" w:cs="Times New Roman" w:hint="eastAsia"/>
          <w:b/>
          <w:szCs w:val="20"/>
          <w:lang w:val="en-GB" w:eastAsia="ja-JP"/>
        </w:rPr>
        <w:tab/>
      </w:r>
      <w:r w:rsidRPr="009F3AD3">
        <w:rPr>
          <w:rFonts w:eastAsia="MS Mincho" w:cs="Times New Roman"/>
          <w:b/>
          <w:szCs w:val="20"/>
          <w:lang w:val="en-GB"/>
        </w:rPr>
        <w:t>RRC INACTIVE:</w:t>
      </w:r>
      <w:bookmarkEnd w:id="320"/>
    </w:p>
    <w:p w14:paraId="4832A174" w14:textId="77777777" w:rsidR="009F3AD3" w:rsidRPr="009F3AD3" w:rsidRDefault="009F3AD3" w:rsidP="009F3AD3">
      <w:pPr>
        <w:numPr>
          <w:ilvl w:val="0"/>
          <w:numId w:val="25"/>
        </w:numPr>
        <w:tabs>
          <w:tab w:val="left" w:pos="1134"/>
          <w:tab w:val="left" w:pos="1871"/>
          <w:tab w:val="left" w:pos="2268"/>
        </w:tabs>
        <w:overflowPunct w:val="0"/>
        <w:autoSpaceDE w:val="0"/>
        <w:autoSpaceDN w:val="0"/>
        <w:adjustRightInd w:val="0"/>
        <w:spacing w:before="24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PLMN selection.</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5968C292" w14:textId="77777777" w:rsidR="009F3AD3" w:rsidRPr="009F3AD3" w:rsidRDefault="009F3AD3" w:rsidP="009F3AD3">
      <w:pPr>
        <w:numPr>
          <w:ilvl w:val="0"/>
          <w:numId w:val="25"/>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Broadcast and reception of System information.</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22FD364E" w14:textId="77777777" w:rsidR="009F3AD3" w:rsidRPr="009F3AD3" w:rsidRDefault="009F3AD3" w:rsidP="009F3AD3">
      <w:pPr>
        <w:numPr>
          <w:ilvl w:val="0"/>
          <w:numId w:val="25"/>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Cell re-selection.</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67190AF3" w14:textId="77777777" w:rsidR="009F3AD3" w:rsidRPr="009F3AD3" w:rsidRDefault="009F3AD3" w:rsidP="009F3AD3">
      <w:pPr>
        <w:numPr>
          <w:ilvl w:val="0"/>
          <w:numId w:val="25"/>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b/>
          <w:bCs/>
          <w:color w:val="000000"/>
          <w:lang w:val="en-IN" w:eastAsia="en-GB"/>
        </w:rPr>
      </w:pPr>
      <w:r w:rsidRPr="009F3AD3">
        <w:rPr>
          <w:rFonts w:eastAsia="Times New Roman" w:cs="Times New Roman"/>
          <w:color w:val="000000"/>
          <w:lang w:val="en-IN" w:eastAsia="en-GB"/>
        </w:rPr>
        <w:t>Paging initiated by RAN.</w:t>
      </w:r>
      <w:r w:rsidRPr="009F3AD3">
        <w:rPr>
          <w:rFonts w:eastAsia="Times New Roman" w:cs="Times New Roman"/>
          <w:color w:val="000000"/>
          <w:lang w:val="en-IN" w:eastAsia="en-GB"/>
        </w:rPr>
        <w:br/>
      </w:r>
      <w:r w:rsidRPr="009F3AD3">
        <w:rPr>
          <w:rFonts w:eastAsia="Times New Roman" w:cs="Times New Roman"/>
          <w:b/>
          <w:bCs/>
          <w:color w:val="000000"/>
          <w:lang w:val="en-IN" w:eastAsia="en-GB"/>
        </w:rPr>
        <w:t xml:space="preserve"> </w:t>
      </w:r>
      <w:r w:rsidRPr="009F3AD3">
        <w:rPr>
          <w:rFonts w:eastAsia="MS Gothic" w:cs="Times New Roman"/>
          <w:b/>
          <w:bCs/>
          <w:color w:val="000000"/>
          <w:lang w:val="en-IN" w:eastAsia="en-GB"/>
        </w:rPr>
        <w:tab/>
      </w:r>
    </w:p>
    <w:p w14:paraId="46C60A75" w14:textId="77777777" w:rsidR="009F3AD3" w:rsidRPr="009F3AD3" w:rsidRDefault="009F3AD3" w:rsidP="009F3AD3">
      <w:pPr>
        <w:numPr>
          <w:ilvl w:val="0"/>
          <w:numId w:val="25"/>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RNA (RAN based Notification Area) is maintained.</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368BFFD9" w14:textId="77777777" w:rsidR="009F3AD3" w:rsidRPr="009F3AD3" w:rsidRDefault="009F3AD3" w:rsidP="009F3AD3">
      <w:pPr>
        <w:numPr>
          <w:ilvl w:val="0"/>
          <w:numId w:val="25"/>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 xml:space="preserve">Connection between NG-C and CP for control plane data, NG-U and UP for user </w:t>
      </w:r>
      <w:r w:rsidRPr="009F3AD3">
        <w:rPr>
          <w:rFonts w:eastAsia="MS Gothic" w:cs="Times New Roman"/>
          <w:color w:val="000000"/>
          <w:lang w:val="en-IN" w:eastAsia="en-GB"/>
        </w:rPr>
        <w:tab/>
      </w:r>
      <w:r w:rsidRPr="009F3AD3">
        <w:rPr>
          <w:rFonts w:eastAsia="Times New Roman" w:cs="Times New Roman"/>
          <w:color w:val="000000"/>
          <w:lang w:val="en-IN" w:eastAsia="en-GB"/>
        </w:rPr>
        <w:t>plane data is maintained.</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33E2FD67" w14:textId="77777777" w:rsidR="009F3AD3" w:rsidRPr="009F3AD3" w:rsidRDefault="009F3AD3" w:rsidP="009F3AD3">
      <w:pPr>
        <w:numPr>
          <w:ilvl w:val="0"/>
          <w:numId w:val="25"/>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UE AS context is stored in NG-RAN and UE.</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26201C88" w14:textId="77777777" w:rsidR="009F3AD3" w:rsidRPr="009F3AD3" w:rsidRDefault="009F3AD3" w:rsidP="009F3AD3">
      <w:pPr>
        <w:numPr>
          <w:ilvl w:val="0"/>
          <w:numId w:val="25"/>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DRX for RAN paging.</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38F34527" w14:textId="77777777" w:rsidR="009F3AD3" w:rsidRPr="009F3AD3" w:rsidRDefault="009F3AD3" w:rsidP="009F3AD3">
      <w:pPr>
        <w:numPr>
          <w:ilvl w:val="0"/>
          <w:numId w:val="25"/>
        </w:numPr>
        <w:tabs>
          <w:tab w:val="left" w:pos="1134"/>
          <w:tab w:val="left" w:pos="1871"/>
          <w:tab w:val="left" w:pos="2268"/>
        </w:tabs>
        <w:overflowPunct w:val="0"/>
        <w:autoSpaceDE w:val="0"/>
        <w:autoSpaceDN w:val="0"/>
        <w:adjustRightInd w:val="0"/>
        <w:spacing w:before="120" w:after="240" w:line="240" w:lineRule="auto"/>
        <w:textAlignment w:val="baseline"/>
        <w:rPr>
          <w:rFonts w:eastAsia="Times New Roman" w:cs="Times New Roman"/>
          <w:color w:val="000000"/>
          <w:lang w:val="en-IN" w:eastAsia="en-GB"/>
        </w:rPr>
      </w:pPr>
      <w:r w:rsidRPr="009F3AD3">
        <w:rPr>
          <w:rFonts w:eastAsia="Times New Roman" w:cs="Times New Roman"/>
          <w:color w:val="000000"/>
          <w:szCs w:val="24"/>
          <w:lang w:val="en-IN" w:eastAsia="en-GB"/>
        </w:rPr>
        <w:t>Performing UE Measurements and reporting.</w:t>
      </w:r>
    </w:p>
    <w:p w14:paraId="67B0C866" w14:textId="77777777" w:rsidR="009F3AD3" w:rsidRPr="009F3AD3" w:rsidRDefault="009F3AD3" w:rsidP="009F3AD3">
      <w:pPr>
        <w:keepNext/>
        <w:keepLines/>
        <w:numPr>
          <w:ilvl w:val="1"/>
          <w:numId w:val="0"/>
        </w:numPr>
        <w:spacing w:before="40" w:after="0" w:line="240" w:lineRule="auto"/>
        <w:ind w:left="576" w:hanging="576"/>
        <w:outlineLvl w:val="1"/>
        <w:rPr>
          <w:rFonts w:eastAsia="MS Mincho" w:cs="Times New Roman"/>
          <w:b/>
          <w:szCs w:val="20"/>
          <w:lang w:val="en-GB"/>
        </w:rPr>
      </w:pPr>
      <w:bookmarkStart w:id="321" w:name="_Toc42782186"/>
      <w:r w:rsidRPr="009F3AD3">
        <w:rPr>
          <w:rFonts w:eastAsia="MS Mincho" w:cs="Times New Roman" w:hint="eastAsia"/>
          <w:b/>
          <w:szCs w:val="20"/>
          <w:lang w:val="en-GB" w:eastAsia="ja-JP"/>
        </w:rPr>
        <w:t>3.1.4.3</w:t>
      </w:r>
      <w:r w:rsidRPr="009F3AD3">
        <w:rPr>
          <w:rFonts w:eastAsia="MS Mincho" w:cs="Times New Roman" w:hint="eastAsia"/>
          <w:b/>
          <w:szCs w:val="20"/>
          <w:lang w:val="en-GB" w:eastAsia="ja-JP"/>
        </w:rPr>
        <w:tab/>
      </w:r>
      <w:r w:rsidRPr="009F3AD3">
        <w:rPr>
          <w:rFonts w:eastAsia="MS Mincho" w:cs="Times New Roman"/>
          <w:b/>
          <w:szCs w:val="20"/>
          <w:lang w:val="en-GB"/>
        </w:rPr>
        <w:t>RRC ACTIVE:</w:t>
      </w:r>
      <w:bookmarkEnd w:id="321"/>
    </w:p>
    <w:p w14:paraId="0404EC17" w14:textId="77777777" w:rsidR="009F3AD3" w:rsidRPr="009F3AD3" w:rsidRDefault="009F3AD3" w:rsidP="009F3AD3">
      <w:pPr>
        <w:numPr>
          <w:ilvl w:val="0"/>
          <w:numId w:val="26"/>
        </w:numPr>
        <w:tabs>
          <w:tab w:val="left" w:pos="1134"/>
          <w:tab w:val="left" w:pos="1871"/>
          <w:tab w:val="left" w:pos="2268"/>
        </w:tabs>
        <w:overflowPunct w:val="0"/>
        <w:autoSpaceDE w:val="0"/>
        <w:autoSpaceDN w:val="0"/>
        <w:adjustRightInd w:val="0"/>
        <w:spacing w:before="24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Establishment of NGRAN and  CORE, UP and CP connections for an user.</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4BE1EB92" w14:textId="77777777" w:rsidR="009F3AD3" w:rsidRPr="009F3AD3" w:rsidRDefault="009F3AD3" w:rsidP="009F3AD3">
      <w:pPr>
        <w:numPr>
          <w:ilvl w:val="0"/>
          <w:numId w:val="26"/>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UE AS context is stored in NG-RAN and UE.</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3517293D" w14:textId="77777777" w:rsidR="009F3AD3" w:rsidRPr="009F3AD3" w:rsidRDefault="009F3AD3" w:rsidP="009F3AD3">
      <w:pPr>
        <w:numPr>
          <w:ilvl w:val="0"/>
          <w:numId w:val="26"/>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color w:val="000000"/>
          <w:lang w:val="en-IN" w:eastAsia="en-GB"/>
        </w:rPr>
      </w:pPr>
      <w:r w:rsidRPr="009F3AD3">
        <w:rPr>
          <w:rFonts w:eastAsia="Times New Roman" w:cs="Times New Roman"/>
          <w:color w:val="000000"/>
          <w:lang w:val="en-IN" w:eastAsia="en-GB"/>
        </w:rPr>
        <w:t>Cell re-selection.</w:t>
      </w:r>
      <w:r w:rsidRPr="009F3AD3">
        <w:rPr>
          <w:rFonts w:eastAsia="Times New Roman" w:cs="Times New Roman"/>
          <w:color w:val="000000"/>
          <w:lang w:val="en-IN" w:eastAsia="en-GB"/>
        </w:rPr>
        <w:br/>
        <w:t xml:space="preserve"> </w:t>
      </w:r>
      <w:r w:rsidRPr="009F3AD3">
        <w:rPr>
          <w:rFonts w:eastAsia="MS Gothic" w:cs="Times New Roman"/>
          <w:color w:val="000000"/>
          <w:lang w:val="en-IN" w:eastAsia="en-GB"/>
        </w:rPr>
        <w:tab/>
      </w:r>
    </w:p>
    <w:p w14:paraId="5495E3E6" w14:textId="77777777" w:rsidR="009F3AD3" w:rsidRPr="009F3AD3" w:rsidRDefault="009F3AD3" w:rsidP="009F3AD3">
      <w:pPr>
        <w:numPr>
          <w:ilvl w:val="0"/>
          <w:numId w:val="26"/>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b/>
          <w:bCs/>
          <w:color w:val="000000"/>
          <w:lang w:val="en-IN" w:eastAsia="en-GB"/>
        </w:rPr>
      </w:pPr>
      <w:r w:rsidRPr="009F3AD3">
        <w:rPr>
          <w:rFonts w:eastAsia="Times New Roman" w:cs="Times New Roman"/>
          <w:color w:val="000000"/>
          <w:lang w:val="en-IN" w:eastAsia="en-GB"/>
        </w:rPr>
        <w:t xml:space="preserve">Transfer and Reception of UE unicast messages. </w:t>
      </w:r>
      <w:r w:rsidRPr="009F3AD3">
        <w:rPr>
          <w:rFonts w:eastAsia="MS Gothic" w:cs="Times New Roman"/>
          <w:color w:val="000000"/>
          <w:lang w:val="en-IN" w:eastAsia="en-GB"/>
        </w:rPr>
        <w:tab/>
      </w:r>
      <w:r w:rsidRPr="009F3AD3">
        <w:rPr>
          <w:rFonts w:eastAsia="Times New Roman" w:cs="Times New Roman"/>
          <w:b/>
          <w:bCs/>
          <w:color w:val="000000"/>
          <w:u w:val="single"/>
          <w:lang w:val="en-IN" w:eastAsia="en-GB"/>
        </w:rPr>
        <w:br/>
      </w:r>
    </w:p>
    <w:p w14:paraId="1554C71F" w14:textId="77777777" w:rsidR="009F3AD3" w:rsidRPr="009F3AD3" w:rsidRDefault="009F3AD3" w:rsidP="009F3AD3">
      <w:pPr>
        <w:numPr>
          <w:ilvl w:val="0"/>
          <w:numId w:val="26"/>
        </w:numPr>
        <w:tabs>
          <w:tab w:val="left" w:pos="1134"/>
          <w:tab w:val="left" w:pos="1871"/>
          <w:tab w:val="left" w:pos="2268"/>
        </w:tabs>
        <w:overflowPunct w:val="0"/>
        <w:autoSpaceDE w:val="0"/>
        <w:autoSpaceDN w:val="0"/>
        <w:adjustRightInd w:val="0"/>
        <w:spacing w:before="120" w:after="0" w:line="240" w:lineRule="auto"/>
        <w:textAlignment w:val="baseline"/>
        <w:rPr>
          <w:rFonts w:eastAsia="Times New Roman" w:cs="Times New Roman"/>
          <w:b/>
          <w:bCs/>
          <w:color w:val="000000"/>
          <w:lang w:val="en-IN" w:eastAsia="en-GB"/>
        </w:rPr>
      </w:pPr>
      <w:r w:rsidRPr="009F3AD3">
        <w:rPr>
          <w:rFonts w:eastAsia="Times New Roman" w:cs="Times New Roman"/>
          <w:color w:val="000000"/>
          <w:szCs w:val="24"/>
          <w:lang w:val="en-IN" w:eastAsia="en-GB"/>
        </w:rPr>
        <w:t>Performing UE Measurements and reporting.</w:t>
      </w:r>
      <w:r w:rsidRPr="009F3AD3">
        <w:rPr>
          <w:rFonts w:eastAsia="Times New Roman" w:cs="Times New Roman"/>
          <w:color w:val="000000"/>
          <w:szCs w:val="24"/>
          <w:lang w:val="en-IN" w:eastAsia="en-GB"/>
        </w:rPr>
        <w:br/>
      </w:r>
      <w:r w:rsidRPr="009F3AD3">
        <w:rPr>
          <w:rFonts w:eastAsia="Times New Roman" w:cs="Times New Roman"/>
          <w:b/>
          <w:bCs/>
          <w:color w:val="000000"/>
          <w:lang w:val="en-IN" w:eastAsia="en-GB"/>
        </w:rPr>
        <w:t xml:space="preserve"> </w:t>
      </w:r>
      <w:r w:rsidRPr="009F3AD3">
        <w:rPr>
          <w:rFonts w:eastAsia="MS Gothic" w:cs="Times New Roman"/>
          <w:b/>
          <w:bCs/>
          <w:color w:val="000000"/>
          <w:lang w:val="en-IN" w:eastAsia="en-GB"/>
        </w:rPr>
        <w:tab/>
      </w:r>
    </w:p>
    <w:p w14:paraId="7067BE8F" w14:textId="77777777" w:rsidR="009F3AD3" w:rsidRPr="009F3AD3" w:rsidRDefault="009F3AD3" w:rsidP="009F3AD3">
      <w:pPr>
        <w:numPr>
          <w:ilvl w:val="0"/>
          <w:numId w:val="26"/>
        </w:numPr>
        <w:tabs>
          <w:tab w:val="left" w:pos="1134"/>
          <w:tab w:val="left" w:pos="1871"/>
          <w:tab w:val="left" w:pos="2268"/>
        </w:tabs>
        <w:overflowPunct w:val="0"/>
        <w:autoSpaceDE w:val="0"/>
        <w:autoSpaceDN w:val="0"/>
        <w:adjustRightInd w:val="0"/>
        <w:spacing w:before="120" w:after="240" w:line="240" w:lineRule="auto"/>
        <w:textAlignment w:val="baseline"/>
        <w:rPr>
          <w:rFonts w:eastAsia="Times New Roman" w:cs="Times New Roman"/>
          <w:b/>
          <w:bCs/>
          <w:color w:val="000000"/>
          <w:lang w:val="en-IN" w:eastAsia="en-GB"/>
        </w:rPr>
      </w:pPr>
      <w:r w:rsidRPr="009F3AD3">
        <w:rPr>
          <w:rFonts w:eastAsia="Times New Roman" w:cs="Times New Roman"/>
          <w:color w:val="000000"/>
          <w:szCs w:val="24"/>
          <w:lang w:val="en-IN" w:eastAsia="en-GB"/>
        </w:rPr>
        <w:t>NG-RAN knows the cell UE belongs to.</w:t>
      </w:r>
    </w:p>
    <w:p w14:paraId="57066D08" w14:textId="77777777" w:rsidR="009F3AD3" w:rsidRPr="009F3AD3" w:rsidRDefault="009F3AD3" w:rsidP="009F3AD3">
      <w:pPr>
        <w:numPr>
          <w:ilvl w:val="0"/>
          <w:numId w:val="26"/>
        </w:numPr>
        <w:tabs>
          <w:tab w:val="left" w:pos="1134"/>
          <w:tab w:val="left" w:pos="1871"/>
          <w:tab w:val="left" w:pos="2268"/>
        </w:tabs>
        <w:overflowPunct w:val="0"/>
        <w:autoSpaceDE w:val="0"/>
        <w:autoSpaceDN w:val="0"/>
        <w:adjustRightInd w:val="0"/>
        <w:spacing w:before="120" w:after="240" w:line="240" w:lineRule="auto"/>
        <w:textAlignment w:val="baseline"/>
        <w:rPr>
          <w:rFonts w:eastAsia="Times New Roman" w:cs="Times New Roman"/>
          <w:b/>
          <w:bCs/>
          <w:color w:val="000000"/>
          <w:lang w:val="en-IN" w:eastAsia="en-GB"/>
        </w:rPr>
      </w:pPr>
      <w:r w:rsidRPr="009F3AD3">
        <w:rPr>
          <w:rFonts w:eastAsia="Times New Roman" w:cs="Times New Roman"/>
          <w:color w:val="000000"/>
          <w:szCs w:val="24"/>
          <w:lang w:val="en-IN" w:eastAsia="en-GB"/>
        </w:rPr>
        <w:t>Mobility functionalities.</w:t>
      </w:r>
      <w:r w:rsidRPr="009F3AD3">
        <w:rPr>
          <w:rFonts w:eastAsia="Times New Roman" w:cs="Times New Roman"/>
          <w:color w:val="000000"/>
          <w:szCs w:val="24"/>
          <w:u w:val="single"/>
          <w:lang w:val="en-IN" w:eastAsia="en-GB"/>
        </w:rPr>
        <w:br/>
      </w:r>
    </w:p>
    <w:p w14:paraId="2C91BA21" w14:textId="77777777" w:rsidR="009F3AD3" w:rsidRPr="009F3AD3" w:rsidRDefault="009F3AD3" w:rsidP="009F3AD3">
      <w:pPr>
        <w:spacing w:after="240" w:line="240" w:lineRule="auto"/>
        <w:textAlignment w:val="baseline"/>
        <w:rPr>
          <w:rFonts w:eastAsia="Times New Roman" w:cs="Times New Roman"/>
          <w:szCs w:val="24"/>
          <w:lang w:val="en-IN" w:eastAsia="en-GB"/>
        </w:rPr>
      </w:pPr>
      <w:r w:rsidRPr="009F3AD3">
        <w:rPr>
          <w:rFonts w:eastAsia="Times New Roman" w:cs="Times New Roman"/>
          <w:color w:val="000000"/>
          <w:lang w:val="en-IN" w:eastAsia="en-GB"/>
        </w:rPr>
        <w:t>More details about the RRC layer can be found in the following documents:</w:t>
      </w:r>
    </w:p>
    <w:p w14:paraId="6D9E3EE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szCs w:val="20"/>
          <w:lang w:val="en-GB"/>
        </w:rPr>
      </w:pPr>
      <w:r w:rsidRPr="009F3AD3">
        <w:rPr>
          <w:rFonts w:eastAsia="MS Mincho" w:cs="Times New Roman"/>
          <w:b/>
          <w:szCs w:val="20"/>
          <w:lang w:val="en-GB"/>
        </w:rPr>
        <w:t>T3.9038.331 NR; Radio Resource Control (RRC); Protocol specification</w:t>
      </w:r>
    </w:p>
    <w:p w14:paraId="6ADF351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szCs w:val="20"/>
          <w:lang w:val="en-GB"/>
        </w:rPr>
      </w:pPr>
      <w:r w:rsidRPr="009F3AD3">
        <w:rPr>
          <w:rFonts w:eastAsia="MS Mincho" w:cs="Times New Roman"/>
          <w:b/>
          <w:szCs w:val="20"/>
          <w:lang w:val="en-GB"/>
        </w:rPr>
        <w:t>T3.9038.304 NR; User Equipment (UE) procedures in idle mode and in RRC Inactive state</w:t>
      </w:r>
    </w:p>
    <w:p w14:paraId="1004E790" w14:textId="77777777" w:rsidR="009F3AD3" w:rsidRPr="009F3AD3" w:rsidRDefault="009F3AD3" w:rsidP="009F3AD3">
      <w:pPr>
        <w:keepNext/>
        <w:keepLines/>
        <w:spacing w:before="240" w:after="0" w:line="240" w:lineRule="auto"/>
        <w:ind w:left="432" w:hanging="432"/>
        <w:outlineLvl w:val="0"/>
        <w:rPr>
          <w:rFonts w:eastAsia="MS Mincho" w:cs="Times New Roman"/>
          <w:b/>
          <w:sz w:val="28"/>
          <w:szCs w:val="20"/>
          <w:lang w:val="en-GB" w:eastAsia="en-GB"/>
        </w:rPr>
      </w:pPr>
      <w:bookmarkStart w:id="322" w:name="_Toc42782187"/>
      <w:r w:rsidRPr="009F3AD3">
        <w:rPr>
          <w:rFonts w:eastAsia="MS Mincho" w:cs="Times New Roman" w:hint="eastAsia"/>
          <w:b/>
          <w:sz w:val="28"/>
          <w:szCs w:val="20"/>
          <w:lang w:val="en-GB" w:eastAsia="ja-JP"/>
        </w:rPr>
        <w:t>3.1.5</w:t>
      </w:r>
      <w:r w:rsidRPr="009F3AD3">
        <w:rPr>
          <w:rFonts w:eastAsia="MS Mincho" w:cs="Times New Roman" w:hint="eastAsia"/>
          <w:b/>
          <w:sz w:val="28"/>
          <w:szCs w:val="20"/>
          <w:lang w:val="en-GB" w:eastAsia="ja-JP"/>
        </w:rPr>
        <w:tab/>
      </w:r>
      <w:r w:rsidRPr="009F3AD3">
        <w:rPr>
          <w:rFonts w:eastAsia="MS Mincho" w:cs="Times New Roman"/>
          <w:b/>
          <w:sz w:val="28"/>
          <w:szCs w:val="20"/>
          <w:lang w:val="en-GB" w:eastAsia="en-GB"/>
        </w:rPr>
        <w:t>RIT support for mMTC</w:t>
      </w:r>
      <w:bookmarkEnd w:id="322"/>
      <w:r w:rsidRPr="009F3AD3">
        <w:rPr>
          <w:rFonts w:eastAsia="MS Mincho" w:cs="Times New Roman"/>
          <w:b/>
          <w:sz w:val="28"/>
          <w:szCs w:val="20"/>
          <w:lang w:val="en-GB" w:eastAsia="en-GB"/>
        </w:rPr>
        <w:t xml:space="preserve"> </w:t>
      </w:r>
    </w:p>
    <w:p w14:paraId="27342CF2" w14:textId="77777777" w:rsidR="009F3AD3" w:rsidRPr="009F3AD3" w:rsidRDefault="009F3AD3" w:rsidP="009F3AD3">
      <w:pPr>
        <w:tabs>
          <w:tab w:val="left" w:pos="1134"/>
          <w:tab w:val="left" w:pos="1871"/>
          <w:tab w:val="left" w:pos="2268"/>
        </w:tabs>
        <w:overflowPunct w:val="0"/>
        <w:autoSpaceDE w:val="0"/>
        <w:autoSpaceDN w:val="0"/>
        <w:adjustRightInd w:val="0"/>
        <w:spacing w:before="240" w:after="24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The specifications support mMTC applications via a narrow band technology named as NBIoT. NB-IoT supports 200 kHz bandwidth with 1 PRB scheduling. It significantly enhances the coverage by means of scheduling multiple TTIs for every physical channel transmission. It supports mainly 3 modes of transmissions – in-band, guard band and standalone and is flexible due to this reason.</w:t>
      </w:r>
    </w:p>
    <w:p w14:paraId="17AD0B25" w14:textId="77777777" w:rsidR="009F3AD3" w:rsidRPr="009F3AD3" w:rsidRDefault="009F3AD3" w:rsidP="009F3AD3">
      <w:pPr>
        <w:tabs>
          <w:tab w:val="left" w:pos="1134"/>
          <w:tab w:val="left" w:pos="1871"/>
          <w:tab w:val="left" w:pos="2268"/>
        </w:tabs>
        <w:overflowPunct w:val="0"/>
        <w:autoSpaceDE w:val="0"/>
        <w:autoSpaceDN w:val="0"/>
        <w:adjustRightInd w:val="0"/>
        <w:spacing w:before="240" w:after="24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In NBIoT, Uplink transmission is based on Discrete Fourier Transform (DFT) Spread OFDM (DFTS-OFDM). DFTS-OFDM can be seen as a DFT precoder, followed by conventional OFDM with the same numerology as in the downlink. The Narrow-Band Internet of Things (NB-IoT) UL allows the allocation of a single-tone in addition to multi-tone DFTS-OFDM with the possibility of a lower subcarrier spacing in addition to the normal subcarrier spacing. The NB-IoT UL allows allocation of a single-tone with D</w:t>
      </w:r>
      <w:r w:rsidRPr="009F3AD3">
        <w:rPr>
          <w:rFonts w:eastAsia="Times New Roman" w:cs="Times New Roman"/>
          <w:i/>
          <w:iCs/>
          <w:color w:val="000000"/>
          <w:szCs w:val="20"/>
          <w:lang w:val="en-GB" w:eastAsia="en-GB"/>
        </w:rPr>
        <w:t>f</w:t>
      </w:r>
      <w:r w:rsidRPr="009F3AD3">
        <w:rPr>
          <w:rFonts w:eastAsia="Times New Roman" w:cs="Times New Roman"/>
          <w:color w:val="000000"/>
          <w:szCs w:val="20"/>
          <w:lang w:val="en-GB" w:eastAsia="en-GB"/>
        </w:rPr>
        <w:t xml:space="preserve"> = 3.75 kHz or D</w:t>
      </w:r>
      <w:r w:rsidRPr="009F3AD3">
        <w:rPr>
          <w:rFonts w:eastAsia="Times New Roman" w:cs="Times New Roman"/>
          <w:i/>
          <w:iCs/>
          <w:color w:val="000000"/>
          <w:szCs w:val="20"/>
          <w:lang w:val="en-GB" w:eastAsia="en-GB"/>
        </w:rPr>
        <w:t>f</w:t>
      </w:r>
      <w:r w:rsidRPr="009F3AD3">
        <w:rPr>
          <w:rFonts w:eastAsia="Times New Roman" w:cs="Times New Roman"/>
          <w:color w:val="000000"/>
          <w:szCs w:val="20"/>
          <w:lang w:val="en-GB" w:eastAsia="en-GB"/>
        </w:rPr>
        <w:t xml:space="preserve"> = 15 kHz subcarrier spacing. In the DL, only conventional OFDM is supported with 15 kHz sub-carrier spacing.</w:t>
      </w:r>
    </w:p>
    <w:p w14:paraId="64914C00" w14:textId="77777777" w:rsidR="009F3AD3" w:rsidRPr="009F3AD3" w:rsidRDefault="009F3AD3" w:rsidP="009F3AD3">
      <w:pPr>
        <w:tabs>
          <w:tab w:val="left" w:pos="1134"/>
          <w:tab w:val="left" w:pos="1871"/>
          <w:tab w:val="left" w:pos="2268"/>
        </w:tabs>
        <w:overflowPunct w:val="0"/>
        <w:autoSpaceDE w:val="0"/>
        <w:autoSpaceDN w:val="0"/>
        <w:adjustRightInd w:val="0"/>
        <w:spacing w:before="240" w:after="24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NB-IoT supports QPSK on DL and UL, and additionally pi/2-BPSK, pi/4-QPSK are supported in uplink when a single-tone is allocated and spectrum shaped pi/2 BPSK modulation when multiple tones are allocated. The UE capability signalling and activation/de-activation of  shaped pi/2 BPSK modulation is supported by RRC signalling.</w:t>
      </w:r>
    </w:p>
    <w:p w14:paraId="351D99BB" w14:textId="77777777" w:rsidR="009F3AD3" w:rsidRPr="009F3AD3" w:rsidRDefault="009F3AD3" w:rsidP="009F3AD3">
      <w:pPr>
        <w:tabs>
          <w:tab w:val="left" w:pos="1134"/>
          <w:tab w:val="left" w:pos="1871"/>
          <w:tab w:val="left" w:pos="2268"/>
        </w:tabs>
        <w:overflowPunct w:val="0"/>
        <w:autoSpaceDE w:val="0"/>
        <w:autoSpaceDN w:val="0"/>
        <w:adjustRightInd w:val="0"/>
        <w:spacing w:before="240" w:after="24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The following types of physical channels are defined for NB-IoT:</w:t>
      </w:r>
    </w:p>
    <w:p w14:paraId="4B9F6CD4" w14:textId="77777777" w:rsidR="009F3AD3" w:rsidRPr="009F3AD3" w:rsidRDefault="009F3AD3" w:rsidP="009F3AD3">
      <w:pPr>
        <w:numPr>
          <w:ilvl w:val="0"/>
          <w:numId w:val="6"/>
        </w:numPr>
        <w:tabs>
          <w:tab w:val="left" w:pos="1134"/>
          <w:tab w:val="left" w:pos="1871"/>
          <w:tab w:val="left" w:pos="2268"/>
        </w:tabs>
        <w:overflowPunct w:val="0"/>
        <w:autoSpaceDE w:val="0"/>
        <w:autoSpaceDN w:val="0"/>
        <w:adjustRightInd w:val="0"/>
        <w:spacing w:before="240" w:after="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Narrowband Physical broadcast channel (NPBCH): used to carry the broadcast channel information for NB-IoT UEs. This channel carries cell and/or system specific information.</w:t>
      </w:r>
    </w:p>
    <w:p w14:paraId="3E1EEF4F" w14:textId="77777777" w:rsidR="009F3AD3" w:rsidRPr="009F3AD3" w:rsidRDefault="009F3AD3" w:rsidP="009F3AD3">
      <w:pPr>
        <w:numPr>
          <w:ilvl w:val="0"/>
          <w:numId w:val="6"/>
        </w:numP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 Narrowband Physical downlink shared channel (NPDSCH): used to carry the data payloads and paging information for NB-IoT UEs.</w:t>
      </w:r>
    </w:p>
    <w:p w14:paraId="43CF91ED" w14:textId="77777777" w:rsidR="009F3AD3" w:rsidRPr="009F3AD3" w:rsidRDefault="009F3AD3" w:rsidP="009F3AD3">
      <w:pPr>
        <w:numPr>
          <w:ilvl w:val="0"/>
          <w:numId w:val="6"/>
        </w:numP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Narrowband Physical downlink control channel (NPDCCH): used to inform the NB-IoT UE about the resource allocation NPDSCH. It also carries the uplink scheduling grant for the NB-IoT UE.</w:t>
      </w:r>
    </w:p>
    <w:p w14:paraId="0D1DFDFA" w14:textId="77777777" w:rsidR="009F3AD3" w:rsidRPr="009F3AD3" w:rsidRDefault="009F3AD3" w:rsidP="009F3AD3">
      <w:pPr>
        <w:numPr>
          <w:ilvl w:val="0"/>
          <w:numId w:val="6"/>
        </w:numPr>
        <w:tabs>
          <w:tab w:val="left" w:pos="1134"/>
          <w:tab w:val="left" w:pos="1871"/>
          <w:tab w:val="left" w:pos="2268"/>
        </w:tabs>
        <w:overflowPunct w:val="0"/>
        <w:autoSpaceDE w:val="0"/>
        <w:autoSpaceDN w:val="0"/>
        <w:adjustRightInd w:val="0"/>
        <w:spacing w:before="120" w:after="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Narrowband Physical uplink shared channel (NPUSCH): used to carry the uplink data payloads from the user and Hybrid ARQ ACK/NAKs in response to downlink transmission for the NB-IoT UE.</w:t>
      </w:r>
    </w:p>
    <w:p w14:paraId="52A5213B" w14:textId="77777777" w:rsidR="009F3AD3" w:rsidRPr="009F3AD3" w:rsidRDefault="009F3AD3" w:rsidP="009F3AD3">
      <w:pPr>
        <w:numPr>
          <w:ilvl w:val="0"/>
          <w:numId w:val="6"/>
        </w:numPr>
        <w:tabs>
          <w:tab w:val="left" w:pos="1134"/>
          <w:tab w:val="left" w:pos="1871"/>
          <w:tab w:val="left" w:pos="2268"/>
        </w:tabs>
        <w:overflowPunct w:val="0"/>
        <w:autoSpaceDE w:val="0"/>
        <w:autoSpaceDN w:val="0"/>
        <w:adjustRightInd w:val="0"/>
        <w:spacing w:before="120" w:after="24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Narrowband Physical random access channel (NPRACH): used to carry the random access preamble for the NB-IoT UE</w:t>
      </w:r>
    </w:p>
    <w:p w14:paraId="23F8C43B" w14:textId="77777777" w:rsidR="009F3AD3" w:rsidRPr="009F3AD3" w:rsidRDefault="009F3AD3" w:rsidP="009F3AD3">
      <w:pPr>
        <w:tabs>
          <w:tab w:val="left" w:pos="1134"/>
          <w:tab w:val="left" w:pos="1871"/>
          <w:tab w:val="left" w:pos="2268"/>
        </w:tabs>
        <w:overflowPunct w:val="0"/>
        <w:autoSpaceDE w:val="0"/>
        <w:autoSpaceDN w:val="0"/>
        <w:adjustRightInd w:val="0"/>
        <w:spacing w:before="240" w:after="24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Power efficiency is supported for the IoT devices via long sleep and DRX cycles. For NB-IoT, an extended DRX cycle of 10.24s is supported in RRC Connected. In RRC Idle, the maximum DRX cycle is 2.91 hours. For PSM, the maximum PSM time is 310 hours which ensures a long battery life for the UE.</w:t>
      </w:r>
    </w:p>
    <w:p w14:paraId="198CBF36" w14:textId="77777777" w:rsidR="009F3AD3" w:rsidRPr="009F3AD3" w:rsidRDefault="009F3AD3" w:rsidP="009F3AD3">
      <w:pPr>
        <w:tabs>
          <w:tab w:val="left" w:pos="1134"/>
          <w:tab w:val="left" w:pos="1871"/>
          <w:tab w:val="left" w:pos="2268"/>
        </w:tabs>
        <w:overflowPunct w:val="0"/>
        <w:autoSpaceDE w:val="0"/>
        <w:autoSpaceDN w:val="0"/>
        <w:adjustRightInd w:val="0"/>
        <w:spacing w:before="240" w:after="240" w:line="240" w:lineRule="auto"/>
        <w:jc w:val="both"/>
        <w:textAlignment w:val="baseline"/>
        <w:rPr>
          <w:rFonts w:eastAsia="Times New Roman" w:cs="Times New Roman"/>
          <w:color w:val="000000"/>
          <w:szCs w:val="20"/>
          <w:lang w:val="en-GB" w:eastAsia="en-GB"/>
        </w:rPr>
      </w:pPr>
      <w:r w:rsidRPr="009F3AD3">
        <w:rPr>
          <w:rFonts w:eastAsia="Times New Roman" w:cs="Times New Roman"/>
          <w:color w:val="000000"/>
          <w:szCs w:val="20"/>
          <w:lang w:val="en-GB" w:eastAsia="en-GB"/>
        </w:rPr>
        <w:t>Details about NB-IoT can be found in the following specifications:</w:t>
      </w:r>
    </w:p>
    <w:p w14:paraId="479041C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szCs w:val="20"/>
          <w:lang w:val="en-GB"/>
        </w:rPr>
      </w:pPr>
      <w:r w:rsidRPr="009F3AD3">
        <w:rPr>
          <w:rFonts w:eastAsia="MS Mincho" w:cs="Times New Roman"/>
          <w:b/>
          <w:szCs w:val="20"/>
          <w:lang w:val="en-GB"/>
        </w:rPr>
        <w:t>T3.9036.211 Evolved Universal Terrestrial Radio Access (E-UTRA); Physical channels and modulation</w:t>
      </w:r>
    </w:p>
    <w:p w14:paraId="04391E6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szCs w:val="20"/>
          <w:lang w:val="en-GB"/>
        </w:rPr>
      </w:pPr>
      <w:r w:rsidRPr="009F3AD3">
        <w:rPr>
          <w:rFonts w:eastAsia="MS Mincho" w:cs="Times New Roman"/>
          <w:b/>
          <w:szCs w:val="20"/>
          <w:lang w:val="en-GB"/>
        </w:rPr>
        <w:t>T3.9036.212 Evolved Universal Terrestrial Radio Access (E-UTRA); Multiplexing and channel coding</w:t>
      </w:r>
    </w:p>
    <w:p w14:paraId="1E4F3EF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szCs w:val="20"/>
          <w:lang w:val="en-GB"/>
        </w:rPr>
      </w:pPr>
      <w:r w:rsidRPr="009F3AD3">
        <w:rPr>
          <w:rFonts w:eastAsia="MS Mincho" w:cs="Times New Roman"/>
          <w:b/>
          <w:szCs w:val="20"/>
          <w:lang w:val="en-GB"/>
        </w:rPr>
        <w:t>T3.9036.213 Evolved Universal Terrestrial Radio Access (E-UTRA); Physical layer procedures</w:t>
      </w:r>
    </w:p>
    <w:p w14:paraId="612F476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szCs w:val="20"/>
          <w:lang w:val="en-GB"/>
        </w:rPr>
      </w:pPr>
      <w:r w:rsidRPr="009F3AD3">
        <w:rPr>
          <w:rFonts w:eastAsia="MS Mincho" w:cs="Times New Roman"/>
          <w:b/>
          <w:szCs w:val="20"/>
          <w:lang w:val="en-GB"/>
        </w:rPr>
        <w:t>T3.9036.101Evolved Universal Terrestrial Radio Access (E-UTRA); User Equipment (UE) radio transmission and reception</w:t>
      </w:r>
    </w:p>
    <w:p w14:paraId="6DD2DA5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szCs w:val="20"/>
          <w:lang w:val="en-GB"/>
        </w:rPr>
      </w:pPr>
      <w:r w:rsidRPr="009F3AD3">
        <w:rPr>
          <w:rFonts w:eastAsia="MS Mincho" w:cs="Times New Roman"/>
          <w:b/>
          <w:szCs w:val="20"/>
          <w:lang w:val="en-GB"/>
        </w:rPr>
        <w:t>T3.9036.104Evolved Universal Terrestrial Radio Access (E-UTRA); Base Station (BS) radio transmission and reception</w:t>
      </w:r>
    </w:p>
    <w:p w14:paraId="4D0EFD9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ind w:left="1134" w:hanging="1134"/>
        <w:textAlignment w:val="baseline"/>
        <w:outlineLvl w:val="1"/>
        <w:rPr>
          <w:rFonts w:eastAsia="MS Mincho" w:cs="Times New Roman"/>
          <w:b/>
          <w:szCs w:val="20"/>
          <w:lang w:val="en-GB"/>
        </w:rPr>
      </w:pPr>
      <w:r w:rsidRPr="009F3AD3">
        <w:rPr>
          <w:rFonts w:eastAsia="MS Mincho" w:cs="Times New Roman"/>
          <w:b/>
          <w:szCs w:val="20"/>
          <w:lang w:val="en-GB" w:eastAsia="ja-JP"/>
        </w:rPr>
        <w:t>3</w:t>
      </w:r>
      <w:r w:rsidRPr="009F3AD3">
        <w:rPr>
          <w:rFonts w:eastAsia="MS Mincho" w:cs="Times New Roman" w:hint="eastAsia"/>
          <w:b/>
          <w:szCs w:val="20"/>
          <w:lang w:val="en-GB" w:eastAsia="ja-JP"/>
        </w:rPr>
        <w:t>.2</w:t>
      </w:r>
      <w:r w:rsidRPr="009F3AD3">
        <w:rPr>
          <w:rFonts w:eastAsia="MS Mincho" w:cs="Times New Roman"/>
          <w:b/>
          <w:szCs w:val="20"/>
          <w:lang w:val="en-GB"/>
        </w:rPr>
        <w:tab/>
        <w:t xml:space="preserve">Detailed specification of the radio interface technology </w:t>
      </w:r>
    </w:p>
    <w:p w14:paraId="5324714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MS Mincho" w:cs="Times New Roman"/>
          <w:szCs w:val="20"/>
          <w:lang w:val="en-GB"/>
        </w:rPr>
        <w:t>Detailed specifications described in this Annex are developed around a “Global Core Specification” (GCS), which is related to externally developed materials incorporated by specific references for a specific technology. The process and use of the GCS, references, and related notifications and certifications are found as Document IMT-2020/20.</w:t>
      </w:r>
    </w:p>
    <w:p w14:paraId="381AE40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The IMT-2020 standards contained in this section are derived from the global core specification for [name of RIT/SRIT in this Recommendation] contained at </w:t>
      </w:r>
      <w:hyperlink r:id="rId117" w:history="1">
        <w:r w:rsidRPr="009F3AD3">
          <w:rPr>
            <w:rFonts w:eastAsia="MS Mincho" w:cs="Times New Roman"/>
            <w:color w:val="0000FF"/>
            <w:szCs w:val="20"/>
            <w:u w:val="single"/>
            <w:lang w:val="en-GB"/>
          </w:rPr>
          <w:t>http://ties.itu.int/u/itu-r/ede/rsg5/IMT-2020/GCS/M.[IMT-2020.SPECS]-0/XXXXXX/</w:t>
        </w:r>
      </w:hyperlink>
      <w:r w:rsidRPr="009F3AD3">
        <w:rPr>
          <w:rFonts w:eastAsia="MS Mincho" w:cs="Times New Roman"/>
          <w:szCs w:val="20"/>
          <w:lang w:val="en-GB"/>
        </w:rPr>
        <w:t xml:space="preserve">. The following notes apply to the sections below: </w:t>
      </w:r>
    </w:p>
    <w:p w14:paraId="7AAA803C"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1)</w:t>
      </w:r>
      <w:r w:rsidRPr="009F3AD3">
        <w:rPr>
          <w:rFonts w:eastAsia="MS Mincho" w:cs="Times New Roman"/>
          <w:szCs w:val="20"/>
          <w:lang w:val="en-GB"/>
        </w:rPr>
        <w:tab/>
        <w:t xml:space="preserve">The identified </w:t>
      </w:r>
      <w:r w:rsidRPr="009F3AD3">
        <w:rPr>
          <w:rFonts w:eastAsia="MS Mincho" w:cs="Times New Roman"/>
          <w:b/>
          <w:bCs/>
          <w:i/>
          <w:iCs/>
          <w:szCs w:val="20"/>
          <w:lang w:val="en-GB"/>
        </w:rPr>
        <w:t>Transposing Organizations</w:t>
      </w:r>
      <w:r w:rsidRPr="009F3AD3">
        <w:rPr>
          <w:rFonts w:eastAsia="MS Mincho" w:cs="Times New Roman"/>
          <w:position w:val="6"/>
          <w:sz w:val="18"/>
          <w:szCs w:val="20"/>
          <w:lang w:val="en-GB"/>
        </w:rPr>
        <w:footnoteReference w:id="16"/>
      </w:r>
      <w:r w:rsidRPr="009F3AD3">
        <w:rPr>
          <w:rFonts w:eastAsia="MS Mincho" w:cs="Times New Roman"/>
          <w:szCs w:val="20"/>
          <w:lang w:val="en-GB"/>
        </w:rPr>
        <w:t xml:space="preserve"> should make their reference material available from their website. </w:t>
      </w:r>
    </w:p>
    <w:p w14:paraId="7A0677A1" w14:textId="77777777" w:rsidR="009F3AD3" w:rsidRPr="009F3AD3" w:rsidRDefault="009F3AD3" w:rsidP="009F3AD3">
      <w:pPr>
        <w:tabs>
          <w:tab w:val="left" w:pos="1134"/>
          <w:tab w:val="left" w:pos="1871"/>
          <w:tab w:val="left" w:pos="2268"/>
          <w:tab w:val="left" w:pos="2608"/>
          <w:tab w:val="left" w:pos="3345"/>
        </w:tabs>
        <w:overflowPunct w:val="0"/>
        <w:autoSpaceDE w:val="0"/>
        <w:autoSpaceDN w:val="0"/>
        <w:adjustRightInd w:val="0"/>
        <w:spacing w:before="80" w:after="0" w:line="240" w:lineRule="auto"/>
        <w:ind w:left="1134" w:hanging="1134"/>
        <w:textAlignment w:val="baseline"/>
        <w:rPr>
          <w:rFonts w:eastAsia="MS Mincho" w:cs="Times New Roman"/>
          <w:szCs w:val="20"/>
          <w:lang w:val="en-GB"/>
        </w:rPr>
      </w:pPr>
      <w:r w:rsidRPr="009F3AD3">
        <w:rPr>
          <w:rFonts w:eastAsia="MS Mincho" w:cs="Times New Roman"/>
          <w:szCs w:val="20"/>
          <w:lang w:val="en-GB"/>
        </w:rPr>
        <w:t>2)</w:t>
      </w:r>
      <w:r w:rsidRPr="009F3AD3">
        <w:rPr>
          <w:rFonts w:eastAsia="MS Mincho" w:cs="Times New Roman"/>
          <w:szCs w:val="20"/>
          <w:lang w:val="en-GB"/>
        </w:rPr>
        <w:tab/>
        <w:t xml:space="preserve">This information was supplied by the </w:t>
      </w:r>
      <w:r w:rsidRPr="009F3AD3">
        <w:rPr>
          <w:rFonts w:eastAsia="MS Mincho" w:cs="Times New Roman"/>
          <w:b/>
          <w:bCs/>
          <w:i/>
          <w:iCs/>
          <w:szCs w:val="20"/>
          <w:lang w:val="en-GB"/>
        </w:rPr>
        <w:t>Transposing Organizations</w:t>
      </w:r>
      <w:r w:rsidRPr="009F3AD3">
        <w:rPr>
          <w:rFonts w:eastAsia="MS Mincho" w:cs="Times New Roman"/>
          <w:szCs w:val="20"/>
          <w:lang w:val="en-GB"/>
        </w:rPr>
        <w:t xml:space="preserve"> and relates to their own deliverables of the transposed global core specification.</w:t>
      </w:r>
    </w:p>
    <w:p w14:paraId="652842D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Section </w:t>
      </w:r>
      <w:r w:rsidRPr="009F3AD3">
        <w:rPr>
          <w:rFonts w:eastAsia="MS Mincho" w:cs="Times New Roman" w:hint="eastAsia"/>
          <w:szCs w:val="20"/>
          <w:lang w:val="en-GB" w:eastAsia="ja-JP"/>
        </w:rPr>
        <w:t>4.</w:t>
      </w:r>
      <w:r w:rsidRPr="009F3AD3">
        <w:rPr>
          <w:rFonts w:eastAsia="MS Mincho" w:cs="Times New Roman"/>
          <w:szCs w:val="20"/>
          <w:lang w:val="en-GB"/>
        </w:rPr>
        <w:t>2.1 contains titles and synopses of the Global Core Specification of the IMT-2020 radio interface technology entitled [‘TSDSI  RIT’] and the related hyperlinks to the transposed standards.</w:t>
      </w:r>
    </w:p>
    <w:p w14:paraId="549811F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specific TSDSI specifications of the Global Core Specifications (GCS) for IMT-2020 and [‘TSDSI  RIT’] that are being transposed in § </w:t>
      </w:r>
      <w:r w:rsidRPr="009F3AD3">
        <w:rPr>
          <w:rFonts w:eastAsia="MS Mincho" w:cs="Times New Roman" w:hint="eastAsia"/>
          <w:szCs w:val="20"/>
          <w:lang w:val="en-GB" w:eastAsia="ja-JP"/>
        </w:rPr>
        <w:t>4.</w:t>
      </w:r>
      <w:r w:rsidRPr="009F3AD3">
        <w:rPr>
          <w:rFonts w:eastAsia="MS Mincho" w:cs="Times New Roman"/>
          <w:szCs w:val="20"/>
          <w:lang w:val="en-GB"/>
        </w:rPr>
        <w:t xml:space="preserve">2.1 are summarized in </w:t>
      </w:r>
      <w:r w:rsidR="00A46AA5">
        <w:rPr>
          <w:rFonts w:eastAsia="MS Mincho" w:cs="Times New Roman"/>
          <w:szCs w:val="20"/>
          <w:lang w:val="en-GB"/>
        </w:rPr>
        <w:t>Table 3.2.1</w:t>
      </w:r>
      <w:r w:rsidRPr="009F3AD3">
        <w:rPr>
          <w:rFonts w:eastAsia="MS Mincho" w:cs="Times New Roman"/>
          <w:szCs w:val="20"/>
          <w:lang w:val="en-GB"/>
        </w:rPr>
        <w:t>:</w:t>
      </w:r>
    </w:p>
    <w:p w14:paraId="68F6C404" w14:textId="77777777" w:rsidR="009F3AD3" w:rsidRPr="009F3AD3" w:rsidRDefault="009F3AD3" w:rsidP="009F3AD3">
      <w:pPr>
        <w:spacing w:after="0" w:line="240" w:lineRule="auto"/>
        <w:rPr>
          <w:rFonts w:eastAsia="MS Mincho" w:cs="Times New Roman"/>
          <w:caps/>
          <w:sz w:val="20"/>
          <w:szCs w:val="20"/>
          <w:lang w:val="en-GB"/>
        </w:rPr>
      </w:pPr>
      <w:r w:rsidRPr="009F3AD3">
        <w:rPr>
          <w:rFonts w:eastAsia="MS Mincho" w:cs="Times New Roman"/>
          <w:szCs w:val="20"/>
          <w:lang w:val="en-GB"/>
        </w:rPr>
        <w:br w:type="page"/>
      </w:r>
    </w:p>
    <w:p w14:paraId="5DCAB4A1" w14:textId="77777777" w:rsidR="009F3AD3" w:rsidRPr="009F3AD3" w:rsidRDefault="00A46AA5" w:rsidP="009F3AD3">
      <w:pPr>
        <w:keepNext/>
        <w:tabs>
          <w:tab w:val="left" w:pos="1134"/>
          <w:tab w:val="left" w:pos="1871"/>
          <w:tab w:val="left" w:pos="2268"/>
        </w:tabs>
        <w:overflowPunct w:val="0"/>
        <w:autoSpaceDE w:val="0"/>
        <w:autoSpaceDN w:val="0"/>
        <w:adjustRightInd w:val="0"/>
        <w:spacing w:before="560" w:after="120" w:line="240" w:lineRule="auto"/>
        <w:jc w:val="center"/>
        <w:textAlignment w:val="baseline"/>
        <w:rPr>
          <w:rFonts w:eastAsia="MS Mincho" w:cs="Times New Roman"/>
          <w:caps/>
          <w:sz w:val="20"/>
          <w:szCs w:val="20"/>
          <w:lang w:val="en-GB"/>
        </w:rPr>
      </w:pPr>
      <w:r>
        <w:rPr>
          <w:rFonts w:eastAsia="MS Mincho" w:cs="Times New Roman"/>
          <w:caps/>
          <w:sz w:val="20"/>
          <w:szCs w:val="20"/>
          <w:lang w:val="en-GB"/>
        </w:rPr>
        <w:t>TABLE 3.2.1</w:t>
      </w:r>
    </w:p>
    <w:p w14:paraId="448062E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after="0" w:line="240" w:lineRule="auto"/>
        <w:jc w:val="center"/>
        <w:textAlignment w:val="baseline"/>
        <w:rPr>
          <w:rFonts w:eastAsia="MS Mincho" w:cs="Times New Roman"/>
          <w:b/>
          <w:sz w:val="20"/>
          <w:szCs w:val="20"/>
          <w:lang w:val="en-GB"/>
        </w:rPr>
      </w:pPr>
      <w:r w:rsidRPr="009F3AD3">
        <w:rPr>
          <w:rFonts w:eastAsia="MS Mincho" w:cs="Times New Roman"/>
          <w:b/>
          <w:sz w:val="20"/>
          <w:szCs w:val="20"/>
          <w:lang w:val="en-GB"/>
        </w:rPr>
        <w:t xml:space="preserve">TSDSI specifications in § </w:t>
      </w:r>
      <w:r w:rsidRPr="009F3AD3">
        <w:rPr>
          <w:rFonts w:eastAsia="MS Mincho" w:cs="Times New Roman" w:hint="eastAsia"/>
          <w:b/>
          <w:sz w:val="20"/>
          <w:szCs w:val="20"/>
          <w:lang w:val="en-GB" w:eastAsia="ja-JP"/>
        </w:rPr>
        <w:t>4.</w:t>
      </w:r>
      <w:r w:rsidRPr="009F3AD3">
        <w:rPr>
          <w:rFonts w:eastAsia="MS Mincho" w:cs="Times New Roman"/>
          <w:b/>
          <w:sz w:val="20"/>
          <w:szCs w:val="20"/>
          <w:lang w:val="en-GB"/>
        </w:rPr>
        <w:t xml:space="preserve">2.1 that are to be transposed  </w:t>
      </w:r>
    </w:p>
    <w:tbl>
      <w:tblPr>
        <w:tblW w:w="10343" w:type="dxa"/>
        <w:tblCellMar>
          <w:top w:w="15" w:type="dxa"/>
        </w:tblCellMar>
        <w:tblLook w:val="04A0" w:firstRow="1" w:lastRow="0" w:firstColumn="1" w:lastColumn="0" w:noHBand="0" w:noVBand="1"/>
      </w:tblPr>
      <w:tblGrid>
        <w:gridCol w:w="1838"/>
        <w:gridCol w:w="1837"/>
        <w:gridCol w:w="2126"/>
        <w:gridCol w:w="2126"/>
        <w:gridCol w:w="1837"/>
        <w:gridCol w:w="579"/>
      </w:tblGrid>
      <w:tr w:rsidR="009F3AD3" w:rsidRPr="009F3AD3" w14:paraId="2FB5DC29" w14:textId="77777777" w:rsidTr="00203FFE">
        <w:trPr>
          <w:gridAfter w:val="1"/>
          <w:wAfter w:w="579" w:type="dxa"/>
          <w:trHeight w:val="388"/>
        </w:trPr>
        <w:tc>
          <w:tcPr>
            <w:tcW w:w="9764"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0C5EE64D"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 xml:space="preserve">See Note a) and Note b) below the table.  </w:t>
            </w:r>
            <w:r w:rsidRPr="009F3AD3">
              <w:rPr>
                <w:rFonts w:ascii="Calibri" w:eastAsia="Times New Roman" w:hAnsi="Calibri" w:cs="Times New Roman"/>
                <w:color w:val="000000"/>
                <w:sz w:val="20"/>
                <w:szCs w:val="20"/>
                <w:lang w:val="en-GB" w:eastAsia="en-IN"/>
              </w:rPr>
              <w:br/>
              <w:t>[ EDITOR’S NOTE: Also temporarily see Note c]</w:t>
            </w:r>
          </w:p>
        </w:tc>
      </w:tr>
      <w:tr w:rsidR="009F3AD3" w:rsidRPr="009F3AD3" w14:paraId="1BE86ECA" w14:textId="77777777" w:rsidTr="00203FFE">
        <w:trPr>
          <w:gridAfter w:val="1"/>
          <w:wAfter w:w="579" w:type="dxa"/>
          <w:trHeight w:val="300"/>
        </w:trPr>
        <w:tc>
          <w:tcPr>
            <w:tcW w:w="976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BCF9B"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Part A</w:t>
            </w:r>
            <w:r w:rsidRPr="009F3AD3">
              <w:rPr>
                <w:rFonts w:ascii="Calibri" w:eastAsia="Times New Roman" w:hAnsi="Calibri" w:cs="Times New Roman"/>
                <w:color w:val="000000"/>
                <w:position w:val="6"/>
                <w:sz w:val="20"/>
                <w:szCs w:val="20"/>
                <w:lang w:val="en-GB" w:eastAsia="en-IN"/>
              </w:rPr>
              <w:footnoteReference w:id="17"/>
            </w:r>
            <w:r w:rsidRPr="009F3AD3">
              <w:rPr>
                <w:rFonts w:ascii="Calibri" w:eastAsia="Times New Roman" w:hAnsi="Calibri" w:cs="Times New Roman"/>
                <w:color w:val="000000"/>
                <w:sz w:val="20"/>
                <w:szCs w:val="20"/>
                <w:lang w:val="en-GB" w:eastAsia="en-IN"/>
              </w:rPr>
              <w:t xml:space="preserve"> : List of Specifications</w:t>
            </w:r>
          </w:p>
        </w:tc>
      </w:tr>
      <w:tr w:rsidR="009F3AD3" w:rsidRPr="009F3AD3" w14:paraId="6E9647DE" w14:textId="77777777" w:rsidTr="00203FFE">
        <w:trPr>
          <w:gridAfter w:val="1"/>
          <w:wAfter w:w="579" w:type="dxa"/>
          <w:trHeight w:val="300"/>
        </w:trPr>
        <w:tc>
          <w:tcPr>
            <w:tcW w:w="9764" w:type="dxa"/>
            <w:gridSpan w:val="5"/>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3EEEEA10"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b/>
                <w:bCs/>
                <w:color w:val="FFFFFF"/>
                <w:sz w:val="20"/>
                <w:szCs w:val="20"/>
                <w:lang w:val="en-GB" w:eastAsia="en-IN"/>
              </w:rPr>
            </w:pPr>
            <w:r w:rsidRPr="009F3AD3">
              <w:rPr>
                <w:rFonts w:ascii="Calibri" w:eastAsia="Times New Roman" w:hAnsi="Calibri" w:cs="Times New Roman"/>
                <w:b/>
                <w:bCs/>
                <w:color w:val="FFFFFF"/>
                <w:sz w:val="20"/>
                <w:szCs w:val="20"/>
                <w:lang w:val="en-GB" w:eastAsia="en-IN"/>
              </w:rPr>
              <w:t>TSDSI Specifications list</w:t>
            </w:r>
          </w:p>
        </w:tc>
      </w:tr>
      <w:tr w:rsidR="009F3AD3" w:rsidRPr="009F3AD3" w14:paraId="2BF545BF"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6500A9C"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T3.9036.101</w:t>
            </w:r>
          </w:p>
        </w:tc>
        <w:tc>
          <w:tcPr>
            <w:tcW w:w="1837" w:type="dxa"/>
            <w:tcBorders>
              <w:top w:val="nil"/>
              <w:left w:val="nil"/>
              <w:bottom w:val="single" w:sz="4" w:space="0" w:color="auto"/>
              <w:right w:val="single" w:sz="4" w:space="0" w:color="auto"/>
            </w:tcBorders>
            <w:shd w:val="clear" w:color="auto" w:fill="auto"/>
            <w:noWrap/>
            <w:vAlign w:val="center"/>
            <w:hideMark/>
          </w:tcPr>
          <w:p w14:paraId="17B3B8FF"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T3.9036.323</w:t>
            </w:r>
          </w:p>
        </w:tc>
        <w:tc>
          <w:tcPr>
            <w:tcW w:w="2126" w:type="dxa"/>
            <w:tcBorders>
              <w:top w:val="nil"/>
              <w:left w:val="nil"/>
              <w:bottom w:val="single" w:sz="4" w:space="0" w:color="auto"/>
              <w:right w:val="single" w:sz="4" w:space="0" w:color="auto"/>
            </w:tcBorders>
            <w:shd w:val="clear" w:color="auto" w:fill="auto"/>
            <w:noWrap/>
            <w:vAlign w:val="center"/>
            <w:hideMark/>
          </w:tcPr>
          <w:p w14:paraId="64CCDC8F"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T3.9036.457</w:t>
            </w:r>
          </w:p>
        </w:tc>
        <w:tc>
          <w:tcPr>
            <w:tcW w:w="2126" w:type="dxa"/>
            <w:tcBorders>
              <w:top w:val="nil"/>
              <w:left w:val="nil"/>
              <w:bottom w:val="single" w:sz="4" w:space="0" w:color="auto"/>
              <w:right w:val="single" w:sz="4" w:space="0" w:color="auto"/>
            </w:tcBorders>
            <w:shd w:val="clear" w:color="auto" w:fill="auto"/>
            <w:noWrap/>
            <w:vAlign w:val="center"/>
          </w:tcPr>
          <w:p w14:paraId="2236568F"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T3.9038.101-1</w:t>
            </w:r>
          </w:p>
        </w:tc>
        <w:tc>
          <w:tcPr>
            <w:tcW w:w="1837" w:type="dxa"/>
            <w:tcBorders>
              <w:top w:val="nil"/>
              <w:left w:val="nil"/>
              <w:bottom w:val="single" w:sz="4" w:space="0" w:color="auto"/>
              <w:right w:val="single" w:sz="4" w:space="0" w:color="auto"/>
            </w:tcBorders>
            <w:shd w:val="clear" w:color="auto" w:fill="auto"/>
            <w:noWrap/>
            <w:vAlign w:val="center"/>
          </w:tcPr>
          <w:p w14:paraId="19A3620D"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T3.9038.401</w:t>
            </w:r>
          </w:p>
        </w:tc>
      </w:tr>
      <w:tr w:rsidR="009F3AD3" w:rsidRPr="009F3AD3" w14:paraId="50BA98DC"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B816CA0"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T3.9036.104</w:t>
            </w:r>
          </w:p>
        </w:tc>
        <w:tc>
          <w:tcPr>
            <w:tcW w:w="1837" w:type="dxa"/>
            <w:tcBorders>
              <w:top w:val="nil"/>
              <w:left w:val="nil"/>
              <w:bottom w:val="single" w:sz="4" w:space="0" w:color="auto"/>
              <w:right w:val="single" w:sz="4" w:space="0" w:color="auto"/>
            </w:tcBorders>
            <w:shd w:val="clear" w:color="auto" w:fill="auto"/>
            <w:noWrap/>
            <w:vAlign w:val="center"/>
            <w:hideMark/>
          </w:tcPr>
          <w:p w14:paraId="2F3137D4"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T3.9036.331</w:t>
            </w:r>
          </w:p>
        </w:tc>
        <w:tc>
          <w:tcPr>
            <w:tcW w:w="2126" w:type="dxa"/>
            <w:tcBorders>
              <w:top w:val="nil"/>
              <w:left w:val="nil"/>
              <w:bottom w:val="single" w:sz="4" w:space="0" w:color="auto"/>
              <w:right w:val="single" w:sz="4" w:space="0" w:color="auto"/>
            </w:tcBorders>
            <w:shd w:val="clear" w:color="auto" w:fill="auto"/>
            <w:noWrap/>
            <w:vAlign w:val="center"/>
            <w:hideMark/>
          </w:tcPr>
          <w:p w14:paraId="0E3783AE"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T3.9036.458</w:t>
            </w:r>
          </w:p>
        </w:tc>
        <w:tc>
          <w:tcPr>
            <w:tcW w:w="2126" w:type="dxa"/>
            <w:tcBorders>
              <w:top w:val="nil"/>
              <w:left w:val="nil"/>
              <w:bottom w:val="single" w:sz="4" w:space="0" w:color="auto"/>
              <w:right w:val="single" w:sz="4" w:space="0" w:color="auto"/>
            </w:tcBorders>
            <w:shd w:val="clear" w:color="auto" w:fill="auto"/>
            <w:noWrap/>
            <w:vAlign w:val="center"/>
          </w:tcPr>
          <w:p w14:paraId="02C35E84"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T3.9038.101-2</w:t>
            </w:r>
          </w:p>
        </w:tc>
        <w:tc>
          <w:tcPr>
            <w:tcW w:w="1837" w:type="dxa"/>
            <w:tcBorders>
              <w:top w:val="nil"/>
              <w:left w:val="nil"/>
              <w:bottom w:val="single" w:sz="4" w:space="0" w:color="auto"/>
              <w:right w:val="single" w:sz="4" w:space="0" w:color="auto"/>
            </w:tcBorders>
            <w:shd w:val="clear" w:color="auto" w:fill="auto"/>
            <w:noWrap/>
            <w:vAlign w:val="center"/>
          </w:tcPr>
          <w:p w14:paraId="1C0D9930"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T3.9038.410</w:t>
            </w:r>
          </w:p>
        </w:tc>
      </w:tr>
      <w:tr w:rsidR="009F3AD3" w:rsidRPr="009F3AD3" w14:paraId="42C54C2A"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1871946"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T3.9036.106</w:t>
            </w:r>
          </w:p>
        </w:tc>
        <w:tc>
          <w:tcPr>
            <w:tcW w:w="1837" w:type="dxa"/>
            <w:tcBorders>
              <w:top w:val="nil"/>
              <w:left w:val="nil"/>
              <w:bottom w:val="single" w:sz="4" w:space="0" w:color="auto"/>
              <w:right w:val="single" w:sz="4" w:space="0" w:color="auto"/>
            </w:tcBorders>
            <w:shd w:val="clear" w:color="auto" w:fill="auto"/>
            <w:noWrap/>
            <w:vAlign w:val="center"/>
            <w:hideMark/>
          </w:tcPr>
          <w:p w14:paraId="56E154BD"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T3.9036.355</w:t>
            </w:r>
          </w:p>
        </w:tc>
        <w:tc>
          <w:tcPr>
            <w:tcW w:w="2126" w:type="dxa"/>
            <w:tcBorders>
              <w:top w:val="nil"/>
              <w:left w:val="nil"/>
              <w:bottom w:val="single" w:sz="4" w:space="0" w:color="auto"/>
              <w:right w:val="single" w:sz="4" w:space="0" w:color="auto"/>
            </w:tcBorders>
            <w:shd w:val="clear" w:color="auto" w:fill="auto"/>
            <w:noWrap/>
            <w:vAlign w:val="center"/>
            <w:hideMark/>
          </w:tcPr>
          <w:p w14:paraId="1D7CCD59"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T3.9036.459</w:t>
            </w:r>
          </w:p>
        </w:tc>
        <w:tc>
          <w:tcPr>
            <w:tcW w:w="2126" w:type="dxa"/>
            <w:tcBorders>
              <w:top w:val="nil"/>
              <w:left w:val="nil"/>
              <w:bottom w:val="single" w:sz="4" w:space="0" w:color="auto"/>
              <w:right w:val="single" w:sz="4" w:space="0" w:color="auto"/>
            </w:tcBorders>
            <w:shd w:val="clear" w:color="auto" w:fill="auto"/>
            <w:noWrap/>
            <w:vAlign w:val="center"/>
          </w:tcPr>
          <w:p w14:paraId="57DE9E61"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T3.9038.101-3</w:t>
            </w:r>
          </w:p>
        </w:tc>
        <w:tc>
          <w:tcPr>
            <w:tcW w:w="1837" w:type="dxa"/>
            <w:tcBorders>
              <w:top w:val="nil"/>
              <w:left w:val="nil"/>
              <w:bottom w:val="single" w:sz="4" w:space="0" w:color="auto"/>
              <w:right w:val="single" w:sz="4" w:space="0" w:color="auto"/>
            </w:tcBorders>
            <w:shd w:val="clear" w:color="auto" w:fill="auto"/>
            <w:noWrap/>
            <w:vAlign w:val="center"/>
          </w:tcPr>
          <w:p w14:paraId="126EE148"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T3.9038.411</w:t>
            </w:r>
          </w:p>
        </w:tc>
      </w:tr>
      <w:tr w:rsidR="009F3AD3" w:rsidRPr="009F3AD3" w14:paraId="7FDB0635"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607CC43"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T3.9036.111</w:t>
            </w:r>
          </w:p>
        </w:tc>
        <w:tc>
          <w:tcPr>
            <w:tcW w:w="1837" w:type="dxa"/>
            <w:tcBorders>
              <w:top w:val="nil"/>
              <w:left w:val="nil"/>
              <w:bottom w:val="single" w:sz="4" w:space="0" w:color="auto"/>
              <w:right w:val="single" w:sz="4" w:space="0" w:color="auto"/>
            </w:tcBorders>
            <w:shd w:val="clear" w:color="auto" w:fill="auto"/>
            <w:noWrap/>
            <w:vAlign w:val="center"/>
            <w:hideMark/>
          </w:tcPr>
          <w:p w14:paraId="1433FA7D"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T3.9036.360</w:t>
            </w:r>
          </w:p>
        </w:tc>
        <w:tc>
          <w:tcPr>
            <w:tcW w:w="2126" w:type="dxa"/>
            <w:tcBorders>
              <w:top w:val="nil"/>
              <w:left w:val="nil"/>
              <w:bottom w:val="single" w:sz="4" w:space="0" w:color="auto"/>
              <w:right w:val="single" w:sz="4" w:space="0" w:color="auto"/>
            </w:tcBorders>
            <w:shd w:val="clear" w:color="auto" w:fill="auto"/>
            <w:noWrap/>
            <w:vAlign w:val="center"/>
            <w:hideMark/>
          </w:tcPr>
          <w:p w14:paraId="291D4037"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T3.9036.461</w:t>
            </w:r>
          </w:p>
        </w:tc>
        <w:tc>
          <w:tcPr>
            <w:tcW w:w="2126" w:type="dxa"/>
            <w:tcBorders>
              <w:top w:val="nil"/>
              <w:left w:val="nil"/>
              <w:bottom w:val="single" w:sz="4" w:space="0" w:color="auto"/>
              <w:right w:val="single" w:sz="4" w:space="0" w:color="auto"/>
            </w:tcBorders>
            <w:shd w:val="clear" w:color="auto" w:fill="auto"/>
            <w:noWrap/>
            <w:vAlign w:val="center"/>
          </w:tcPr>
          <w:p w14:paraId="6235374D"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T3.9038.104</w:t>
            </w:r>
          </w:p>
        </w:tc>
        <w:tc>
          <w:tcPr>
            <w:tcW w:w="1837" w:type="dxa"/>
            <w:tcBorders>
              <w:top w:val="nil"/>
              <w:left w:val="nil"/>
              <w:bottom w:val="single" w:sz="4" w:space="0" w:color="auto"/>
              <w:right w:val="single" w:sz="4" w:space="0" w:color="auto"/>
            </w:tcBorders>
            <w:shd w:val="clear" w:color="auto" w:fill="auto"/>
            <w:noWrap/>
            <w:vAlign w:val="center"/>
          </w:tcPr>
          <w:p w14:paraId="2E975D17"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T3.9038.412</w:t>
            </w:r>
          </w:p>
        </w:tc>
      </w:tr>
      <w:tr w:rsidR="009F3AD3" w:rsidRPr="009F3AD3" w14:paraId="697649F9"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08A0AB4"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T3.9036.113</w:t>
            </w:r>
          </w:p>
        </w:tc>
        <w:tc>
          <w:tcPr>
            <w:tcW w:w="1837" w:type="dxa"/>
            <w:tcBorders>
              <w:top w:val="nil"/>
              <w:left w:val="nil"/>
              <w:bottom w:val="single" w:sz="4" w:space="0" w:color="auto"/>
              <w:right w:val="single" w:sz="4" w:space="0" w:color="auto"/>
            </w:tcBorders>
            <w:shd w:val="clear" w:color="auto" w:fill="auto"/>
            <w:noWrap/>
            <w:vAlign w:val="center"/>
            <w:hideMark/>
          </w:tcPr>
          <w:p w14:paraId="1AC96127"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T3.9036.361</w:t>
            </w:r>
          </w:p>
        </w:tc>
        <w:tc>
          <w:tcPr>
            <w:tcW w:w="2126" w:type="dxa"/>
            <w:tcBorders>
              <w:top w:val="nil"/>
              <w:left w:val="nil"/>
              <w:bottom w:val="single" w:sz="4" w:space="0" w:color="auto"/>
              <w:right w:val="single" w:sz="4" w:space="0" w:color="auto"/>
            </w:tcBorders>
            <w:shd w:val="clear" w:color="auto" w:fill="auto"/>
            <w:noWrap/>
            <w:vAlign w:val="center"/>
            <w:hideMark/>
          </w:tcPr>
          <w:p w14:paraId="3AA0CCC4"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T3.9036.462</w:t>
            </w:r>
          </w:p>
        </w:tc>
        <w:tc>
          <w:tcPr>
            <w:tcW w:w="2126" w:type="dxa"/>
            <w:tcBorders>
              <w:top w:val="nil"/>
              <w:left w:val="nil"/>
              <w:bottom w:val="single" w:sz="4" w:space="0" w:color="auto"/>
              <w:right w:val="single" w:sz="4" w:space="0" w:color="auto"/>
            </w:tcBorders>
            <w:shd w:val="clear" w:color="auto" w:fill="auto"/>
            <w:noWrap/>
            <w:vAlign w:val="center"/>
          </w:tcPr>
          <w:p w14:paraId="45DC4C80"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T3.9038.113</w:t>
            </w:r>
          </w:p>
        </w:tc>
        <w:tc>
          <w:tcPr>
            <w:tcW w:w="1837" w:type="dxa"/>
            <w:tcBorders>
              <w:top w:val="nil"/>
              <w:left w:val="nil"/>
              <w:bottom w:val="single" w:sz="4" w:space="0" w:color="auto"/>
              <w:right w:val="single" w:sz="4" w:space="0" w:color="auto"/>
            </w:tcBorders>
            <w:shd w:val="clear" w:color="auto" w:fill="auto"/>
            <w:noWrap/>
            <w:vAlign w:val="center"/>
          </w:tcPr>
          <w:p w14:paraId="2F6FA76A"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T3.9038.413</w:t>
            </w:r>
          </w:p>
        </w:tc>
      </w:tr>
      <w:tr w:rsidR="009F3AD3" w:rsidRPr="009F3AD3" w14:paraId="551E8397" w14:textId="77777777" w:rsidTr="009F3AD3">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7A00C5B2"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T3.9036.116</w:t>
            </w:r>
          </w:p>
        </w:tc>
        <w:tc>
          <w:tcPr>
            <w:tcW w:w="1837" w:type="dxa"/>
            <w:tcBorders>
              <w:top w:val="nil"/>
              <w:left w:val="nil"/>
              <w:bottom w:val="single" w:sz="4" w:space="0" w:color="auto"/>
              <w:right w:val="single" w:sz="4" w:space="0" w:color="auto"/>
            </w:tcBorders>
            <w:shd w:val="clear" w:color="auto" w:fill="F2F2F2"/>
            <w:noWrap/>
            <w:vAlign w:val="center"/>
          </w:tcPr>
          <w:p w14:paraId="0AAD419E"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p>
        </w:tc>
        <w:tc>
          <w:tcPr>
            <w:tcW w:w="2126" w:type="dxa"/>
            <w:tcBorders>
              <w:top w:val="nil"/>
              <w:left w:val="nil"/>
              <w:bottom w:val="single" w:sz="4" w:space="0" w:color="auto"/>
              <w:right w:val="single" w:sz="4" w:space="0" w:color="auto"/>
            </w:tcBorders>
            <w:shd w:val="clear" w:color="auto" w:fill="auto"/>
            <w:noWrap/>
            <w:vAlign w:val="center"/>
            <w:hideMark/>
          </w:tcPr>
          <w:p w14:paraId="33BAF8EE"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T3.9036.463</w:t>
            </w:r>
          </w:p>
        </w:tc>
        <w:tc>
          <w:tcPr>
            <w:tcW w:w="2126" w:type="dxa"/>
            <w:tcBorders>
              <w:top w:val="nil"/>
              <w:left w:val="nil"/>
              <w:bottom w:val="single" w:sz="4" w:space="0" w:color="auto"/>
              <w:right w:val="single" w:sz="4" w:space="0" w:color="auto"/>
            </w:tcBorders>
            <w:shd w:val="clear" w:color="auto" w:fill="auto"/>
            <w:noWrap/>
            <w:vAlign w:val="center"/>
          </w:tcPr>
          <w:p w14:paraId="26EC9496"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T3.9038.124</w:t>
            </w:r>
          </w:p>
        </w:tc>
        <w:tc>
          <w:tcPr>
            <w:tcW w:w="1837" w:type="dxa"/>
            <w:tcBorders>
              <w:top w:val="nil"/>
              <w:left w:val="nil"/>
              <w:bottom w:val="single" w:sz="4" w:space="0" w:color="auto"/>
              <w:right w:val="single" w:sz="4" w:space="0" w:color="auto"/>
            </w:tcBorders>
            <w:shd w:val="clear" w:color="auto" w:fill="auto"/>
            <w:noWrap/>
            <w:vAlign w:val="center"/>
          </w:tcPr>
          <w:p w14:paraId="5D0CF4F7"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T3.9038.414</w:t>
            </w:r>
          </w:p>
        </w:tc>
      </w:tr>
      <w:tr w:rsidR="009F3AD3" w:rsidRPr="009F3AD3" w14:paraId="691E93AC"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0EAB2C39"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T3.9036.124</w:t>
            </w:r>
          </w:p>
        </w:tc>
        <w:tc>
          <w:tcPr>
            <w:tcW w:w="1837" w:type="dxa"/>
            <w:tcBorders>
              <w:top w:val="nil"/>
              <w:left w:val="nil"/>
              <w:bottom w:val="single" w:sz="4" w:space="0" w:color="auto"/>
              <w:right w:val="single" w:sz="4" w:space="0" w:color="auto"/>
            </w:tcBorders>
            <w:shd w:val="clear" w:color="auto" w:fill="auto"/>
            <w:noWrap/>
            <w:vAlign w:val="center"/>
          </w:tcPr>
          <w:p w14:paraId="57CC3D8E"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T3.9036.401</w:t>
            </w:r>
          </w:p>
        </w:tc>
        <w:tc>
          <w:tcPr>
            <w:tcW w:w="2126" w:type="dxa"/>
            <w:tcBorders>
              <w:top w:val="nil"/>
              <w:left w:val="nil"/>
              <w:bottom w:val="single" w:sz="4" w:space="0" w:color="auto"/>
              <w:right w:val="single" w:sz="4" w:space="0" w:color="auto"/>
            </w:tcBorders>
            <w:shd w:val="clear" w:color="auto" w:fill="auto"/>
            <w:noWrap/>
            <w:vAlign w:val="center"/>
            <w:hideMark/>
          </w:tcPr>
          <w:p w14:paraId="516248ED"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T3.9036.464</w:t>
            </w:r>
          </w:p>
        </w:tc>
        <w:tc>
          <w:tcPr>
            <w:tcW w:w="2126" w:type="dxa"/>
            <w:tcBorders>
              <w:top w:val="nil"/>
              <w:left w:val="nil"/>
              <w:bottom w:val="single" w:sz="4" w:space="0" w:color="auto"/>
              <w:right w:val="single" w:sz="4" w:space="0" w:color="auto"/>
            </w:tcBorders>
            <w:shd w:val="clear" w:color="auto" w:fill="auto"/>
            <w:noWrap/>
            <w:vAlign w:val="center"/>
          </w:tcPr>
          <w:p w14:paraId="42948BDB"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T3.9038.133</w:t>
            </w:r>
          </w:p>
        </w:tc>
        <w:tc>
          <w:tcPr>
            <w:tcW w:w="1837" w:type="dxa"/>
            <w:tcBorders>
              <w:top w:val="nil"/>
              <w:left w:val="nil"/>
              <w:bottom w:val="single" w:sz="4" w:space="0" w:color="auto"/>
              <w:right w:val="single" w:sz="4" w:space="0" w:color="auto"/>
            </w:tcBorders>
            <w:shd w:val="clear" w:color="auto" w:fill="auto"/>
            <w:noWrap/>
            <w:vAlign w:val="center"/>
          </w:tcPr>
          <w:p w14:paraId="57C62FA4"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T3.9038.415</w:t>
            </w:r>
          </w:p>
        </w:tc>
      </w:tr>
      <w:tr w:rsidR="009F3AD3" w:rsidRPr="009F3AD3" w14:paraId="31D6D448" w14:textId="77777777" w:rsidTr="009F3AD3">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514194E"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T3.9036.133</w:t>
            </w:r>
          </w:p>
        </w:tc>
        <w:tc>
          <w:tcPr>
            <w:tcW w:w="1837" w:type="dxa"/>
            <w:tcBorders>
              <w:top w:val="nil"/>
              <w:left w:val="nil"/>
              <w:bottom w:val="single" w:sz="4" w:space="0" w:color="auto"/>
              <w:right w:val="single" w:sz="4" w:space="0" w:color="auto"/>
            </w:tcBorders>
            <w:shd w:val="clear" w:color="auto" w:fill="auto"/>
            <w:noWrap/>
            <w:vAlign w:val="center"/>
          </w:tcPr>
          <w:p w14:paraId="7F1BADC8"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T3.9036.410</w:t>
            </w:r>
          </w:p>
        </w:tc>
        <w:tc>
          <w:tcPr>
            <w:tcW w:w="2126" w:type="dxa"/>
            <w:tcBorders>
              <w:top w:val="nil"/>
              <w:left w:val="nil"/>
              <w:bottom w:val="single" w:sz="4" w:space="0" w:color="auto"/>
              <w:right w:val="single" w:sz="4" w:space="0" w:color="auto"/>
            </w:tcBorders>
            <w:shd w:val="clear" w:color="auto" w:fill="auto"/>
            <w:noWrap/>
            <w:vAlign w:val="center"/>
            <w:hideMark/>
          </w:tcPr>
          <w:p w14:paraId="63E6D9CD"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T3.9036.465</w:t>
            </w:r>
          </w:p>
        </w:tc>
        <w:tc>
          <w:tcPr>
            <w:tcW w:w="2126" w:type="dxa"/>
            <w:tcBorders>
              <w:top w:val="nil"/>
              <w:left w:val="nil"/>
              <w:bottom w:val="single" w:sz="4" w:space="0" w:color="auto"/>
              <w:right w:val="single" w:sz="4" w:space="0" w:color="auto"/>
            </w:tcBorders>
            <w:shd w:val="clear" w:color="auto" w:fill="F2F2F2"/>
            <w:noWrap/>
            <w:vAlign w:val="center"/>
          </w:tcPr>
          <w:p w14:paraId="2A3E68F6"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p>
        </w:tc>
        <w:tc>
          <w:tcPr>
            <w:tcW w:w="1837" w:type="dxa"/>
            <w:tcBorders>
              <w:top w:val="nil"/>
              <w:left w:val="nil"/>
              <w:bottom w:val="single" w:sz="4" w:space="0" w:color="auto"/>
              <w:right w:val="single" w:sz="4" w:space="0" w:color="auto"/>
            </w:tcBorders>
            <w:shd w:val="clear" w:color="auto" w:fill="auto"/>
            <w:noWrap/>
            <w:vAlign w:val="center"/>
          </w:tcPr>
          <w:p w14:paraId="374D76E4"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T3.9038.420</w:t>
            </w:r>
          </w:p>
        </w:tc>
      </w:tr>
      <w:tr w:rsidR="009F3AD3" w:rsidRPr="009F3AD3" w14:paraId="5940FD4A" w14:textId="77777777" w:rsidTr="009F3AD3">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F2F2F2"/>
            <w:noWrap/>
            <w:vAlign w:val="center"/>
          </w:tcPr>
          <w:p w14:paraId="199AA4A0"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p>
        </w:tc>
        <w:tc>
          <w:tcPr>
            <w:tcW w:w="1837" w:type="dxa"/>
            <w:tcBorders>
              <w:top w:val="nil"/>
              <w:left w:val="nil"/>
              <w:bottom w:val="single" w:sz="4" w:space="0" w:color="auto"/>
              <w:right w:val="single" w:sz="4" w:space="0" w:color="auto"/>
            </w:tcBorders>
            <w:shd w:val="clear" w:color="auto" w:fill="auto"/>
            <w:noWrap/>
            <w:vAlign w:val="center"/>
          </w:tcPr>
          <w:p w14:paraId="5CAA5920"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T3.9036.411</w:t>
            </w:r>
          </w:p>
        </w:tc>
        <w:tc>
          <w:tcPr>
            <w:tcW w:w="2126" w:type="dxa"/>
            <w:tcBorders>
              <w:top w:val="nil"/>
              <w:left w:val="nil"/>
              <w:bottom w:val="single" w:sz="4" w:space="0" w:color="auto"/>
              <w:right w:val="single" w:sz="4" w:space="0" w:color="auto"/>
            </w:tcBorders>
            <w:shd w:val="clear" w:color="auto" w:fill="F2F2F2"/>
            <w:noWrap/>
            <w:vAlign w:val="center"/>
          </w:tcPr>
          <w:p w14:paraId="0E2A1A03"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p>
        </w:tc>
        <w:tc>
          <w:tcPr>
            <w:tcW w:w="2126" w:type="dxa"/>
            <w:tcBorders>
              <w:top w:val="nil"/>
              <w:left w:val="nil"/>
              <w:bottom w:val="single" w:sz="4" w:space="0" w:color="auto"/>
              <w:right w:val="single" w:sz="4" w:space="0" w:color="auto"/>
            </w:tcBorders>
            <w:shd w:val="clear" w:color="auto" w:fill="auto"/>
            <w:noWrap/>
            <w:vAlign w:val="center"/>
          </w:tcPr>
          <w:p w14:paraId="0034A276"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T3.9038.201</w:t>
            </w:r>
          </w:p>
        </w:tc>
        <w:tc>
          <w:tcPr>
            <w:tcW w:w="1837" w:type="dxa"/>
            <w:tcBorders>
              <w:top w:val="nil"/>
              <w:left w:val="nil"/>
              <w:bottom w:val="single" w:sz="4" w:space="0" w:color="auto"/>
              <w:right w:val="single" w:sz="4" w:space="0" w:color="auto"/>
            </w:tcBorders>
            <w:shd w:val="clear" w:color="auto" w:fill="auto"/>
            <w:noWrap/>
            <w:vAlign w:val="center"/>
          </w:tcPr>
          <w:p w14:paraId="7E493346"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T3.9038.421</w:t>
            </w:r>
          </w:p>
        </w:tc>
      </w:tr>
      <w:tr w:rsidR="009F3AD3" w:rsidRPr="009F3AD3" w14:paraId="2E40FDE0"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2D41E7A9"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T3.9036.201</w:t>
            </w:r>
          </w:p>
        </w:tc>
        <w:tc>
          <w:tcPr>
            <w:tcW w:w="1837" w:type="dxa"/>
            <w:tcBorders>
              <w:top w:val="nil"/>
              <w:left w:val="nil"/>
              <w:bottom w:val="single" w:sz="4" w:space="0" w:color="auto"/>
              <w:right w:val="single" w:sz="4" w:space="0" w:color="auto"/>
            </w:tcBorders>
            <w:shd w:val="clear" w:color="auto" w:fill="auto"/>
            <w:noWrap/>
            <w:vAlign w:val="center"/>
          </w:tcPr>
          <w:p w14:paraId="546107D3"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T3.9036.412</w:t>
            </w:r>
          </w:p>
        </w:tc>
        <w:tc>
          <w:tcPr>
            <w:tcW w:w="2126" w:type="dxa"/>
            <w:tcBorders>
              <w:top w:val="nil"/>
              <w:left w:val="nil"/>
              <w:bottom w:val="single" w:sz="4" w:space="0" w:color="auto"/>
              <w:right w:val="single" w:sz="4" w:space="0" w:color="auto"/>
            </w:tcBorders>
            <w:shd w:val="clear" w:color="auto" w:fill="auto"/>
            <w:noWrap/>
            <w:vAlign w:val="center"/>
          </w:tcPr>
          <w:p w14:paraId="297603CB"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T3.9037.104</w:t>
            </w:r>
          </w:p>
        </w:tc>
        <w:tc>
          <w:tcPr>
            <w:tcW w:w="2126" w:type="dxa"/>
            <w:tcBorders>
              <w:top w:val="nil"/>
              <w:left w:val="nil"/>
              <w:bottom w:val="single" w:sz="4" w:space="0" w:color="auto"/>
              <w:right w:val="single" w:sz="4" w:space="0" w:color="auto"/>
            </w:tcBorders>
            <w:shd w:val="clear" w:color="auto" w:fill="auto"/>
            <w:noWrap/>
            <w:vAlign w:val="center"/>
          </w:tcPr>
          <w:p w14:paraId="2F7C49EE"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T3.9038.202</w:t>
            </w:r>
          </w:p>
        </w:tc>
        <w:tc>
          <w:tcPr>
            <w:tcW w:w="1837" w:type="dxa"/>
            <w:tcBorders>
              <w:top w:val="nil"/>
              <w:left w:val="nil"/>
              <w:bottom w:val="single" w:sz="4" w:space="0" w:color="auto"/>
              <w:right w:val="single" w:sz="4" w:space="0" w:color="auto"/>
            </w:tcBorders>
            <w:shd w:val="clear" w:color="auto" w:fill="auto"/>
            <w:noWrap/>
            <w:vAlign w:val="center"/>
          </w:tcPr>
          <w:p w14:paraId="4E2CF85E"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T3.9038.422</w:t>
            </w:r>
          </w:p>
        </w:tc>
      </w:tr>
      <w:tr w:rsidR="009F3AD3" w:rsidRPr="009F3AD3" w14:paraId="612A0B19"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0E58380B"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T3.9036.211</w:t>
            </w:r>
          </w:p>
        </w:tc>
        <w:tc>
          <w:tcPr>
            <w:tcW w:w="1837" w:type="dxa"/>
            <w:tcBorders>
              <w:top w:val="nil"/>
              <w:left w:val="nil"/>
              <w:bottom w:val="single" w:sz="4" w:space="0" w:color="auto"/>
              <w:right w:val="single" w:sz="4" w:space="0" w:color="auto"/>
            </w:tcBorders>
            <w:shd w:val="clear" w:color="auto" w:fill="auto"/>
            <w:noWrap/>
            <w:vAlign w:val="center"/>
          </w:tcPr>
          <w:p w14:paraId="696AC447"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T3.9036.413</w:t>
            </w:r>
          </w:p>
        </w:tc>
        <w:tc>
          <w:tcPr>
            <w:tcW w:w="2126" w:type="dxa"/>
            <w:tcBorders>
              <w:top w:val="nil"/>
              <w:left w:val="nil"/>
              <w:bottom w:val="single" w:sz="4" w:space="0" w:color="auto"/>
              <w:right w:val="single" w:sz="4" w:space="0" w:color="auto"/>
            </w:tcBorders>
            <w:shd w:val="clear" w:color="auto" w:fill="auto"/>
            <w:noWrap/>
            <w:vAlign w:val="center"/>
          </w:tcPr>
          <w:p w14:paraId="3FF8C02B"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T3.9037.105</w:t>
            </w:r>
          </w:p>
        </w:tc>
        <w:tc>
          <w:tcPr>
            <w:tcW w:w="2126" w:type="dxa"/>
            <w:tcBorders>
              <w:top w:val="nil"/>
              <w:left w:val="nil"/>
              <w:bottom w:val="single" w:sz="4" w:space="0" w:color="auto"/>
              <w:right w:val="single" w:sz="4" w:space="0" w:color="auto"/>
            </w:tcBorders>
            <w:shd w:val="clear" w:color="auto" w:fill="auto"/>
            <w:noWrap/>
            <w:vAlign w:val="center"/>
          </w:tcPr>
          <w:p w14:paraId="44F10C6F"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T3.9038.211</w:t>
            </w:r>
          </w:p>
        </w:tc>
        <w:tc>
          <w:tcPr>
            <w:tcW w:w="1837" w:type="dxa"/>
            <w:tcBorders>
              <w:top w:val="nil"/>
              <w:left w:val="nil"/>
              <w:bottom w:val="single" w:sz="4" w:space="0" w:color="auto"/>
              <w:right w:val="single" w:sz="4" w:space="0" w:color="auto"/>
            </w:tcBorders>
            <w:shd w:val="clear" w:color="auto" w:fill="auto"/>
            <w:noWrap/>
            <w:vAlign w:val="center"/>
          </w:tcPr>
          <w:p w14:paraId="6E76DDDB"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T3.9038.423</w:t>
            </w:r>
          </w:p>
        </w:tc>
      </w:tr>
      <w:tr w:rsidR="009F3AD3" w:rsidRPr="009F3AD3" w14:paraId="2D220495"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24F8B7B1"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T3.9036.212</w:t>
            </w:r>
          </w:p>
        </w:tc>
        <w:tc>
          <w:tcPr>
            <w:tcW w:w="1837" w:type="dxa"/>
            <w:tcBorders>
              <w:top w:val="nil"/>
              <w:left w:val="nil"/>
              <w:bottom w:val="single" w:sz="4" w:space="0" w:color="auto"/>
              <w:right w:val="single" w:sz="4" w:space="0" w:color="auto"/>
            </w:tcBorders>
            <w:shd w:val="clear" w:color="auto" w:fill="auto"/>
            <w:noWrap/>
            <w:vAlign w:val="center"/>
          </w:tcPr>
          <w:p w14:paraId="74ABD392"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T3.9036.414</w:t>
            </w:r>
          </w:p>
        </w:tc>
        <w:tc>
          <w:tcPr>
            <w:tcW w:w="2126" w:type="dxa"/>
            <w:tcBorders>
              <w:top w:val="nil"/>
              <w:left w:val="nil"/>
              <w:bottom w:val="single" w:sz="4" w:space="0" w:color="auto"/>
              <w:right w:val="single" w:sz="4" w:space="0" w:color="auto"/>
            </w:tcBorders>
            <w:shd w:val="clear" w:color="auto" w:fill="auto"/>
            <w:noWrap/>
            <w:vAlign w:val="center"/>
          </w:tcPr>
          <w:p w14:paraId="7EE072CF"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T3.9037.113</w:t>
            </w:r>
          </w:p>
        </w:tc>
        <w:tc>
          <w:tcPr>
            <w:tcW w:w="2126" w:type="dxa"/>
            <w:tcBorders>
              <w:top w:val="nil"/>
              <w:left w:val="nil"/>
              <w:bottom w:val="single" w:sz="4" w:space="0" w:color="auto"/>
              <w:right w:val="single" w:sz="4" w:space="0" w:color="auto"/>
            </w:tcBorders>
            <w:shd w:val="clear" w:color="auto" w:fill="auto"/>
            <w:noWrap/>
            <w:vAlign w:val="center"/>
          </w:tcPr>
          <w:p w14:paraId="03A16943"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T3.9038.212</w:t>
            </w:r>
          </w:p>
        </w:tc>
        <w:tc>
          <w:tcPr>
            <w:tcW w:w="1837" w:type="dxa"/>
            <w:tcBorders>
              <w:top w:val="nil"/>
              <w:left w:val="nil"/>
              <w:bottom w:val="single" w:sz="4" w:space="0" w:color="auto"/>
              <w:right w:val="single" w:sz="4" w:space="0" w:color="auto"/>
            </w:tcBorders>
            <w:shd w:val="clear" w:color="auto" w:fill="auto"/>
            <w:noWrap/>
            <w:vAlign w:val="center"/>
          </w:tcPr>
          <w:p w14:paraId="624FDEC5"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T3.9038.424</w:t>
            </w:r>
          </w:p>
        </w:tc>
      </w:tr>
      <w:tr w:rsidR="009F3AD3" w:rsidRPr="009F3AD3" w14:paraId="1DADCDB5"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0D1699E1"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T3.9036.213</w:t>
            </w:r>
          </w:p>
        </w:tc>
        <w:tc>
          <w:tcPr>
            <w:tcW w:w="1837" w:type="dxa"/>
            <w:tcBorders>
              <w:top w:val="nil"/>
              <w:left w:val="nil"/>
              <w:bottom w:val="single" w:sz="4" w:space="0" w:color="auto"/>
              <w:right w:val="single" w:sz="4" w:space="0" w:color="auto"/>
            </w:tcBorders>
            <w:shd w:val="clear" w:color="auto" w:fill="auto"/>
            <w:noWrap/>
            <w:vAlign w:val="center"/>
          </w:tcPr>
          <w:p w14:paraId="371A06BC"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T3.9036.420</w:t>
            </w:r>
          </w:p>
        </w:tc>
        <w:tc>
          <w:tcPr>
            <w:tcW w:w="2126" w:type="dxa"/>
            <w:tcBorders>
              <w:top w:val="nil"/>
              <w:left w:val="nil"/>
              <w:bottom w:val="single" w:sz="4" w:space="0" w:color="auto"/>
              <w:right w:val="single" w:sz="4" w:space="0" w:color="auto"/>
            </w:tcBorders>
            <w:shd w:val="clear" w:color="auto" w:fill="auto"/>
            <w:noWrap/>
            <w:vAlign w:val="center"/>
          </w:tcPr>
          <w:p w14:paraId="7C812466"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T3.9037.114</w:t>
            </w:r>
          </w:p>
        </w:tc>
        <w:tc>
          <w:tcPr>
            <w:tcW w:w="2126" w:type="dxa"/>
            <w:tcBorders>
              <w:top w:val="nil"/>
              <w:left w:val="nil"/>
              <w:bottom w:val="single" w:sz="4" w:space="0" w:color="auto"/>
              <w:right w:val="single" w:sz="4" w:space="0" w:color="auto"/>
            </w:tcBorders>
            <w:shd w:val="clear" w:color="auto" w:fill="auto"/>
            <w:noWrap/>
            <w:vAlign w:val="center"/>
          </w:tcPr>
          <w:p w14:paraId="015E4F8D"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T3.9038.213</w:t>
            </w:r>
          </w:p>
        </w:tc>
        <w:tc>
          <w:tcPr>
            <w:tcW w:w="1837" w:type="dxa"/>
            <w:tcBorders>
              <w:top w:val="nil"/>
              <w:left w:val="nil"/>
              <w:bottom w:val="single" w:sz="4" w:space="0" w:color="auto"/>
              <w:right w:val="single" w:sz="4" w:space="0" w:color="auto"/>
            </w:tcBorders>
            <w:shd w:val="clear" w:color="auto" w:fill="auto"/>
            <w:noWrap/>
            <w:vAlign w:val="center"/>
          </w:tcPr>
          <w:p w14:paraId="1A1E7651"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T3.9038.425</w:t>
            </w:r>
          </w:p>
        </w:tc>
      </w:tr>
      <w:tr w:rsidR="009F3AD3" w:rsidRPr="009F3AD3" w14:paraId="775A72C6"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2FB95449"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T3.9036.214</w:t>
            </w:r>
          </w:p>
        </w:tc>
        <w:tc>
          <w:tcPr>
            <w:tcW w:w="1837" w:type="dxa"/>
            <w:tcBorders>
              <w:top w:val="nil"/>
              <w:left w:val="nil"/>
              <w:bottom w:val="single" w:sz="4" w:space="0" w:color="auto"/>
              <w:right w:val="single" w:sz="4" w:space="0" w:color="auto"/>
            </w:tcBorders>
            <w:shd w:val="clear" w:color="auto" w:fill="auto"/>
            <w:noWrap/>
            <w:vAlign w:val="center"/>
          </w:tcPr>
          <w:p w14:paraId="73E34733"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T3.9036.421</w:t>
            </w:r>
          </w:p>
        </w:tc>
        <w:tc>
          <w:tcPr>
            <w:tcW w:w="2126" w:type="dxa"/>
            <w:tcBorders>
              <w:top w:val="nil"/>
              <w:left w:val="nil"/>
              <w:bottom w:val="single" w:sz="4" w:space="0" w:color="auto"/>
              <w:right w:val="single" w:sz="4" w:space="0" w:color="auto"/>
            </w:tcBorders>
            <w:shd w:val="clear" w:color="auto" w:fill="auto"/>
            <w:noWrap/>
            <w:vAlign w:val="center"/>
          </w:tcPr>
          <w:p w14:paraId="712F6D71"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T3.9037.320</w:t>
            </w:r>
          </w:p>
        </w:tc>
        <w:tc>
          <w:tcPr>
            <w:tcW w:w="2126" w:type="dxa"/>
            <w:tcBorders>
              <w:top w:val="nil"/>
              <w:left w:val="nil"/>
              <w:bottom w:val="single" w:sz="4" w:space="0" w:color="auto"/>
              <w:right w:val="single" w:sz="4" w:space="0" w:color="auto"/>
            </w:tcBorders>
            <w:shd w:val="clear" w:color="auto" w:fill="auto"/>
            <w:noWrap/>
            <w:vAlign w:val="center"/>
          </w:tcPr>
          <w:p w14:paraId="43867EAA"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T3.9038.214</w:t>
            </w:r>
          </w:p>
        </w:tc>
        <w:tc>
          <w:tcPr>
            <w:tcW w:w="1837" w:type="dxa"/>
            <w:tcBorders>
              <w:top w:val="nil"/>
              <w:left w:val="nil"/>
              <w:bottom w:val="single" w:sz="4" w:space="0" w:color="auto"/>
              <w:right w:val="single" w:sz="4" w:space="0" w:color="auto"/>
            </w:tcBorders>
            <w:shd w:val="clear" w:color="auto" w:fill="auto"/>
            <w:noWrap/>
            <w:vAlign w:val="center"/>
          </w:tcPr>
          <w:p w14:paraId="19B607EB"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T3.9038.455</w:t>
            </w:r>
          </w:p>
        </w:tc>
      </w:tr>
      <w:tr w:rsidR="009F3AD3" w:rsidRPr="009F3AD3" w14:paraId="4973EB79"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3F1FCCE"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T3.9036.216</w:t>
            </w:r>
          </w:p>
        </w:tc>
        <w:tc>
          <w:tcPr>
            <w:tcW w:w="1837" w:type="dxa"/>
            <w:tcBorders>
              <w:top w:val="nil"/>
              <w:left w:val="nil"/>
              <w:bottom w:val="single" w:sz="4" w:space="0" w:color="auto"/>
              <w:right w:val="single" w:sz="4" w:space="0" w:color="auto"/>
            </w:tcBorders>
            <w:shd w:val="clear" w:color="auto" w:fill="auto"/>
            <w:noWrap/>
            <w:vAlign w:val="center"/>
          </w:tcPr>
          <w:p w14:paraId="557C53CF"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T3.9036.422</w:t>
            </w:r>
          </w:p>
        </w:tc>
        <w:tc>
          <w:tcPr>
            <w:tcW w:w="2126" w:type="dxa"/>
            <w:tcBorders>
              <w:top w:val="nil"/>
              <w:left w:val="nil"/>
              <w:bottom w:val="single" w:sz="4" w:space="0" w:color="auto"/>
              <w:right w:val="single" w:sz="4" w:space="0" w:color="auto"/>
            </w:tcBorders>
            <w:shd w:val="clear" w:color="auto" w:fill="auto"/>
            <w:noWrap/>
            <w:vAlign w:val="center"/>
          </w:tcPr>
          <w:p w14:paraId="1DA81866"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T3.9037.324</w:t>
            </w:r>
          </w:p>
        </w:tc>
        <w:tc>
          <w:tcPr>
            <w:tcW w:w="2126" w:type="dxa"/>
            <w:tcBorders>
              <w:top w:val="nil"/>
              <w:left w:val="nil"/>
              <w:bottom w:val="single" w:sz="4" w:space="0" w:color="auto"/>
              <w:right w:val="single" w:sz="4" w:space="0" w:color="auto"/>
            </w:tcBorders>
            <w:shd w:val="clear" w:color="auto" w:fill="auto"/>
            <w:noWrap/>
            <w:vAlign w:val="center"/>
          </w:tcPr>
          <w:p w14:paraId="54BCBF9E"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T3.9038.215</w:t>
            </w:r>
          </w:p>
        </w:tc>
        <w:tc>
          <w:tcPr>
            <w:tcW w:w="1837" w:type="dxa"/>
            <w:tcBorders>
              <w:top w:val="nil"/>
              <w:left w:val="nil"/>
              <w:bottom w:val="single" w:sz="4" w:space="0" w:color="auto"/>
              <w:right w:val="single" w:sz="4" w:space="0" w:color="auto"/>
            </w:tcBorders>
            <w:shd w:val="clear" w:color="auto" w:fill="auto"/>
            <w:noWrap/>
            <w:vAlign w:val="center"/>
          </w:tcPr>
          <w:p w14:paraId="681003F0"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T3.9038.460</w:t>
            </w:r>
          </w:p>
        </w:tc>
      </w:tr>
      <w:tr w:rsidR="009F3AD3" w:rsidRPr="009F3AD3" w14:paraId="4559F7FA" w14:textId="77777777" w:rsidTr="009F3AD3">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F2F2F2"/>
            <w:noWrap/>
            <w:vAlign w:val="center"/>
          </w:tcPr>
          <w:p w14:paraId="7F1D6043"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p>
        </w:tc>
        <w:tc>
          <w:tcPr>
            <w:tcW w:w="1837" w:type="dxa"/>
            <w:tcBorders>
              <w:top w:val="nil"/>
              <w:left w:val="nil"/>
              <w:bottom w:val="single" w:sz="4" w:space="0" w:color="auto"/>
              <w:right w:val="single" w:sz="4" w:space="0" w:color="auto"/>
            </w:tcBorders>
            <w:shd w:val="clear" w:color="auto" w:fill="auto"/>
            <w:noWrap/>
            <w:vAlign w:val="center"/>
          </w:tcPr>
          <w:p w14:paraId="2502EC58"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T3.9036.423</w:t>
            </w:r>
          </w:p>
        </w:tc>
        <w:tc>
          <w:tcPr>
            <w:tcW w:w="2126" w:type="dxa"/>
            <w:tcBorders>
              <w:top w:val="nil"/>
              <w:left w:val="nil"/>
              <w:bottom w:val="single" w:sz="4" w:space="0" w:color="auto"/>
              <w:right w:val="single" w:sz="4" w:space="0" w:color="auto"/>
            </w:tcBorders>
            <w:shd w:val="clear" w:color="auto" w:fill="auto"/>
            <w:noWrap/>
            <w:vAlign w:val="center"/>
          </w:tcPr>
          <w:p w14:paraId="7C31A523"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T3.9037.340</w:t>
            </w:r>
          </w:p>
        </w:tc>
        <w:tc>
          <w:tcPr>
            <w:tcW w:w="2126" w:type="dxa"/>
            <w:tcBorders>
              <w:top w:val="nil"/>
              <w:left w:val="nil"/>
              <w:bottom w:val="single" w:sz="4" w:space="0" w:color="auto"/>
              <w:right w:val="single" w:sz="4" w:space="0" w:color="auto"/>
            </w:tcBorders>
            <w:shd w:val="clear" w:color="auto" w:fill="F2F2F2"/>
            <w:noWrap/>
            <w:vAlign w:val="center"/>
          </w:tcPr>
          <w:p w14:paraId="17992043"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p>
        </w:tc>
        <w:tc>
          <w:tcPr>
            <w:tcW w:w="1837" w:type="dxa"/>
            <w:tcBorders>
              <w:top w:val="nil"/>
              <w:left w:val="nil"/>
              <w:bottom w:val="single" w:sz="4" w:space="0" w:color="auto"/>
              <w:right w:val="single" w:sz="4" w:space="0" w:color="auto"/>
            </w:tcBorders>
            <w:shd w:val="clear" w:color="auto" w:fill="auto"/>
            <w:noWrap/>
            <w:vAlign w:val="center"/>
          </w:tcPr>
          <w:p w14:paraId="68775738"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T3.9038.461</w:t>
            </w:r>
          </w:p>
        </w:tc>
      </w:tr>
      <w:tr w:rsidR="009F3AD3" w:rsidRPr="009F3AD3" w14:paraId="55CAED51"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278B1C98"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T3.9036.300</w:t>
            </w:r>
          </w:p>
        </w:tc>
        <w:tc>
          <w:tcPr>
            <w:tcW w:w="1837" w:type="dxa"/>
            <w:tcBorders>
              <w:top w:val="nil"/>
              <w:left w:val="nil"/>
              <w:bottom w:val="single" w:sz="4" w:space="0" w:color="auto"/>
              <w:right w:val="single" w:sz="4" w:space="0" w:color="auto"/>
            </w:tcBorders>
            <w:shd w:val="clear" w:color="auto" w:fill="auto"/>
            <w:noWrap/>
            <w:vAlign w:val="center"/>
          </w:tcPr>
          <w:p w14:paraId="1ED4C6D7"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T3.9036.424</w:t>
            </w:r>
          </w:p>
        </w:tc>
        <w:tc>
          <w:tcPr>
            <w:tcW w:w="2126" w:type="dxa"/>
            <w:tcBorders>
              <w:top w:val="nil"/>
              <w:left w:val="nil"/>
              <w:bottom w:val="single" w:sz="4" w:space="0" w:color="auto"/>
              <w:right w:val="single" w:sz="4" w:space="0" w:color="auto"/>
            </w:tcBorders>
            <w:shd w:val="clear" w:color="auto" w:fill="auto"/>
            <w:noWrap/>
            <w:vAlign w:val="center"/>
          </w:tcPr>
          <w:p w14:paraId="63DCF4DA"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T3.9037.355</w:t>
            </w:r>
          </w:p>
        </w:tc>
        <w:tc>
          <w:tcPr>
            <w:tcW w:w="2126" w:type="dxa"/>
            <w:tcBorders>
              <w:top w:val="nil"/>
              <w:left w:val="nil"/>
              <w:bottom w:val="single" w:sz="4" w:space="0" w:color="auto"/>
              <w:right w:val="single" w:sz="4" w:space="0" w:color="auto"/>
            </w:tcBorders>
            <w:shd w:val="clear" w:color="auto" w:fill="auto"/>
            <w:noWrap/>
            <w:vAlign w:val="center"/>
          </w:tcPr>
          <w:p w14:paraId="2EAA4BBA"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T3.9038.300</w:t>
            </w:r>
          </w:p>
        </w:tc>
        <w:tc>
          <w:tcPr>
            <w:tcW w:w="1837" w:type="dxa"/>
            <w:tcBorders>
              <w:top w:val="nil"/>
              <w:left w:val="nil"/>
              <w:bottom w:val="single" w:sz="4" w:space="0" w:color="auto"/>
              <w:right w:val="single" w:sz="4" w:space="0" w:color="auto"/>
            </w:tcBorders>
            <w:shd w:val="clear" w:color="auto" w:fill="auto"/>
            <w:noWrap/>
            <w:vAlign w:val="center"/>
          </w:tcPr>
          <w:p w14:paraId="5627F410"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T3.9038.462</w:t>
            </w:r>
          </w:p>
        </w:tc>
      </w:tr>
      <w:tr w:rsidR="009F3AD3" w:rsidRPr="009F3AD3" w14:paraId="44D2C77B"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4FF1EA8"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T3.9036.302</w:t>
            </w:r>
          </w:p>
        </w:tc>
        <w:tc>
          <w:tcPr>
            <w:tcW w:w="1837" w:type="dxa"/>
            <w:tcBorders>
              <w:top w:val="nil"/>
              <w:left w:val="nil"/>
              <w:bottom w:val="single" w:sz="4" w:space="0" w:color="auto"/>
              <w:right w:val="single" w:sz="4" w:space="0" w:color="auto"/>
            </w:tcBorders>
            <w:shd w:val="clear" w:color="auto" w:fill="auto"/>
            <w:noWrap/>
            <w:vAlign w:val="center"/>
          </w:tcPr>
          <w:p w14:paraId="2A47F1E4"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T3.9036.425</w:t>
            </w:r>
          </w:p>
        </w:tc>
        <w:tc>
          <w:tcPr>
            <w:tcW w:w="2126" w:type="dxa"/>
            <w:tcBorders>
              <w:top w:val="nil"/>
              <w:left w:val="nil"/>
              <w:bottom w:val="single" w:sz="4" w:space="0" w:color="auto"/>
              <w:right w:val="single" w:sz="4" w:space="0" w:color="auto"/>
            </w:tcBorders>
            <w:shd w:val="clear" w:color="auto" w:fill="auto"/>
            <w:noWrap/>
            <w:vAlign w:val="center"/>
          </w:tcPr>
          <w:p w14:paraId="25179005"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T3.9037.460</w:t>
            </w:r>
          </w:p>
        </w:tc>
        <w:tc>
          <w:tcPr>
            <w:tcW w:w="2126" w:type="dxa"/>
            <w:tcBorders>
              <w:top w:val="nil"/>
              <w:left w:val="nil"/>
              <w:bottom w:val="single" w:sz="4" w:space="0" w:color="auto"/>
              <w:right w:val="single" w:sz="4" w:space="0" w:color="auto"/>
            </w:tcBorders>
            <w:shd w:val="clear" w:color="auto" w:fill="auto"/>
            <w:noWrap/>
            <w:vAlign w:val="center"/>
          </w:tcPr>
          <w:p w14:paraId="13FCE1A4"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T3.9038.304</w:t>
            </w:r>
          </w:p>
        </w:tc>
        <w:tc>
          <w:tcPr>
            <w:tcW w:w="1837" w:type="dxa"/>
            <w:tcBorders>
              <w:top w:val="nil"/>
              <w:left w:val="nil"/>
              <w:bottom w:val="single" w:sz="4" w:space="0" w:color="auto"/>
              <w:right w:val="single" w:sz="4" w:space="0" w:color="auto"/>
            </w:tcBorders>
            <w:shd w:val="clear" w:color="auto" w:fill="auto"/>
            <w:noWrap/>
            <w:vAlign w:val="center"/>
          </w:tcPr>
          <w:p w14:paraId="6769118A"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T3.9038.463</w:t>
            </w:r>
          </w:p>
        </w:tc>
      </w:tr>
      <w:tr w:rsidR="009F3AD3" w:rsidRPr="009F3AD3" w14:paraId="49D36ACA"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53B862F"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T3.9036.304</w:t>
            </w:r>
          </w:p>
        </w:tc>
        <w:tc>
          <w:tcPr>
            <w:tcW w:w="1837" w:type="dxa"/>
            <w:tcBorders>
              <w:top w:val="nil"/>
              <w:left w:val="nil"/>
              <w:bottom w:val="single" w:sz="4" w:space="0" w:color="auto"/>
              <w:right w:val="single" w:sz="4" w:space="0" w:color="auto"/>
            </w:tcBorders>
            <w:shd w:val="clear" w:color="auto" w:fill="auto"/>
            <w:noWrap/>
            <w:vAlign w:val="center"/>
          </w:tcPr>
          <w:p w14:paraId="3797A45F"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T3.9036.440</w:t>
            </w:r>
          </w:p>
        </w:tc>
        <w:tc>
          <w:tcPr>
            <w:tcW w:w="2126" w:type="dxa"/>
            <w:tcBorders>
              <w:top w:val="nil"/>
              <w:left w:val="nil"/>
              <w:bottom w:val="single" w:sz="4" w:space="0" w:color="auto"/>
              <w:right w:val="single" w:sz="4" w:space="0" w:color="auto"/>
            </w:tcBorders>
            <w:shd w:val="clear" w:color="auto" w:fill="auto"/>
            <w:noWrap/>
            <w:vAlign w:val="center"/>
          </w:tcPr>
          <w:p w14:paraId="4F89AE8C"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T3.9037.461</w:t>
            </w:r>
          </w:p>
        </w:tc>
        <w:tc>
          <w:tcPr>
            <w:tcW w:w="2126" w:type="dxa"/>
            <w:tcBorders>
              <w:top w:val="nil"/>
              <w:left w:val="nil"/>
              <w:bottom w:val="single" w:sz="4" w:space="0" w:color="auto"/>
              <w:right w:val="single" w:sz="4" w:space="0" w:color="auto"/>
            </w:tcBorders>
            <w:shd w:val="clear" w:color="auto" w:fill="auto"/>
            <w:noWrap/>
            <w:vAlign w:val="center"/>
          </w:tcPr>
          <w:p w14:paraId="6FFA091F"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T3.9038.305</w:t>
            </w:r>
          </w:p>
        </w:tc>
        <w:tc>
          <w:tcPr>
            <w:tcW w:w="1837" w:type="dxa"/>
            <w:tcBorders>
              <w:top w:val="nil"/>
              <w:left w:val="nil"/>
              <w:bottom w:val="single" w:sz="4" w:space="0" w:color="auto"/>
              <w:right w:val="single" w:sz="4" w:space="0" w:color="auto"/>
            </w:tcBorders>
            <w:shd w:val="clear" w:color="auto" w:fill="auto"/>
            <w:noWrap/>
            <w:vAlign w:val="center"/>
          </w:tcPr>
          <w:p w14:paraId="663CE96A"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T3.9038.470</w:t>
            </w:r>
          </w:p>
        </w:tc>
      </w:tr>
      <w:tr w:rsidR="009F3AD3" w:rsidRPr="009F3AD3" w14:paraId="35C0F95B"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4EB494B5"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T3.9036.305</w:t>
            </w:r>
          </w:p>
        </w:tc>
        <w:tc>
          <w:tcPr>
            <w:tcW w:w="1837" w:type="dxa"/>
            <w:tcBorders>
              <w:top w:val="nil"/>
              <w:left w:val="nil"/>
              <w:bottom w:val="single" w:sz="4" w:space="0" w:color="auto"/>
              <w:right w:val="single" w:sz="4" w:space="0" w:color="auto"/>
            </w:tcBorders>
            <w:shd w:val="clear" w:color="auto" w:fill="auto"/>
            <w:noWrap/>
            <w:vAlign w:val="center"/>
          </w:tcPr>
          <w:p w14:paraId="00B9CEFB"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T3.9036.441</w:t>
            </w:r>
          </w:p>
        </w:tc>
        <w:tc>
          <w:tcPr>
            <w:tcW w:w="2126" w:type="dxa"/>
            <w:tcBorders>
              <w:top w:val="nil"/>
              <w:left w:val="nil"/>
              <w:bottom w:val="single" w:sz="4" w:space="0" w:color="auto"/>
              <w:right w:val="single" w:sz="4" w:space="0" w:color="auto"/>
            </w:tcBorders>
            <w:shd w:val="clear" w:color="auto" w:fill="auto"/>
            <w:noWrap/>
            <w:vAlign w:val="center"/>
          </w:tcPr>
          <w:p w14:paraId="734623E2"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T3.9037.462</w:t>
            </w:r>
          </w:p>
        </w:tc>
        <w:tc>
          <w:tcPr>
            <w:tcW w:w="2126" w:type="dxa"/>
            <w:tcBorders>
              <w:top w:val="nil"/>
              <w:left w:val="nil"/>
              <w:bottom w:val="single" w:sz="4" w:space="0" w:color="auto"/>
              <w:right w:val="single" w:sz="4" w:space="0" w:color="auto"/>
            </w:tcBorders>
            <w:shd w:val="clear" w:color="auto" w:fill="auto"/>
            <w:noWrap/>
            <w:vAlign w:val="center"/>
          </w:tcPr>
          <w:p w14:paraId="64DB97DA"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T3.9038.306</w:t>
            </w:r>
          </w:p>
        </w:tc>
        <w:tc>
          <w:tcPr>
            <w:tcW w:w="1837" w:type="dxa"/>
            <w:tcBorders>
              <w:top w:val="nil"/>
              <w:left w:val="nil"/>
              <w:bottom w:val="single" w:sz="4" w:space="0" w:color="auto"/>
              <w:right w:val="single" w:sz="4" w:space="0" w:color="auto"/>
            </w:tcBorders>
            <w:shd w:val="clear" w:color="auto" w:fill="auto"/>
            <w:noWrap/>
            <w:vAlign w:val="center"/>
          </w:tcPr>
          <w:p w14:paraId="575D6A39"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T3.9038.471</w:t>
            </w:r>
          </w:p>
        </w:tc>
      </w:tr>
      <w:tr w:rsidR="009F3AD3" w:rsidRPr="009F3AD3" w14:paraId="2B0FB2B0"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472ADA12"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T3.9036.306</w:t>
            </w:r>
          </w:p>
        </w:tc>
        <w:tc>
          <w:tcPr>
            <w:tcW w:w="1837" w:type="dxa"/>
            <w:tcBorders>
              <w:top w:val="nil"/>
              <w:left w:val="nil"/>
              <w:bottom w:val="single" w:sz="4" w:space="0" w:color="auto"/>
              <w:right w:val="single" w:sz="4" w:space="0" w:color="auto"/>
            </w:tcBorders>
            <w:shd w:val="clear" w:color="auto" w:fill="auto"/>
            <w:noWrap/>
            <w:vAlign w:val="center"/>
          </w:tcPr>
          <w:p w14:paraId="51FCBF5A"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T3.9036.442</w:t>
            </w:r>
          </w:p>
        </w:tc>
        <w:tc>
          <w:tcPr>
            <w:tcW w:w="2126" w:type="dxa"/>
            <w:tcBorders>
              <w:top w:val="nil"/>
              <w:left w:val="nil"/>
              <w:bottom w:val="single" w:sz="4" w:space="0" w:color="auto"/>
              <w:right w:val="single" w:sz="4" w:space="0" w:color="auto"/>
            </w:tcBorders>
            <w:shd w:val="clear" w:color="auto" w:fill="auto"/>
            <w:noWrap/>
            <w:vAlign w:val="center"/>
          </w:tcPr>
          <w:p w14:paraId="6845BF3A"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T3.9037.466</w:t>
            </w:r>
          </w:p>
        </w:tc>
        <w:tc>
          <w:tcPr>
            <w:tcW w:w="2126" w:type="dxa"/>
            <w:tcBorders>
              <w:top w:val="nil"/>
              <w:left w:val="nil"/>
              <w:bottom w:val="single" w:sz="4" w:space="0" w:color="auto"/>
              <w:right w:val="single" w:sz="4" w:space="0" w:color="auto"/>
            </w:tcBorders>
            <w:shd w:val="clear" w:color="auto" w:fill="auto"/>
            <w:noWrap/>
            <w:vAlign w:val="center"/>
          </w:tcPr>
          <w:p w14:paraId="56C6049D"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T3.9038.307</w:t>
            </w:r>
          </w:p>
        </w:tc>
        <w:tc>
          <w:tcPr>
            <w:tcW w:w="1837" w:type="dxa"/>
            <w:tcBorders>
              <w:top w:val="nil"/>
              <w:left w:val="nil"/>
              <w:bottom w:val="single" w:sz="4" w:space="0" w:color="auto"/>
              <w:right w:val="single" w:sz="4" w:space="0" w:color="auto"/>
            </w:tcBorders>
            <w:shd w:val="clear" w:color="auto" w:fill="auto"/>
            <w:noWrap/>
            <w:vAlign w:val="center"/>
          </w:tcPr>
          <w:p w14:paraId="05ABCE22"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T3.9038.472</w:t>
            </w:r>
          </w:p>
        </w:tc>
      </w:tr>
      <w:tr w:rsidR="009F3AD3" w:rsidRPr="009F3AD3" w14:paraId="327D6298"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446D698"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T3.9036.307</w:t>
            </w:r>
          </w:p>
        </w:tc>
        <w:tc>
          <w:tcPr>
            <w:tcW w:w="1837" w:type="dxa"/>
            <w:tcBorders>
              <w:top w:val="nil"/>
              <w:left w:val="nil"/>
              <w:bottom w:val="single" w:sz="4" w:space="0" w:color="auto"/>
              <w:right w:val="single" w:sz="4" w:space="0" w:color="auto"/>
            </w:tcBorders>
            <w:shd w:val="clear" w:color="auto" w:fill="auto"/>
            <w:noWrap/>
            <w:vAlign w:val="center"/>
          </w:tcPr>
          <w:p w14:paraId="7CA331B9"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T3.9036.443</w:t>
            </w:r>
          </w:p>
        </w:tc>
        <w:tc>
          <w:tcPr>
            <w:tcW w:w="2126" w:type="dxa"/>
            <w:tcBorders>
              <w:top w:val="nil"/>
              <w:left w:val="nil"/>
              <w:bottom w:val="single" w:sz="4" w:space="0" w:color="auto"/>
              <w:right w:val="single" w:sz="4" w:space="0" w:color="auto"/>
            </w:tcBorders>
            <w:shd w:val="clear" w:color="auto" w:fill="auto"/>
            <w:noWrap/>
            <w:vAlign w:val="center"/>
          </w:tcPr>
          <w:p w14:paraId="1BB7825E"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T3.9037.470</w:t>
            </w:r>
          </w:p>
        </w:tc>
        <w:tc>
          <w:tcPr>
            <w:tcW w:w="2126" w:type="dxa"/>
            <w:tcBorders>
              <w:top w:val="nil"/>
              <w:left w:val="nil"/>
              <w:bottom w:val="single" w:sz="4" w:space="0" w:color="auto"/>
              <w:right w:val="single" w:sz="4" w:space="0" w:color="auto"/>
            </w:tcBorders>
            <w:shd w:val="clear" w:color="auto" w:fill="auto"/>
            <w:noWrap/>
            <w:vAlign w:val="center"/>
          </w:tcPr>
          <w:p w14:paraId="6A1102DF"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T3.9038.314</w:t>
            </w:r>
          </w:p>
        </w:tc>
        <w:tc>
          <w:tcPr>
            <w:tcW w:w="1837" w:type="dxa"/>
            <w:tcBorders>
              <w:top w:val="nil"/>
              <w:left w:val="nil"/>
              <w:bottom w:val="single" w:sz="4" w:space="0" w:color="auto"/>
              <w:right w:val="single" w:sz="4" w:space="0" w:color="auto"/>
            </w:tcBorders>
            <w:shd w:val="clear" w:color="auto" w:fill="auto"/>
            <w:noWrap/>
            <w:vAlign w:val="center"/>
          </w:tcPr>
          <w:p w14:paraId="29A82417"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T3.9038.473</w:t>
            </w:r>
          </w:p>
        </w:tc>
      </w:tr>
      <w:tr w:rsidR="009F3AD3" w:rsidRPr="009F3AD3" w14:paraId="2CCC1239"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0F3C2BB3"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T3.9036.314</w:t>
            </w:r>
          </w:p>
        </w:tc>
        <w:tc>
          <w:tcPr>
            <w:tcW w:w="1837" w:type="dxa"/>
            <w:tcBorders>
              <w:top w:val="nil"/>
              <w:left w:val="nil"/>
              <w:bottom w:val="single" w:sz="4" w:space="0" w:color="auto"/>
              <w:right w:val="single" w:sz="4" w:space="0" w:color="auto"/>
            </w:tcBorders>
            <w:shd w:val="clear" w:color="auto" w:fill="auto"/>
            <w:noWrap/>
            <w:vAlign w:val="center"/>
          </w:tcPr>
          <w:p w14:paraId="12653AA3"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T3.9036.444</w:t>
            </w:r>
          </w:p>
        </w:tc>
        <w:tc>
          <w:tcPr>
            <w:tcW w:w="2126" w:type="dxa"/>
            <w:tcBorders>
              <w:top w:val="nil"/>
              <w:left w:val="nil"/>
              <w:bottom w:val="single" w:sz="4" w:space="0" w:color="auto"/>
              <w:right w:val="single" w:sz="4" w:space="0" w:color="auto"/>
            </w:tcBorders>
            <w:shd w:val="clear" w:color="auto" w:fill="auto"/>
            <w:noWrap/>
            <w:vAlign w:val="center"/>
          </w:tcPr>
          <w:p w14:paraId="50873311"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T3.9037.471</w:t>
            </w:r>
          </w:p>
        </w:tc>
        <w:tc>
          <w:tcPr>
            <w:tcW w:w="2126" w:type="dxa"/>
            <w:tcBorders>
              <w:top w:val="nil"/>
              <w:left w:val="nil"/>
              <w:bottom w:val="single" w:sz="4" w:space="0" w:color="auto"/>
              <w:right w:val="single" w:sz="4" w:space="0" w:color="auto"/>
            </w:tcBorders>
            <w:shd w:val="clear" w:color="auto" w:fill="auto"/>
            <w:noWrap/>
            <w:vAlign w:val="center"/>
          </w:tcPr>
          <w:p w14:paraId="6DBEE153"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T3.9038.321</w:t>
            </w:r>
          </w:p>
        </w:tc>
        <w:tc>
          <w:tcPr>
            <w:tcW w:w="1837" w:type="dxa"/>
            <w:tcBorders>
              <w:top w:val="nil"/>
              <w:left w:val="nil"/>
              <w:bottom w:val="single" w:sz="4" w:space="0" w:color="auto"/>
              <w:right w:val="single" w:sz="4" w:space="0" w:color="auto"/>
            </w:tcBorders>
            <w:shd w:val="clear" w:color="auto" w:fill="auto"/>
            <w:noWrap/>
            <w:vAlign w:val="center"/>
          </w:tcPr>
          <w:p w14:paraId="4ED7184D"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T3.9038.474</w:t>
            </w:r>
          </w:p>
        </w:tc>
      </w:tr>
      <w:tr w:rsidR="009F3AD3" w:rsidRPr="009F3AD3" w14:paraId="0B0AABCB"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2BE3DCCA"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T3.9036.321</w:t>
            </w:r>
          </w:p>
        </w:tc>
        <w:tc>
          <w:tcPr>
            <w:tcW w:w="1837" w:type="dxa"/>
            <w:tcBorders>
              <w:top w:val="nil"/>
              <w:left w:val="nil"/>
              <w:bottom w:val="single" w:sz="4" w:space="0" w:color="auto"/>
              <w:right w:val="single" w:sz="4" w:space="0" w:color="auto"/>
            </w:tcBorders>
            <w:shd w:val="clear" w:color="auto" w:fill="auto"/>
            <w:noWrap/>
            <w:vAlign w:val="center"/>
          </w:tcPr>
          <w:p w14:paraId="5F9A012E"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T3.9036.445</w:t>
            </w:r>
          </w:p>
        </w:tc>
        <w:tc>
          <w:tcPr>
            <w:tcW w:w="2126" w:type="dxa"/>
            <w:tcBorders>
              <w:top w:val="nil"/>
              <w:left w:val="nil"/>
              <w:bottom w:val="single" w:sz="4" w:space="0" w:color="auto"/>
              <w:right w:val="single" w:sz="4" w:space="0" w:color="auto"/>
            </w:tcBorders>
            <w:shd w:val="clear" w:color="auto" w:fill="auto"/>
            <w:noWrap/>
            <w:vAlign w:val="center"/>
          </w:tcPr>
          <w:p w14:paraId="322C2CB6"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T3.9037.472</w:t>
            </w:r>
          </w:p>
        </w:tc>
        <w:tc>
          <w:tcPr>
            <w:tcW w:w="2126" w:type="dxa"/>
            <w:tcBorders>
              <w:top w:val="nil"/>
              <w:left w:val="nil"/>
              <w:bottom w:val="single" w:sz="4" w:space="0" w:color="auto"/>
              <w:right w:val="single" w:sz="4" w:space="0" w:color="auto"/>
            </w:tcBorders>
            <w:shd w:val="clear" w:color="auto" w:fill="auto"/>
            <w:noWrap/>
            <w:vAlign w:val="center"/>
          </w:tcPr>
          <w:p w14:paraId="63BC0447"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T3.9038.322</w:t>
            </w:r>
          </w:p>
        </w:tc>
        <w:tc>
          <w:tcPr>
            <w:tcW w:w="1837" w:type="dxa"/>
            <w:tcBorders>
              <w:top w:val="nil"/>
              <w:left w:val="nil"/>
              <w:bottom w:val="single" w:sz="4" w:space="0" w:color="auto"/>
              <w:right w:val="single" w:sz="4" w:space="0" w:color="auto"/>
            </w:tcBorders>
            <w:shd w:val="clear" w:color="auto" w:fill="auto"/>
            <w:noWrap/>
            <w:vAlign w:val="center"/>
          </w:tcPr>
          <w:p w14:paraId="3EFD008B"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textAlignment w:val="baseline"/>
              <w:rPr>
                <w:rFonts w:ascii="Calibri" w:eastAsia="Times New Roman" w:hAnsi="Calibri" w:cs="Times New Roman"/>
                <w:color w:val="000000"/>
                <w:sz w:val="20"/>
                <w:szCs w:val="20"/>
                <w:lang w:val="en-GB" w:eastAsia="en-IN"/>
              </w:rPr>
            </w:pPr>
          </w:p>
        </w:tc>
      </w:tr>
      <w:tr w:rsidR="009F3AD3" w:rsidRPr="009F3AD3" w14:paraId="0BFD3D2D"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336D2F50"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T3.9036.322</w:t>
            </w:r>
          </w:p>
        </w:tc>
        <w:tc>
          <w:tcPr>
            <w:tcW w:w="1837" w:type="dxa"/>
            <w:tcBorders>
              <w:top w:val="nil"/>
              <w:left w:val="nil"/>
              <w:bottom w:val="single" w:sz="4" w:space="0" w:color="auto"/>
              <w:right w:val="single" w:sz="4" w:space="0" w:color="auto"/>
            </w:tcBorders>
            <w:shd w:val="clear" w:color="auto" w:fill="auto"/>
            <w:noWrap/>
            <w:vAlign w:val="center"/>
          </w:tcPr>
          <w:p w14:paraId="7EBCDC1C"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T3.9036.455</w:t>
            </w:r>
          </w:p>
        </w:tc>
        <w:tc>
          <w:tcPr>
            <w:tcW w:w="2126" w:type="dxa"/>
            <w:tcBorders>
              <w:top w:val="nil"/>
              <w:left w:val="nil"/>
              <w:bottom w:val="single" w:sz="4" w:space="0" w:color="auto"/>
              <w:right w:val="single" w:sz="4" w:space="0" w:color="auto"/>
            </w:tcBorders>
            <w:shd w:val="clear" w:color="auto" w:fill="auto"/>
            <w:noWrap/>
            <w:vAlign w:val="center"/>
          </w:tcPr>
          <w:p w14:paraId="2E552C63"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T3.9037.473</w:t>
            </w:r>
          </w:p>
        </w:tc>
        <w:tc>
          <w:tcPr>
            <w:tcW w:w="2126" w:type="dxa"/>
            <w:tcBorders>
              <w:top w:val="nil"/>
              <w:left w:val="nil"/>
              <w:bottom w:val="single" w:sz="4" w:space="0" w:color="auto"/>
              <w:right w:val="single" w:sz="4" w:space="0" w:color="auto"/>
            </w:tcBorders>
            <w:shd w:val="clear" w:color="auto" w:fill="auto"/>
            <w:noWrap/>
            <w:vAlign w:val="center"/>
          </w:tcPr>
          <w:p w14:paraId="1494A284"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T3.9038.323</w:t>
            </w:r>
          </w:p>
        </w:tc>
        <w:tc>
          <w:tcPr>
            <w:tcW w:w="1837" w:type="dxa"/>
            <w:tcBorders>
              <w:top w:val="nil"/>
              <w:left w:val="nil"/>
              <w:bottom w:val="single" w:sz="4" w:space="0" w:color="auto"/>
              <w:right w:val="single" w:sz="4" w:space="0" w:color="auto"/>
            </w:tcBorders>
            <w:shd w:val="clear" w:color="auto" w:fill="auto"/>
            <w:noWrap/>
            <w:vAlign w:val="center"/>
          </w:tcPr>
          <w:p w14:paraId="252B5F8C"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textAlignment w:val="baseline"/>
              <w:rPr>
                <w:rFonts w:ascii="Calibri" w:eastAsia="Times New Roman" w:hAnsi="Calibri" w:cs="Times New Roman"/>
                <w:color w:val="000000"/>
                <w:sz w:val="20"/>
                <w:szCs w:val="20"/>
                <w:lang w:val="en-GB" w:eastAsia="en-IN"/>
              </w:rPr>
            </w:pPr>
          </w:p>
        </w:tc>
      </w:tr>
      <w:tr w:rsidR="009F3AD3" w:rsidRPr="009F3AD3" w14:paraId="301F520D"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0D20AD7C"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p>
        </w:tc>
        <w:tc>
          <w:tcPr>
            <w:tcW w:w="1837" w:type="dxa"/>
            <w:tcBorders>
              <w:top w:val="nil"/>
              <w:left w:val="nil"/>
              <w:bottom w:val="single" w:sz="4" w:space="0" w:color="auto"/>
              <w:right w:val="single" w:sz="4" w:space="0" w:color="auto"/>
            </w:tcBorders>
            <w:shd w:val="clear" w:color="auto" w:fill="auto"/>
            <w:noWrap/>
            <w:vAlign w:val="center"/>
          </w:tcPr>
          <w:p w14:paraId="39AC221F"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T3.9036.456</w:t>
            </w:r>
          </w:p>
        </w:tc>
        <w:tc>
          <w:tcPr>
            <w:tcW w:w="2126" w:type="dxa"/>
            <w:tcBorders>
              <w:top w:val="nil"/>
              <w:left w:val="nil"/>
              <w:bottom w:val="single" w:sz="4" w:space="0" w:color="auto"/>
              <w:right w:val="single" w:sz="4" w:space="0" w:color="auto"/>
            </w:tcBorders>
            <w:shd w:val="clear" w:color="auto" w:fill="auto"/>
            <w:noWrap/>
            <w:vAlign w:val="center"/>
          </w:tcPr>
          <w:p w14:paraId="1BA5E252"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p>
        </w:tc>
        <w:tc>
          <w:tcPr>
            <w:tcW w:w="2126" w:type="dxa"/>
            <w:tcBorders>
              <w:top w:val="nil"/>
              <w:left w:val="nil"/>
              <w:bottom w:val="single" w:sz="4" w:space="0" w:color="auto"/>
              <w:right w:val="single" w:sz="4" w:space="0" w:color="auto"/>
            </w:tcBorders>
            <w:shd w:val="clear" w:color="auto" w:fill="auto"/>
            <w:noWrap/>
            <w:vAlign w:val="center"/>
          </w:tcPr>
          <w:p w14:paraId="45E81C36"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T3.9038.331</w:t>
            </w:r>
          </w:p>
        </w:tc>
        <w:tc>
          <w:tcPr>
            <w:tcW w:w="1837" w:type="dxa"/>
            <w:tcBorders>
              <w:top w:val="nil"/>
              <w:left w:val="nil"/>
              <w:bottom w:val="single" w:sz="4" w:space="0" w:color="auto"/>
              <w:right w:val="single" w:sz="4" w:space="0" w:color="auto"/>
            </w:tcBorders>
            <w:shd w:val="clear" w:color="auto" w:fill="auto"/>
            <w:noWrap/>
            <w:vAlign w:val="bottom"/>
          </w:tcPr>
          <w:p w14:paraId="748F14D6"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textAlignment w:val="baseline"/>
              <w:rPr>
                <w:rFonts w:ascii="Calibri" w:eastAsia="Times New Roman" w:hAnsi="Calibri" w:cs="Times New Roman"/>
                <w:color w:val="000000"/>
                <w:sz w:val="20"/>
                <w:szCs w:val="20"/>
                <w:lang w:val="en-GB" w:eastAsia="en-IN"/>
              </w:rPr>
            </w:pPr>
          </w:p>
        </w:tc>
      </w:tr>
      <w:tr w:rsidR="009F3AD3" w:rsidRPr="009F3AD3" w14:paraId="1BA047C1" w14:textId="77777777" w:rsidTr="00203FFE">
        <w:trPr>
          <w:gridAfter w:val="1"/>
          <w:wAfter w:w="579" w:type="dxa"/>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3C9B7D63"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p>
        </w:tc>
        <w:tc>
          <w:tcPr>
            <w:tcW w:w="1837" w:type="dxa"/>
            <w:tcBorders>
              <w:top w:val="nil"/>
              <w:left w:val="nil"/>
              <w:bottom w:val="single" w:sz="4" w:space="0" w:color="auto"/>
              <w:right w:val="single" w:sz="4" w:space="0" w:color="auto"/>
            </w:tcBorders>
            <w:shd w:val="clear" w:color="auto" w:fill="auto"/>
            <w:noWrap/>
            <w:vAlign w:val="center"/>
          </w:tcPr>
          <w:p w14:paraId="34260F70"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p>
        </w:tc>
        <w:tc>
          <w:tcPr>
            <w:tcW w:w="2126" w:type="dxa"/>
            <w:tcBorders>
              <w:top w:val="nil"/>
              <w:left w:val="nil"/>
              <w:bottom w:val="single" w:sz="4" w:space="0" w:color="auto"/>
              <w:right w:val="single" w:sz="4" w:space="0" w:color="auto"/>
            </w:tcBorders>
            <w:shd w:val="clear" w:color="auto" w:fill="auto"/>
            <w:noWrap/>
            <w:vAlign w:val="center"/>
          </w:tcPr>
          <w:p w14:paraId="332B18AD"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p>
        </w:tc>
        <w:tc>
          <w:tcPr>
            <w:tcW w:w="2126" w:type="dxa"/>
            <w:tcBorders>
              <w:top w:val="nil"/>
              <w:left w:val="nil"/>
              <w:bottom w:val="single" w:sz="4" w:space="0" w:color="auto"/>
              <w:right w:val="single" w:sz="4" w:space="0" w:color="auto"/>
            </w:tcBorders>
            <w:shd w:val="clear" w:color="auto" w:fill="auto"/>
            <w:noWrap/>
            <w:vAlign w:val="center"/>
          </w:tcPr>
          <w:p w14:paraId="175E6849"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T3.9038.340</w:t>
            </w:r>
          </w:p>
        </w:tc>
        <w:tc>
          <w:tcPr>
            <w:tcW w:w="1837" w:type="dxa"/>
            <w:tcBorders>
              <w:top w:val="nil"/>
              <w:left w:val="nil"/>
              <w:bottom w:val="single" w:sz="4" w:space="0" w:color="auto"/>
              <w:right w:val="single" w:sz="4" w:space="0" w:color="auto"/>
            </w:tcBorders>
            <w:shd w:val="clear" w:color="auto" w:fill="auto"/>
            <w:noWrap/>
            <w:vAlign w:val="bottom"/>
          </w:tcPr>
          <w:p w14:paraId="1BD37E48"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textAlignment w:val="baseline"/>
              <w:rPr>
                <w:rFonts w:ascii="Calibri" w:eastAsia="Times New Roman" w:hAnsi="Calibri" w:cs="Times New Roman"/>
                <w:color w:val="000000"/>
                <w:sz w:val="20"/>
                <w:szCs w:val="20"/>
                <w:lang w:val="en-GB" w:eastAsia="en-IN"/>
              </w:rPr>
            </w:pPr>
          </w:p>
        </w:tc>
      </w:tr>
      <w:tr w:rsidR="009F3AD3" w:rsidRPr="009F3AD3" w14:paraId="2997010F" w14:textId="77777777" w:rsidTr="00203FFE">
        <w:trPr>
          <w:gridAfter w:val="1"/>
          <w:wAfter w:w="579" w:type="dxa"/>
          <w:trHeight w:val="300"/>
        </w:trPr>
        <w:tc>
          <w:tcPr>
            <w:tcW w:w="976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D8868"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ascii="Calibri" w:eastAsia="Times New Roman" w:hAnsi="Calibri" w:cs="Times New Roman"/>
                <w:color w:val="000000"/>
                <w:sz w:val="20"/>
                <w:szCs w:val="20"/>
                <w:lang w:val="en-GB" w:eastAsia="en-IN"/>
              </w:rPr>
            </w:pPr>
            <w:r w:rsidRPr="009F3AD3">
              <w:rPr>
                <w:rFonts w:ascii="Calibri" w:eastAsia="Times New Roman" w:hAnsi="Calibri" w:cs="Times New Roman"/>
                <w:color w:val="000000"/>
                <w:sz w:val="20"/>
                <w:szCs w:val="20"/>
                <w:lang w:val="en-GB" w:eastAsia="en-IN"/>
              </w:rPr>
              <w:t>Part B: Specifications versions to be used.</w:t>
            </w:r>
          </w:p>
        </w:tc>
      </w:tr>
      <w:tr w:rsidR="009F3AD3" w:rsidRPr="009F3AD3" w14:paraId="0B2FF941" w14:textId="77777777" w:rsidTr="00203FFE">
        <w:trPr>
          <w:gridAfter w:val="1"/>
          <w:wAfter w:w="579" w:type="dxa"/>
          <w:trHeight w:val="458"/>
        </w:trPr>
        <w:tc>
          <w:tcPr>
            <w:tcW w:w="976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1058EB"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textAlignment w:val="baseline"/>
              <w:rPr>
                <w:rFonts w:eastAsia="Times New Roman" w:cs="Times New Roman"/>
                <w:color w:val="000000"/>
                <w:sz w:val="20"/>
                <w:szCs w:val="20"/>
                <w:lang w:val="en-GB" w:eastAsia="en-IN"/>
              </w:rPr>
            </w:pPr>
            <w:r w:rsidRPr="009F3AD3">
              <w:rPr>
                <w:rFonts w:eastAsia="Times New Roman" w:cs="Times New Roman"/>
                <w:color w:val="000000"/>
                <w:sz w:val="20"/>
                <w:szCs w:val="20"/>
                <w:lang w:val="en-GB" w:eastAsia="en-IN"/>
              </w:rPr>
              <w:t xml:space="preserve">The specific versions of the TSDSI specifications that are to be used for the transpositions of those specifications listed in </w:t>
            </w:r>
            <w:r w:rsidR="00A46AA5">
              <w:rPr>
                <w:rFonts w:eastAsia="Times New Roman" w:cs="Times New Roman"/>
                <w:color w:val="000000"/>
                <w:sz w:val="20"/>
                <w:szCs w:val="20"/>
                <w:lang w:val="en-GB" w:eastAsia="en-IN"/>
              </w:rPr>
              <w:t>Table 3.2.1</w:t>
            </w:r>
            <w:r w:rsidRPr="009F3AD3">
              <w:rPr>
                <w:rFonts w:eastAsia="Times New Roman" w:cs="Times New Roman"/>
                <w:color w:val="000000"/>
                <w:sz w:val="20"/>
                <w:szCs w:val="20"/>
                <w:lang w:val="en-GB" w:eastAsia="en-IN"/>
              </w:rPr>
              <w:t xml:space="preserve"> are provided in this embedded spreadsheet:</w:t>
            </w:r>
            <w:r w:rsidRPr="009F3AD3">
              <w:rPr>
                <w:rFonts w:eastAsia="Times New Roman" w:cs="Times New Roman"/>
                <w:color w:val="000000"/>
                <w:sz w:val="20"/>
                <w:szCs w:val="20"/>
                <w:lang w:val="en-GB" w:eastAsia="en-IN"/>
              </w:rPr>
              <w:br/>
            </w:r>
            <w:r w:rsidRPr="009F3AD3">
              <w:rPr>
                <w:rFonts w:eastAsia="MS Mincho" w:cs="Times New Roman"/>
                <w:sz w:val="20"/>
                <w:szCs w:val="20"/>
                <w:highlight w:val="cyan"/>
                <w:lang w:val="en-GB"/>
              </w:rPr>
              <w:t xml:space="preserve">[ EDITOR’S NOTE:  At such time as the spreadsheet is provided as indicated in Note c) below, the </w:t>
            </w:r>
            <w:r w:rsidR="00A46AA5">
              <w:rPr>
                <w:rFonts w:eastAsia="MS Mincho" w:cs="Times New Roman"/>
                <w:sz w:val="20"/>
                <w:szCs w:val="20"/>
                <w:highlight w:val="cyan"/>
                <w:lang w:val="en-GB"/>
              </w:rPr>
              <w:t>Table 3.2.1</w:t>
            </w:r>
            <w:r w:rsidRPr="009F3AD3">
              <w:rPr>
                <w:rFonts w:eastAsia="MS Mincho" w:cs="Times New Roman"/>
                <w:sz w:val="20"/>
                <w:szCs w:val="20"/>
                <w:highlight w:val="cyan"/>
                <w:lang w:val="en-GB"/>
              </w:rPr>
              <w:t xml:space="preserve"> Part B entry should be editorially amended to include a pointer to the URL of the spreadsheet and associated specifications that will be stored on the ITU-R servers as the officially accepted </w:t>
            </w:r>
            <w:r w:rsidR="00A46AA5">
              <w:rPr>
                <w:rFonts w:eastAsia="MS Mincho" w:cs="Times New Roman"/>
                <w:sz w:val="20"/>
                <w:szCs w:val="20"/>
                <w:highlight w:val="cyan"/>
                <w:lang w:val="en-GB"/>
              </w:rPr>
              <w:t>GC</w:t>
            </w:r>
            <w:r w:rsidRPr="009F3AD3">
              <w:rPr>
                <w:rFonts w:eastAsia="MS Mincho" w:cs="Times New Roman"/>
                <w:sz w:val="20"/>
                <w:szCs w:val="20"/>
                <w:highlight w:val="cyan"/>
                <w:lang w:val="en-GB"/>
              </w:rPr>
              <w:t>S per the usual approach.]</w:t>
            </w:r>
          </w:p>
        </w:tc>
      </w:tr>
      <w:tr w:rsidR="009F3AD3" w:rsidRPr="009F3AD3" w14:paraId="7652DE76" w14:textId="77777777" w:rsidTr="00203FFE">
        <w:trPr>
          <w:trHeight w:val="807"/>
        </w:trPr>
        <w:tc>
          <w:tcPr>
            <w:tcW w:w="9764" w:type="dxa"/>
            <w:gridSpan w:val="5"/>
            <w:vMerge/>
            <w:tcBorders>
              <w:top w:val="single" w:sz="4" w:space="0" w:color="auto"/>
              <w:left w:val="single" w:sz="4" w:space="0" w:color="auto"/>
              <w:bottom w:val="single" w:sz="4" w:space="0" w:color="auto"/>
              <w:right w:val="single" w:sz="4" w:space="0" w:color="auto"/>
            </w:tcBorders>
            <w:vAlign w:val="center"/>
            <w:hideMark/>
          </w:tcPr>
          <w:p w14:paraId="4A79E9D6"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textAlignment w:val="baseline"/>
              <w:rPr>
                <w:rFonts w:eastAsia="Times New Roman" w:cs="Times New Roman"/>
                <w:color w:val="000000"/>
                <w:sz w:val="20"/>
                <w:szCs w:val="20"/>
                <w:lang w:val="en-GB" w:eastAsia="en-IN"/>
              </w:rPr>
            </w:pPr>
          </w:p>
        </w:tc>
        <w:tc>
          <w:tcPr>
            <w:tcW w:w="579" w:type="dxa"/>
            <w:tcBorders>
              <w:top w:val="nil"/>
              <w:left w:val="nil"/>
              <w:bottom w:val="nil"/>
              <w:right w:val="nil"/>
            </w:tcBorders>
            <w:shd w:val="clear" w:color="auto" w:fill="auto"/>
            <w:noWrap/>
            <w:vAlign w:val="bottom"/>
            <w:hideMark/>
          </w:tcPr>
          <w:p w14:paraId="420C8B90" w14:textId="77777777" w:rsidR="009F3AD3" w:rsidRPr="009F3AD3" w:rsidRDefault="009F3AD3" w:rsidP="009F3AD3">
            <w:pPr>
              <w:tabs>
                <w:tab w:val="left" w:pos="1134"/>
                <w:tab w:val="left" w:pos="1871"/>
                <w:tab w:val="left" w:pos="2268"/>
              </w:tabs>
              <w:overflowPunct w:val="0"/>
              <w:autoSpaceDE w:val="0"/>
              <w:autoSpaceDN w:val="0"/>
              <w:adjustRightInd w:val="0"/>
              <w:spacing w:before="40" w:after="40" w:line="240" w:lineRule="auto"/>
              <w:jc w:val="center"/>
              <w:textAlignment w:val="baseline"/>
              <w:rPr>
                <w:rFonts w:eastAsia="Times New Roman" w:cs="Times New Roman"/>
                <w:color w:val="000000"/>
                <w:sz w:val="20"/>
                <w:szCs w:val="20"/>
                <w:lang w:val="en-GB" w:eastAsia="en-IN"/>
              </w:rPr>
            </w:pPr>
          </w:p>
        </w:tc>
      </w:tr>
    </w:tbl>
    <w:p w14:paraId="642D5C30" w14:textId="77777777" w:rsidR="009F3AD3" w:rsidRPr="009F3AD3" w:rsidRDefault="009F3AD3" w:rsidP="009F3AD3">
      <w:pPr>
        <w:pageBreakBefore/>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Specifically, the following is noted for </w:t>
      </w:r>
      <w:r w:rsidR="00A46AA5">
        <w:rPr>
          <w:rFonts w:eastAsia="MS Mincho" w:cs="Times New Roman"/>
          <w:szCs w:val="20"/>
          <w:lang w:val="en-GB"/>
        </w:rPr>
        <w:t>Table 3.2.1</w:t>
      </w:r>
      <w:r w:rsidRPr="009F3AD3">
        <w:rPr>
          <w:rFonts w:eastAsia="MS Mincho" w:cs="Times New Roman"/>
          <w:szCs w:val="20"/>
          <w:lang w:val="en-GB"/>
        </w:rPr>
        <w:t xml:space="preserve">: </w:t>
      </w:r>
    </w:p>
    <w:p w14:paraId="3B36791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819"/>
        <w:textAlignment w:val="baseline"/>
        <w:rPr>
          <w:rFonts w:eastAsia="MS Mincho" w:cs="Times New Roman"/>
          <w:b/>
          <w:bCs/>
          <w:szCs w:val="20"/>
          <w:u w:val="single"/>
          <w:lang w:val="en-GB"/>
        </w:rPr>
      </w:pPr>
      <w:r w:rsidRPr="009F3AD3">
        <w:rPr>
          <w:rFonts w:eastAsia="MS Mincho" w:cs="Times New Roman"/>
          <w:b/>
          <w:bCs/>
          <w:szCs w:val="20"/>
          <w:u w:val="single"/>
          <w:lang w:val="en-GB"/>
        </w:rPr>
        <w:t xml:space="preserve">NOTES ON SPECIFICATION VERSIONS TO BE UTILIZED FOR THE GLOBAL CORE SPECIFICATIONS (GCS) </w:t>
      </w:r>
    </w:p>
    <w:p w14:paraId="33CFAD5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szCs w:val="20"/>
          <w:lang w:val="en-GB"/>
        </w:rPr>
      </w:pPr>
      <w:r w:rsidRPr="009F3AD3">
        <w:rPr>
          <w:rFonts w:eastAsia="MS Mincho" w:cs="Times New Roman"/>
          <w:b/>
          <w:bCs/>
          <w:szCs w:val="20"/>
          <w:u w:val="single"/>
          <w:lang w:val="en-GB"/>
        </w:rPr>
        <w:t>Note a)</w:t>
      </w:r>
      <w:r w:rsidRPr="009F3AD3">
        <w:rPr>
          <w:rFonts w:eastAsia="MS Mincho" w:cs="Times New Roman"/>
          <w:szCs w:val="20"/>
          <w:u w:val="single"/>
          <w:lang w:val="en-GB"/>
        </w:rPr>
        <w:t xml:space="preserve"> </w:t>
      </w:r>
      <w:r w:rsidRPr="009F3AD3">
        <w:rPr>
          <w:rFonts w:eastAsia="MS Mincho" w:cs="Times New Roman"/>
          <w:szCs w:val="20"/>
          <w:lang w:val="en-GB"/>
        </w:rPr>
        <w:t xml:space="preserve">In conjunction with </w:t>
      </w:r>
      <w:r w:rsidR="00A46AA5">
        <w:rPr>
          <w:rFonts w:eastAsia="MS Mincho" w:cs="Times New Roman"/>
          <w:szCs w:val="20"/>
          <w:lang w:val="en-GB"/>
        </w:rPr>
        <w:t>Table 3.2.1</w:t>
      </w:r>
      <w:r w:rsidRPr="009F3AD3">
        <w:rPr>
          <w:rFonts w:eastAsia="MS Mincho" w:cs="Times New Roman"/>
          <w:szCs w:val="20"/>
          <w:lang w:val="en-GB"/>
        </w:rPr>
        <w:t xml:space="preserve">, the published TSDSI specifications versions as of </w:t>
      </w:r>
      <w:r w:rsidRPr="009F3AD3">
        <w:rPr>
          <w:rFonts w:eastAsia="MS Mincho" w:cs="Times New Roman"/>
          <w:i/>
          <w:iCs/>
          <w:szCs w:val="20"/>
          <w:lang w:val="en-GB"/>
        </w:rPr>
        <w:t>3 August 2020</w:t>
      </w:r>
      <w:r w:rsidRPr="009F3AD3">
        <w:rPr>
          <w:rFonts w:eastAsia="MS Mincho" w:cs="Times New Roman"/>
          <w:szCs w:val="20"/>
          <w:lang w:val="en-GB"/>
        </w:rPr>
        <w:t>, shall be utilized as the basis for the specific GCS version.</w:t>
      </w:r>
    </w:p>
    <w:p w14:paraId="413A8BF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szCs w:val="20"/>
          <w:lang w:val="en-GB"/>
        </w:rPr>
      </w:pPr>
      <w:r w:rsidRPr="009F3AD3">
        <w:rPr>
          <w:rFonts w:eastAsia="MS Mincho" w:cs="Times New Roman"/>
          <w:b/>
          <w:bCs/>
          <w:szCs w:val="20"/>
          <w:u w:val="single"/>
          <w:lang w:val="en-GB"/>
        </w:rPr>
        <w:t>Note b)</w:t>
      </w:r>
      <w:r w:rsidRPr="009F3AD3">
        <w:rPr>
          <w:rFonts w:eastAsia="MS Mincho" w:cs="Times New Roman"/>
          <w:szCs w:val="20"/>
          <w:lang w:val="en-GB"/>
        </w:rPr>
        <w:t xml:space="preserve"> Furthermore, these specific </w:t>
      </w:r>
      <w:r w:rsidR="00A46AA5">
        <w:rPr>
          <w:rFonts w:eastAsia="MS Mincho" w:cs="Times New Roman"/>
          <w:szCs w:val="20"/>
          <w:lang w:val="en-GB"/>
        </w:rPr>
        <w:t>GCS</w:t>
      </w:r>
      <w:r w:rsidRPr="009F3AD3">
        <w:rPr>
          <w:rFonts w:eastAsia="MS Mincho" w:cs="Times New Roman"/>
          <w:szCs w:val="20"/>
          <w:lang w:val="en-GB"/>
        </w:rPr>
        <w:t xml:space="preserve"> versions in alignment with Note a) above are to be utilized in the transpositions of those specifications listed in </w:t>
      </w:r>
      <w:r w:rsidR="00A46AA5">
        <w:rPr>
          <w:rFonts w:eastAsia="MS Mincho" w:cs="Times New Roman"/>
          <w:szCs w:val="20"/>
          <w:lang w:val="en-GB"/>
        </w:rPr>
        <w:t>Table 3.2.1</w:t>
      </w:r>
      <w:r w:rsidRPr="009F3AD3">
        <w:rPr>
          <w:rFonts w:eastAsia="MS Mincho" w:cs="Times New Roman"/>
          <w:szCs w:val="20"/>
          <w:lang w:val="en-GB"/>
        </w:rPr>
        <w:t xml:space="preserve"> into the corresponding standards by the designated </w:t>
      </w:r>
      <w:r w:rsidRPr="009F3AD3">
        <w:rPr>
          <w:rFonts w:eastAsia="MS Mincho" w:cs="Times New Roman"/>
          <w:i/>
          <w:iCs/>
          <w:szCs w:val="20"/>
          <w:lang w:val="en-GB"/>
        </w:rPr>
        <w:t>Transposing Organizations</w:t>
      </w:r>
      <w:r w:rsidRPr="009F3AD3">
        <w:rPr>
          <w:rFonts w:eastAsia="MS Mincho" w:cs="Times New Roman"/>
          <w:szCs w:val="20"/>
          <w:lang w:val="en-GB"/>
        </w:rPr>
        <w:t xml:space="preserve"> indicated in the Certification B provided by the TSDSI GCS Proponent to ITU-R under the IMT-2020 process. See </w:t>
      </w:r>
      <w:r w:rsidR="00A46AA5">
        <w:rPr>
          <w:rFonts w:eastAsia="MS Mincho" w:cs="Times New Roman"/>
          <w:szCs w:val="20"/>
          <w:lang w:val="en-GB"/>
        </w:rPr>
        <w:t>Table 3.2.1</w:t>
      </w:r>
      <w:r w:rsidRPr="009F3AD3">
        <w:rPr>
          <w:rFonts w:eastAsia="MS Mincho" w:cs="Times New Roman"/>
          <w:szCs w:val="20"/>
          <w:lang w:val="en-GB"/>
        </w:rPr>
        <w:t>, Part B.</w:t>
      </w:r>
    </w:p>
    <w:p w14:paraId="7E198CD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szCs w:val="20"/>
          <w:lang w:val="en-GB"/>
        </w:rPr>
      </w:pPr>
      <w:r w:rsidRPr="009F3AD3">
        <w:rPr>
          <w:rFonts w:eastAsia="MS Mincho" w:cs="Times New Roman"/>
          <w:b/>
          <w:bCs/>
          <w:szCs w:val="20"/>
          <w:highlight w:val="magenta"/>
          <w:lang w:val="en-GB"/>
        </w:rPr>
        <w:t>[ Note c</w:t>
      </w:r>
      <w:r w:rsidRPr="009F3AD3">
        <w:rPr>
          <w:rFonts w:eastAsia="MS Mincho" w:cs="Times New Roman"/>
          <w:szCs w:val="20"/>
          <w:highlight w:val="magenta"/>
          <w:lang w:val="en-GB"/>
        </w:rPr>
        <w:t>)</w:t>
      </w:r>
      <w:r w:rsidRPr="009F3AD3">
        <w:rPr>
          <w:rFonts w:eastAsia="MS Mincho" w:cs="Times New Roman"/>
          <w:szCs w:val="20"/>
          <w:lang w:val="en-GB"/>
        </w:rPr>
        <w:t xml:space="preserve"> By no later than 16:00 UTC  3 August 2020, </w:t>
      </w:r>
      <w:r w:rsidRPr="009F3AD3">
        <w:rPr>
          <w:rFonts w:eastAsia="MS Mincho" w:cs="Times New Roman"/>
          <w:b/>
          <w:bCs/>
          <w:szCs w:val="20"/>
          <w:lang w:val="en-GB"/>
        </w:rPr>
        <w:t>TSDSI:</w:t>
      </w:r>
    </w:p>
    <w:p w14:paraId="353D718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291" w:right="1269"/>
        <w:textAlignment w:val="baseline"/>
        <w:rPr>
          <w:rFonts w:eastAsia="MS Mincho" w:cs="Times New Roman"/>
          <w:i/>
          <w:iCs/>
          <w:szCs w:val="20"/>
          <w:lang w:val="en-GB"/>
        </w:rPr>
      </w:pPr>
      <w:r w:rsidRPr="009F3AD3">
        <w:rPr>
          <w:rFonts w:eastAsia="MS Mincho" w:cs="Times New Roman"/>
          <w:szCs w:val="20"/>
          <w:lang w:val="en-GB"/>
        </w:rPr>
        <w:t xml:space="preserve">1) </w:t>
      </w:r>
      <w:r w:rsidRPr="009F3AD3">
        <w:rPr>
          <w:rFonts w:eastAsia="MS Mincho" w:cs="Times New Roman"/>
          <w:i/>
          <w:iCs/>
          <w:szCs w:val="20"/>
          <w:lang w:val="en-GB"/>
        </w:rPr>
        <w:t>shall administratively provide to the ITU-R Secretariat</w:t>
      </w:r>
      <w:r w:rsidRPr="009F3AD3">
        <w:rPr>
          <w:rFonts w:eastAsia="MS Mincho" w:cs="Times New Roman"/>
          <w:i/>
          <w:iCs/>
          <w:position w:val="6"/>
          <w:sz w:val="18"/>
          <w:szCs w:val="20"/>
          <w:lang w:val="en-GB"/>
        </w:rPr>
        <w:footnoteReference w:id="18"/>
      </w:r>
      <w:r w:rsidRPr="009F3AD3">
        <w:rPr>
          <w:rFonts w:eastAsia="MS Mincho" w:cs="Times New Roman"/>
          <w:i/>
          <w:iCs/>
          <w:szCs w:val="20"/>
          <w:lang w:val="en-GB"/>
        </w:rPr>
        <w:t xml:space="preserve"> (and also separately to the transposing organizations for the TSDSI GCS –) for convenience and as final confirmation, a spreadsheet containing the full list of  the TSDSI GCS specifications aligned with </w:t>
      </w:r>
      <w:r w:rsidR="00A46AA5">
        <w:rPr>
          <w:rFonts w:eastAsia="MS Mincho" w:cs="Times New Roman"/>
          <w:i/>
          <w:iCs/>
          <w:szCs w:val="20"/>
          <w:lang w:val="en-GB"/>
        </w:rPr>
        <w:t>Table 3.2.1</w:t>
      </w:r>
      <w:r w:rsidRPr="009F3AD3">
        <w:rPr>
          <w:rFonts w:eastAsia="MS Mincho" w:cs="Times New Roman"/>
          <w:i/>
          <w:iCs/>
          <w:szCs w:val="20"/>
          <w:lang w:val="en-GB"/>
        </w:rPr>
        <w:t xml:space="preserve"> for all the indicated specifications, delineating in the spreadsheet the specification number, the specification title, and the specific version numbers of the specifications  in alignment with Notes a) and b) above.  </w:t>
      </w:r>
    </w:p>
    <w:p w14:paraId="1138CB9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291" w:right="1269"/>
        <w:textAlignment w:val="baseline"/>
        <w:rPr>
          <w:rFonts w:eastAsia="MS Mincho" w:cs="Times New Roman"/>
          <w:i/>
          <w:iCs/>
          <w:szCs w:val="20"/>
          <w:lang w:val="en-GB"/>
        </w:rPr>
      </w:pPr>
      <w:r w:rsidRPr="009F3AD3">
        <w:rPr>
          <w:rFonts w:eastAsia="MS Mincho" w:cs="Times New Roman"/>
          <w:i/>
          <w:iCs/>
          <w:szCs w:val="20"/>
          <w:lang w:val="en-GB"/>
        </w:rPr>
        <w:t>2) shall administratively provide to the ITU-R Secretariat</w:t>
      </w:r>
      <w:r w:rsidRPr="009F3AD3">
        <w:rPr>
          <w:rFonts w:eastAsia="MS Mincho" w:cs="Times New Roman"/>
          <w:i/>
          <w:iCs/>
          <w:szCs w:val="20"/>
          <w:vertAlign w:val="superscript"/>
          <w:lang w:val="en-GB"/>
        </w:rPr>
        <w:t>3</w:t>
      </w:r>
      <w:r w:rsidRPr="009F3AD3">
        <w:rPr>
          <w:rFonts w:eastAsia="MS Mincho" w:cs="Times New Roman"/>
          <w:i/>
          <w:iCs/>
          <w:szCs w:val="20"/>
          <w:lang w:val="en-GB"/>
        </w:rPr>
        <w:t xml:space="preserve">  the set of the actual TSDSI specifications that correspond to the spreadsheet index so that the spreadsheet index along with the specifications can, in the usual manner, be placed on the ITU-R servers for referencing in the draft new Recommendation ITU-R M.[IMT-2020.SPECS].   A courtesy copy of the same set of specifications provided to the ITU-R should be sent to the transposing organizations for the TSDSI GCS. </w:t>
      </w:r>
    </w:p>
    <w:p w14:paraId="4AE641C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291" w:right="1269"/>
        <w:textAlignment w:val="baseline"/>
        <w:rPr>
          <w:rFonts w:eastAsia="MS Mincho" w:cs="Times New Roman"/>
          <w:i/>
          <w:iCs/>
          <w:szCs w:val="20"/>
          <w:lang w:val="en-GB"/>
        </w:rPr>
      </w:pPr>
      <w:r w:rsidRPr="009F3AD3">
        <w:rPr>
          <w:rFonts w:eastAsia="MS Mincho" w:cs="Times New Roman"/>
          <w:i/>
          <w:iCs/>
          <w:szCs w:val="20"/>
          <w:lang w:val="en-GB"/>
        </w:rPr>
        <w:t>3) Due to the current global COVID-19 pandemic situation and unanticipated adjustments to organization meeting schedules and work progress, future editorial amendments to the GCS table, while not anticipated, may be requested by TSDSI and/or ITU-R and shall be coordinated between TSDSI and the ITU-R Secretariat on scope, impacts, and final acceptance.</w:t>
      </w:r>
    </w:p>
    <w:p w14:paraId="7E757F4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b/>
          <w:bCs/>
          <w:szCs w:val="20"/>
          <w:lang w:val="en-GB"/>
        </w:rPr>
      </w:pPr>
      <w:r w:rsidRPr="009F3AD3">
        <w:rPr>
          <w:rFonts w:eastAsia="MS Mincho" w:cs="Times New Roman"/>
          <w:b/>
          <w:bCs/>
          <w:szCs w:val="20"/>
          <w:lang w:val="en-GB"/>
        </w:rPr>
        <w:t xml:space="preserve">As such time as </w:t>
      </w:r>
      <w:r w:rsidRPr="009F3AD3">
        <w:rPr>
          <w:rFonts w:eastAsia="MS Mincho" w:cs="Times New Roman"/>
          <w:b/>
          <w:bCs/>
          <w:szCs w:val="20"/>
          <w:highlight w:val="magenta"/>
          <w:lang w:val="en-GB"/>
        </w:rPr>
        <w:t>Note c)</w:t>
      </w:r>
      <w:r w:rsidRPr="009F3AD3">
        <w:rPr>
          <w:rFonts w:eastAsia="MS Mincho" w:cs="Times New Roman"/>
          <w:b/>
          <w:bCs/>
          <w:szCs w:val="20"/>
          <w:lang w:val="en-GB"/>
        </w:rPr>
        <w:t xml:space="preserve"> has been fulfilled by TSDSI, Working Party 5D and the ITU-R Secretariat are kindly requested to editorially include the URL as determined in </w:t>
      </w:r>
      <w:r w:rsidRPr="009F3AD3">
        <w:rPr>
          <w:rFonts w:eastAsia="MS Mincho" w:cs="Times New Roman"/>
          <w:b/>
          <w:bCs/>
          <w:i/>
          <w:iCs/>
          <w:szCs w:val="20"/>
          <w:lang w:val="en-GB"/>
        </w:rPr>
        <w:t>2)</w:t>
      </w:r>
      <w:r w:rsidRPr="009F3AD3">
        <w:rPr>
          <w:rFonts w:eastAsia="MS Mincho" w:cs="Times New Roman"/>
          <w:b/>
          <w:bCs/>
          <w:szCs w:val="20"/>
          <w:lang w:val="en-GB"/>
        </w:rPr>
        <w:t xml:space="preserve"> above into the Part B of </w:t>
      </w:r>
      <w:r w:rsidR="00A46AA5">
        <w:rPr>
          <w:rFonts w:eastAsia="MS Mincho" w:cs="Times New Roman"/>
          <w:b/>
          <w:bCs/>
          <w:szCs w:val="20"/>
          <w:lang w:val="en-GB"/>
        </w:rPr>
        <w:t>Table 3.2.1</w:t>
      </w:r>
      <w:r w:rsidRPr="009F3AD3">
        <w:rPr>
          <w:rFonts w:eastAsia="MS Mincho" w:cs="Times New Roman"/>
          <w:b/>
          <w:bCs/>
          <w:szCs w:val="20"/>
          <w:lang w:val="en-GB"/>
        </w:rPr>
        <w:t xml:space="preserve"> and use this or a future amended version of this Section 2 document going forward in the IMT-2020 process. ]</w:t>
      </w:r>
    </w:p>
    <w:p w14:paraId="7CA08B6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szCs w:val="20"/>
          <w:lang w:val="en-GB"/>
        </w:rPr>
      </w:pPr>
      <w:r w:rsidRPr="009F3AD3">
        <w:rPr>
          <w:rFonts w:eastAsia="MS Mincho" w:cs="Times New Roman"/>
          <w:szCs w:val="20"/>
          <w:highlight w:val="cyan"/>
          <w:lang w:val="en-GB"/>
        </w:rPr>
        <w:t xml:space="preserve">[ EDITOR’S NOTE :  When </w:t>
      </w:r>
      <w:r w:rsidRPr="009F3AD3">
        <w:rPr>
          <w:rFonts w:eastAsia="MS Mincho" w:cs="Times New Roman"/>
          <w:szCs w:val="20"/>
          <w:highlight w:val="magenta"/>
          <w:lang w:val="en-GB"/>
        </w:rPr>
        <w:t xml:space="preserve">Note c) </w:t>
      </w:r>
      <w:r w:rsidRPr="009F3AD3">
        <w:rPr>
          <w:rFonts w:eastAsia="MS Mincho" w:cs="Times New Roman"/>
          <w:szCs w:val="20"/>
          <w:highlight w:val="cyan"/>
          <w:lang w:val="en-GB"/>
        </w:rPr>
        <w:t xml:space="preserve">is fulfilled and </w:t>
      </w:r>
      <w:r w:rsidR="00A46AA5">
        <w:rPr>
          <w:rFonts w:eastAsia="MS Mincho" w:cs="Times New Roman"/>
          <w:szCs w:val="20"/>
          <w:highlight w:val="cyan"/>
          <w:lang w:val="en-GB"/>
        </w:rPr>
        <w:t>Table 3.2.1</w:t>
      </w:r>
      <w:r w:rsidRPr="009F3AD3">
        <w:rPr>
          <w:rFonts w:eastAsia="MS Mincho" w:cs="Times New Roman"/>
          <w:szCs w:val="20"/>
          <w:highlight w:val="cyan"/>
          <w:lang w:val="en-GB"/>
        </w:rPr>
        <w:t xml:space="preserve"> is editorially amended to add the URL in Part B, then </w:t>
      </w:r>
      <w:r w:rsidRPr="009F3AD3">
        <w:rPr>
          <w:rFonts w:eastAsia="MS Mincho" w:cs="Times New Roman"/>
          <w:szCs w:val="20"/>
          <w:highlight w:val="magenta"/>
          <w:lang w:val="en-GB"/>
        </w:rPr>
        <w:t xml:space="preserve">the Note c) </w:t>
      </w:r>
      <w:r w:rsidRPr="009F3AD3">
        <w:rPr>
          <w:rFonts w:eastAsia="MS Mincho" w:cs="Times New Roman"/>
          <w:szCs w:val="20"/>
          <w:highlight w:val="cyan"/>
          <w:lang w:val="en-GB"/>
        </w:rPr>
        <w:t xml:space="preserve">itself and the reference to </w:t>
      </w:r>
      <w:r w:rsidRPr="009F3AD3">
        <w:rPr>
          <w:rFonts w:eastAsia="MS Mincho" w:cs="Times New Roman"/>
          <w:szCs w:val="20"/>
          <w:highlight w:val="magenta"/>
          <w:lang w:val="en-GB"/>
        </w:rPr>
        <w:t xml:space="preserve">Note c) </w:t>
      </w:r>
      <w:r w:rsidRPr="009F3AD3">
        <w:rPr>
          <w:rFonts w:eastAsia="MS Mincho" w:cs="Times New Roman"/>
          <w:szCs w:val="20"/>
          <w:highlight w:val="cyan"/>
          <w:lang w:val="en-GB"/>
        </w:rPr>
        <w:t>in the Table header shall be removed from the editorially updated Section 2  ].</w:t>
      </w:r>
    </w:p>
    <w:p w14:paraId="3611BD2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right="1269"/>
        <w:textAlignment w:val="baseline"/>
        <w:rPr>
          <w:rFonts w:eastAsia="MS Mincho" w:cs="Times New Roman"/>
          <w:szCs w:val="20"/>
          <w:lang w:val="en-GB"/>
        </w:rPr>
      </w:pPr>
      <w:r w:rsidRPr="009F3AD3">
        <w:rPr>
          <w:rFonts w:eastAsia="MS Mincho" w:cs="Times New Roman"/>
          <w:b/>
          <w:bCs/>
          <w:szCs w:val="20"/>
          <w:lang w:val="en-GB"/>
        </w:rPr>
        <w:t>[</w:t>
      </w:r>
      <w:r w:rsidRPr="009F3AD3">
        <w:rPr>
          <w:rFonts w:eastAsia="MS Mincho" w:cs="Times New Roman"/>
          <w:szCs w:val="20"/>
          <w:lang w:val="en-GB"/>
        </w:rPr>
        <w:t>EDITOR’S NOTE:</w:t>
      </w:r>
      <w:r w:rsidRPr="009F3AD3">
        <w:rPr>
          <w:rFonts w:eastAsia="MS Mincho" w:cs="Times New Roman"/>
          <w:b/>
          <w:bCs/>
          <w:szCs w:val="20"/>
          <w:lang w:val="en-GB"/>
        </w:rPr>
        <w:t xml:space="preserve">  </w:t>
      </w:r>
      <w:r w:rsidRPr="009F3AD3">
        <w:rPr>
          <w:rFonts w:eastAsia="MS Mincho" w:cs="Times New Roman"/>
          <w:i/>
          <w:iCs/>
          <w:szCs w:val="20"/>
          <w:lang w:val="en-GB"/>
        </w:rPr>
        <w:t>TSDSI</w:t>
      </w:r>
      <w:r w:rsidRPr="009F3AD3">
        <w:rPr>
          <w:rFonts w:eastAsia="MS Mincho" w:cs="Times New Roman"/>
          <w:i/>
          <w:iCs/>
          <w:szCs w:val="20"/>
        </w:rPr>
        <w:t xml:space="preserve"> </w:t>
      </w:r>
      <w:r w:rsidRPr="009F3AD3">
        <w:rPr>
          <w:rFonts w:eastAsia="MS Mincho" w:cs="Times New Roman"/>
          <w:i/>
          <w:iCs/>
          <w:szCs w:val="20"/>
          <w:lang w:val="en-GB"/>
        </w:rPr>
        <w:t>informs WP 5D that the full set of the GCS technical specifications to be provided to ITU-R from TSDSI by 3 August 2020 is expected to receive final approval in TSDSI by 10 September 2020.</w:t>
      </w:r>
      <w:r w:rsidRPr="009F3AD3">
        <w:rPr>
          <w:rFonts w:eastAsia="MS Mincho" w:cs="Times New Roman"/>
          <w:szCs w:val="20"/>
          <w:lang w:val="en-GB"/>
        </w:rPr>
        <w:t xml:space="preserve">] </w:t>
      </w:r>
    </w:p>
    <w:p w14:paraId="6191371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textAlignment w:val="baseline"/>
        <w:outlineLvl w:val="1"/>
        <w:rPr>
          <w:rFonts w:eastAsia="MS Mincho" w:cs="Times New Roman"/>
          <w:b/>
          <w:szCs w:val="20"/>
          <w:lang w:val="en-GB"/>
        </w:rPr>
      </w:pPr>
    </w:p>
    <w:p w14:paraId="1AFB254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200" w:after="0" w:line="240" w:lineRule="auto"/>
        <w:textAlignment w:val="baseline"/>
        <w:outlineLvl w:val="1"/>
        <w:rPr>
          <w:rFonts w:eastAsia="MS Mincho" w:cs="Times New Roman"/>
          <w:b/>
          <w:szCs w:val="20"/>
          <w:lang w:val="en-GB"/>
        </w:rPr>
      </w:pPr>
      <w:r w:rsidRPr="009F3AD3">
        <w:rPr>
          <w:rFonts w:eastAsia="MS Mincho" w:cs="Times New Roman"/>
          <w:b/>
          <w:szCs w:val="20"/>
          <w:lang w:val="en-GB" w:eastAsia="ja-JP"/>
        </w:rPr>
        <w:t>3</w:t>
      </w:r>
      <w:r w:rsidRPr="009F3AD3">
        <w:rPr>
          <w:rFonts w:eastAsia="MS Mincho" w:cs="Times New Roman" w:hint="eastAsia"/>
          <w:b/>
          <w:szCs w:val="20"/>
          <w:lang w:val="en-GB" w:eastAsia="ja-JP"/>
        </w:rPr>
        <w:t>.</w:t>
      </w:r>
      <w:r w:rsidRPr="009F3AD3">
        <w:rPr>
          <w:rFonts w:eastAsia="MS Mincho" w:cs="Times New Roman"/>
          <w:b/>
          <w:szCs w:val="20"/>
          <w:lang w:val="en-GB"/>
        </w:rPr>
        <w:t>2.1 Titles and synopses of the global core specification and the transposed standards</w:t>
      </w:r>
    </w:p>
    <w:p w14:paraId="2FD0F56C" w14:textId="77777777" w:rsidR="009F3AD3" w:rsidRPr="009F3AD3" w:rsidRDefault="009F3AD3" w:rsidP="009F3AD3">
      <w:pPr>
        <w:keepNext/>
        <w:keepLines/>
        <w:tabs>
          <w:tab w:val="left" w:pos="1871"/>
          <w:tab w:val="left" w:pos="2268"/>
        </w:tabs>
        <w:overflowPunct w:val="0"/>
        <w:autoSpaceDE w:val="0"/>
        <w:autoSpaceDN w:val="0"/>
        <w:adjustRightInd w:val="0"/>
        <w:spacing w:before="100" w:after="0" w:line="240" w:lineRule="auto"/>
        <w:ind w:left="1134" w:hanging="1134"/>
        <w:textAlignment w:val="baseline"/>
        <w:outlineLvl w:val="2"/>
        <w:rPr>
          <w:rFonts w:eastAsia="MS Mincho" w:cs="Times New Roman"/>
          <w:b/>
          <w:szCs w:val="20"/>
          <w:lang w:val="en-GB"/>
        </w:rPr>
      </w:pPr>
      <w:r w:rsidRPr="009F3AD3">
        <w:rPr>
          <w:rFonts w:eastAsia="MS Mincho" w:cs="Times New Roman"/>
          <w:b/>
          <w:szCs w:val="20"/>
          <w:lang w:val="en-GB"/>
        </w:rPr>
        <w:t>3.2.1.1</w:t>
      </w:r>
      <w:r w:rsidRPr="009F3AD3">
        <w:rPr>
          <w:rFonts w:eastAsia="MS Mincho" w:cs="Times New Roman"/>
          <w:b/>
          <w:szCs w:val="20"/>
          <w:lang w:val="en-GB"/>
        </w:rPr>
        <w:tab/>
        <w:t>Introduction</w:t>
      </w:r>
    </w:p>
    <w:p w14:paraId="7E63FCA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standards documents referenced below, as transposed from the relevant TSDSI specifications, are provided by the identified</w:t>
      </w:r>
      <w:r w:rsidRPr="009F3AD3">
        <w:rPr>
          <w:rFonts w:eastAsia="MS Mincho" w:cs="Times New Roman"/>
          <w:b/>
          <w:bCs/>
          <w:i/>
          <w:iCs/>
          <w:szCs w:val="20"/>
          <w:lang w:val="en-GB"/>
        </w:rPr>
        <w:t xml:space="preserve"> Transposing Organizations</w:t>
      </w:r>
      <w:r w:rsidRPr="009F3AD3">
        <w:rPr>
          <w:rFonts w:eastAsia="MS Mincho" w:cs="Times New Roman"/>
          <w:szCs w:val="20"/>
          <w:lang w:val="en-GB"/>
        </w:rPr>
        <w:t xml:space="preserve"> as the transposed sets of standards for the terrestrial radio interface of IMT-2020 identified as </w:t>
      </w:r>
      <w:r w:rsidRPr="009F3AD3">
        <w:rPr>
          <w:rFonts w:eastAsia="MS Mincho" w:cs="Times New Roman"/>
          <w:szCs w:val="20"/>
          <w:highlight w:val="cyan"/>
          <w:lang w:val="en-GB"/>
        </w:rPr>
        <w:t>[‘TSDSI  RIT’]</w:t>
      </w:r>
      <w:r w:rsidRPr="009F3AD3">
        <w:rPr>
          <w:rFonts w:eastAsia="MS Mincho" w:cs="Times New Roman"/>
          <w:szCs w:val="20"/>
          <w:lang w:val="en-GB"/>
        </w:rPr>
        <w:t xml:space="preserve"> and includes not only the key characteristics of IMT-2020 but also the additional capabilities of </w:t>
      </w:r>
      <w:r w:rsidRPr="009F3AD3">
        <w:rPr>
          <w:rFonts w:eastAsia="MS Mincho" w:cs="Times New Roman"/>
          <w:szCs w:val="20"/>
          <w:highlight w:val="cyan"/>
          <w:lang w:val="en-GB"/>
        </w:rPr>
        <w:t>[‘TSDSI RIT’]</w:t>
      </w:r>
      <w:r w:rsidRPr="009F3AD3">
        <w:rPr>
          <w:rFonts w:eastAsia="MS Mincho" w:cs="Times New Roman"/>
          <w:szCs w:val="20"/>
          <w:lang w:val="en-GB"/>
        </w:rPr>
        <w:t xml:space="preserve">  both of which are continuing to be enhanced.</w:t>
      </w:r>
    </w:p>
    <w:p w14:paraId="5CE0C3B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lang w:val="en-GB"/>
        </w:rPr>
      </w:pPr>
      <w:r w:rsidRPr="009F3AD3">
        <w:rPr>
          <w:rFonts w:eastAsia="MS Mincho" w:cs="Times New Roman"/>
          <w:b/>
          <w:szCs w:val="20"/>
          <w:lang w:val="en-GB"/>
        </w:rPr>
        <w:t>3.2.1.2</w:t>
      </w:r>
      <w:r w:rsidRPr="009F3AD3">
        <w:rPr>
          <w:rFonts w:eastAsia="MS Mincho" w:cs="Times New Roman"/>
          <w:b/>
          <w:szCs w:val="20"/>
          <w:lang w:val="en-GB"/>
        </w:rPr>
        <w:tab/>
        <w:t>Radio Layer 1</w:t>
      </w:r>
    </w:p>
    <w:p w14:paraId="35C17270" w14:textId="77777777" w:rsidR="009F3AD3" w:rsidRPr="009F3AD3" w:rsidRDefault="009F3AD3" w:rsidP="009F3AD3">
      <w:pPr>
        <w:keepNext/>
        <w:keepLines/>
        <w:tabs>
          <w:tab w:val="left" w:pos="1871"/>
          <w:tab w:val="left" w:pos="2268"/>
        </w:tabs>
        <w:overflowPunct w:val="0"/>
        <w:autoSpaceDE w:val="0"/>
        <w:autoSpaceDN w:val="0"/>
        <w:adjustRightInd w:val="0"/>
        <w:spacing w:before="1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3.2.1.2.1</w:t>
      </w:r>
      <w:r w:rsidRPr="009F3AD3">
        <w:rPr>
          <w:rFonts w:eastAsia="MS Mincho" w:cs="Times New Roman"/>
          <w:b/>
          <w:szCs w:val="20"/>
          <w:lang w:val="en-GB"/>
        </w:rPr>
        <w:tab/>
        <w:t xml:space="preserve"> T3.9036.201</w:t>
      </w:r>
    </w:p>
    <w:p w14:paraId="5950118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LTE physical layer; General description</w:t>
      </w:r>
    </w:p>
    <w:p w14:paraId="6FBE000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provides a general description of the physical layer of the E-UTRA radio interface. </w:t>
      </w:r>
    </w:p>
    <w:p w14:paraId="6714C48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3.2.1.2.2</w:t>
      </w:r>
      <w:r w:rsidRPr="009F3AD3">
        <w:rPr>
          <w:rFonts w:eastAsia="MS Mincho" w:cs="Times New Roman"/>
          <w:b/>
          <w:szCs w:val="20"/>
          <w:lang w:val="en-GB"/>
        </w:rPr>
        <w:tab/>
        <w:t xml:space="preserve"> T3.9036.211</w:t>
      </w:r>
    </w:p>
    <w:p w14:paraId="22C4EFD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Physical channels and modulation</w:t>
      </w:r>
    </w:p>
    <w:p w14:paraId="783137A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describes the physical channels and modulation for E-UTRA.</w:t>
      </w:r>
    </w:p>
    <w:p w14:paraId="133034B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3.2.1.2.3</w:t>
      </w:r>
      <w:r w:rsidRPr="009F3AD3">
        <w:rPr>
          <w:rFonts w:eastAsia="MS Mincho" w:cs="Times New Roman"/>
          <w:b/>
          <w:szCs w:val="20"/>
          <w:lang w:val="en-GB"/>
        </w:rPr>
        <w:tab/>
        <w:t xml:space="preserve"> T3.9036.212</w:t>
      </w:r>
    </w:p>
    <w:p w14:paraId="3B633BDA" w14:textId="77777777" w:rsidR="009F3AD3" w:rsidRPr="009F3AD3" w:rsidRDefault="009F3AD3" w:rsidP="009F3AD3">
      <w:pPr>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Multiplexing and channel coding</w:t>
      </w:r>
    </w:p>
    <w:p w14:paraId="68FBFF3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coding, multiplexing and mapping to physical channels for E-UTRA.</w:t>
      </w:r>
    </w:p>
    <w:p w14:paraId="267A1BA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3.2.1.2.4</w:t>
      </w:r>
      <w:r w:rsidRPr="009F3AD3">
        <w:rPr>
          <w:rFonts w:eastAsia="MS Mincho" w:cs="Times New Roman"/>
          <w:b/>
          <w:szCs w:val="20"/>
          <w:lang w:val="en-GB"/>
        </w:rPr>
        <w:tab/>
        <w:t xml:space="preserve"> T3.9036.213</w:t>
      </w:r>
    </w:p>
    <w:p w14:paraId="35846EA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Physical layer procedures</w:t>
      </w:r>
    </w:p>
    <w:p w14:paraId="3495B5F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and establishes the characteristics of the physical layer procedures for E-UTRA.</w:t>
      </w:r>
    </w:p>
    <w:p w14:paraId="6E73830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3.2.1.2.5</w:t>
      </w:r>
      <w:r w:rsidRPr="009F3AD3">
        <w:rPr>
          <w:rFonts w:eastAsia="MS Mincho" w:cs="Times New Roman"/>
          <w:b/>
          <w:szCs w:val="20"/>
          <w:lang w:val="en-GB"/>
        </w:rPr>
        <w:tab/>
        <w:t xml:space="preserve"> T3.9036.214</w:t>
      </w:r>
    </w:p>
    <w:p w14:paraId="60766E6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Physical layer; Measurements</w:t>
      </w:r>
    </w:p>
    <w:p w14:paraId="3A760437" w14:textId="77777777" w:rsidR="009F3AD3" w:rsidRPr="009F3AD3" w:rsidRDefault="009F3AD3" w:rsidP="009F3AD3">
      <w:pPr>
        <w:keepNext/>
        <w:keepLines/>
        <w:widowControl w:val="0"/>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contains the description and definition of the measurements done at the UE and network in order to support operation in idle mode and connected mode in E-UTRA.</w:t>
      </w:r>
    </w:p>
    <w:p w14:paraId="5C8C7E8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3.2.1.2.6</w:t>
      </w:r>
      <w:r w:rsidRPr="009F3AD3">
        <w:rPr>
          <w:rFonts w:eastAsia="MS Mincho" w:cs="Times New Roman"/>
          <w:b/>
          <w:szCs w:val="20"/>
          <w:lang w:val="en-GB"/>
        </w:rPr>
        <w:tab/>
        <w:t>T3.9036.216</w:t>
      </w:r>
    </w:p>
    <w:p w14:paraId="14DFFFD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Physical layer for relaying operation</w:t>
      </w:r>
    </w:p>
    <w:p w14:paraId="7067281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describes the characteristics of eNodeB – relay node transmissions.</w:t>
      </w:r>
    </w:p>
    <w:p w14:paraId="407A92D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3.2.1.2.7</w:t>
      </w:r>
      <w:r w:rsidRPr="009F3AD3">
        <w:rPr>
          <w:rFonts w:eastAsia="MS Mincho" w:cs="Times New Roman"/>
          <w:b/>
          <w:szCs w:val="20"/>
          <w:lang w:val="en-GB"/>
        </w:rPr>
        <w:tab/>
        <w:t xml:space="preserve"> T3.9038.201</w:t>
      </w:r>
    </w:p>
    <w:p w14:paraId="395F0AE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Physical layer; General description</w:t>
      </w:r>
    </w:p>
    <w:p w14:paraId="0E323BD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MS Mincho" w:cs="Times New Roman"/>
          <w:szCs w:val="20"/>
          <w:lang w:val="en-GB"/>
        </w:rPr>
        <w:t xml:space="preserve">This document provides a general description of the physical layer of </w:t>
      </w:r>
      <w:r w:rsidRPr="009F3AD3">
        <w:rPr>
          <w:rFonts w:eastAsia="MS Mincho" w:cs="Times New Roman"/>
          <w:szCs w:val="20"/>
          <w:lang w:val="en-GB" w:eastAsia="ja-JP"/>
        </w:rPr>
        <w:t xml:space="preserve">the radio interface. This document also describes the document structure of the  physical layer specifications, i.e. </w:t>
      </w:r>
      <w:r w:rsidRPr="009F3AD3">
        <w:rPr>
          <w:rFonts w:eastAsia="MS Mincho" w:cs="Times New Roman"/>
          <w:szCs w:val="20"/>
          <w:lang w:val="en-GB"/>
        </w:rPr>
        <w:t>T3.9038.200 series.</w:t>
      </w:r>
    </w:p>
    <w:p w14:paraId="382EDE4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3.2.1.2.8</w:t>
      </w:r>
      <w:r w:rsidRPr="009F3AD3">
        <w:rPr>
          <w:rFonts w:eastAsia="MS Mincho" w:cs="Times New Roman"/>
          <w:b/>
          <w:szCs w:val="20"/>
          <w:lang w:val="en-GB"/>
        </w:rPr>
        <w:tab/>
        <w:t xml:space="preserve"> T3.9038.202</w:t>
      </w:r>
    </w:p>
    <w:p w14:paraId="7913347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Services provided by the physical layer</w:t>
      </w:r>
    </w:p>
    <w:p w14:paraId="70CFD8A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is a technical specification of the services provided by the physical layer of radio interface to upper layers.</w:t>
      </w:r>
    </w:p>
    <w:p w14:paraId="70B72D0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3.2.1.2.9</w:t>
      </w:r>
      <w:r w:rsidRPr="009F3AD3">
        <w:rPr>
          <w:rFonts w:eastAsia="MS Mincho" w:cs="Times New Roman"/>
          <w:b/>
          <w:szCs w:val="20"/>
          <w:lang w:val="en-GB"/>
        </w:rPr>
        <w:tab/>
        <w:t xml:space="preserve"> T3.9038.211 </w:t>
      </w:r>
    </w:p>
    <w:p w14:paraId="3E480FF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Physical channels and modulation</w:t>
      </w:r>
    </w:p>
    <w:p w14:paraId="6D99FC4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describes the physical channels and signals for the radio interface.</w:t>
      </w:r>
    </w:p>
    <w:p w14:paraId="47711A4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3.2.1.2.10</w:t>
      </w:r>
      <w:r w:rsidRPr="009F3AD3">
        <w:rPr>
          <w:rFonts w:eastAsia="MS Mincho" w:cs="Times New Roman"/>
          <w:b/>
          <w:szCs w:val="20"/>
          <w:lang w:val="en-GB"/>
        </w:rPr>
        <w:tab/>
        <w:t xml:space="preserve"> T3.9038.212</w:t>
      </w:r>
    </w:p>
    <w:p w14:paraId="590AA70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Multiplexing and channel coding</w:t>
      </w:r>
    </w:p>
    <w:p w14:paraId="08B7AEF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zh-CN"/>
        </w:rPr>
      </w:pPr>
      <w:r w:rsidRPr="009F3AD3">
        <w:rPr>
          <w:rFonts w:eastAsia="MS Mincho" w:cs="Times New Roman"/>
          <w:szCs w:val="20"/>
          <w:lang w:val="en-GB"/>
        </w:rPr>
        <w:t xml:space="preserve">This document specifies the coding, multiplexing and mapping to physical channels for </w:t>
      </w:r>
      <w:r w:rsidRPr="009F3AD3">
        <w:rPr>
          <w:rFonts w:eastAsia="MS Mincho" w:cs="Times New Roman"/>
          <w:szCs w:val="20"/>
          <w:lang w:val="en-GB" w:eastAsia="zh-CN"/>
        </w:rPr>
        <w:t xml:space="preserve"> the radio interface.</w:t>
      </w:r>
    </w:p>
    <w:p w14:paraId="09BEE16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3.2.1.2.11</w:t>
      </w:r>
      <w:r w:rsidRPr="009F3AD3">
        <w:rPr>
          <w:rFonts w:eastAsia="MS Mincho" w:cs="Times New Roman"/>
          <w:b/>
          <w:szCs w:val="20"/>
          <w:lang w:val="en-GB"/>
        </w:rPr>
        <w:tab/>
        <w:t xml:space="preserve"> T3.9038.213 </w:t>
      </w:r>
    </w:p>
    <w:p w14:paraId="7ADA6A2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Physical layer procedures for control</w:t>
      </w:r>
    </w:p>
    <w:p w14:paraId="2826974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and establishes the characteristics of the physical layer procedures for control operations in the radio interface technology.</w:t>
      </w:r>
    </w:p>
    <w:p w14:paraId="6B85910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3.2.1.2.12</w:t>
      </w:r>
      <w:r w:rsidRPr="009F3AD3">
        <w:rPr>
          <w:rFonts w:eastAsia="MS Mincho" w:cs="Times New Roman"/>
          <w:b/>
          <w:szCs w:val="20"/>
          <w:lang w:val="en-GB"/>
        </w:rPr>
        <w:tab/>
        <w:t xml:space="preserve"> T3.9038.214 </w:t>
      </w:r>
    </w:p>
    <w:p w14:paraId="7E19690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Physical layer procedures for data</w:t>
      </w:r>
    </w:p>
    <w:p w14:paraId="2FDFD17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color w:val="000000"/>
          <w:szCs w:val="20"/>
          <w:lang w:val="en-GB"/>
        </w:rPr>
      </w:pPr>
      <w:r w:rsidRPr="009F3AD3">
        <w:rPr>
          <w:rFonts w:eastAsia="MS Mincho" w:cs="Times New Roman"/>
          <w:color w:val="000000"/>
          <w:szCs w:val="20"/>
          <w:lang w:val="en-GB"/>
        </w:rPr>
        <w:t>This document specifies and establishes the characteristics of the physical layer procedures of data channels for radio interface.</w:t>
      </w:r>
    </w:p>
    <w:p w14:paraId="3874AA6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3.2.1.2.13</w:t>
      </w:r>
      <w:r w:rsidRPr="009F3AD3">
        <w:rPr>
          <w:rFonts w:eastAsia="MS Mincho" w:cs="Times New Roman"/>
          <w:b/>
          <w:szCs w:val="20"/>
          <w:lang w:val="en-GB"/>
        </w:rPr>
        <w:tab/>
        <w:t xml:space="preserve"> T3.9038.215</w:t>
      </w:r>
    </w:p>
    <w:p w14:paraId="6EBA5D9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Physical layer measurements</w:t>
      </w:r>
    </w:p>
    <w:p w14:paraId="7EA5C68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describes the physical layer measurements for radio interface.</w:t>
      </w:r>
    </w:p>
    <w:p w14:paraId="38BDB39C" w14:textId="77777777" w:rsidR="009F3AD3" w:rsidRPr="009F3AD3" w:rsidRDefault="009F3AD3" w:rsidP="009F3AD3">
      <w:pPr>
        <w:keepNext/>
        <w:keepLines/>
        <w:tabs>
          <w:tab w:val="left" w:pos="1871"/>
          <w:tab w:val="left" w:pos="2268"/>
        </w:tabs>
        <w:overflowPunct w:val="0"/>
        <w:autoSpaceDE w:val="0"/>
        <w:autoSpaceDN w:val="0"/>
        <w:adjustRightInd w:val="0"/>
        <w:spacing w:before="160" w:after="0" w:line="240" w:lineRule="auto"/>
        <w:ind w:left="1138" w:hanging="1138"/>
        <w:textAlignment w:val="baseline"/>
        <w:outlineLvl w:val="2"/>
        <w:rPr>
          <w:rFonts w:eastAsia="MS Mincho" w:cs="Times New Roman"/>
          <w:b/>
          <w:szCs w:val="20"/>
          <w:lang w:val="en-GB"/>
        </w:rPr>
      </w:pPr>
      <w:r w:rsidRPr="009F3AD3">
        <w:rPr>
          <w:rFonts w:eastAsia="MS Mincho" w:cs="Times New Roman"/>
          <w:b/>
          <w:szCs w:val="20"/>
          <w:lang w:val="en-GB"/>
        </w:rPr>
        <w:t xml:space="preserve">3.2.1.3 </w:t>
      </w:r>
      <w:r w:rsidRPr="009F3AD3">
        <w:rPr>
          <w:rFonts w:eastAsia="MS Mincho" w:cs="Times New Roman"/>
          <w:b/>
          <w:szCs w:val="20"/>
          <w:lang w:val="en-GB"/>
        </w:rPr>
        <w:tab/>
        <w:t>Radio Layers 2 &amp; 3</w:t>
      </w:r>
    </w:p>
    <w:p w14:paraId="60A032AC" w14:textId="77777777" w:rsidR="009F3AD3" w:rsidRPr="009F3AD3" w:rsidRDefault="009F3AD3" w:rsidP="009F3AD3">
      <w:pPr>
        <w:keepNext/>
        <w:keepLines/>
        <w:tabs>
          <w:tab w:val="left" w:pos="1871"/>
          <w:tab w:val="left" w:pos="2268"/>
        </w:tabs>
        <w:overflowPunct w:val="0"/>
        <w:autoSpaceDE w:val="0"/>
        <w:autoSpaceDN w:val="0"/>
        <w:adjustRightInd w:val="0"/>
        <w:spacing w:before="120" w:after="0" w:line="240" w:lineRule="auto"/>
        <w:ind w:left="1138" w:hanging="1138"/>
        <w:textAlignment w:val="baseline"/>
        <w:outlineLvl w:val="3"/>
        <w:rPr>
          <w:rFonts w:eastAsia="MS Mincho" w:cs="Times New Roman"/>
          <w:b/>
          <w:szCs w:val="20"/>
          <w:lang w:val="en-GB"/>
        </w:rPr>
      </w:pPr>
      <w:r w:rsidRPr="009F3AD3">
        <w:rPr>
          <w:rFonts w:eastAsia="MS Mincho" w:cs="Times New Roman"/>
          <w:b/>
          <w:szCs w:val="20"/>
          <w:lang w:val="en-GB"/>
        </w:rPr>
        <w:t>3.2.1.3.1</w:t>
      </w:r>
      <w:r w:rsidRPr="009F3AD3">
        <w:rPr>
          <w:rFonts w:eastAsia="MS Mincho" w:cs="Times New Roman"/>
          <w:b/>
          <w:szCs w:val="20"/>
          <w:lang w:val="en-GB"/>
        </w:rPr>
        <w:tab/>
        <w:t xml:space="preserve"> T3.9036.300</w:t>
      </w:r>
    </w:p>
    <w:p w14:paraId="7CC4E9D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and Evolved Universal Terrestrial Radio Access Network (E-UTRAN); Overall description; Stage 2</w:t>
      </w:r>
    </w:p>
    <w:p w14:paraId="294CCD6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provides an overview and overall description of the E-UTRAN radio interface protocol architecture. Details of the radio interface protocols are specified in companion specifications of the 36 series.</w:t>
      </w:r>
    </w:p>
    <w:p w14:paraId="026FD31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3.2.1.3.2</w:t>
      </w:r>
      <w:r w:rsidRPr="009F3AD3">
        <w:rPr>
          <w:rFonts w:eastAsia="MS Mincho" w:cs="Times New Roman"/>
          <w:b/>
          <w:szCs w:val="20"/>
          <w:lang w:val="en-GB"/>
        </w:rPr>
        <w:tab/>
        <w:t xml:space="preserve"> T3.9036.302</w:t>
      </w:r>
    </w:p>
    <w:p w14:paraId="1701CC7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Services provided by the physical layer</w:t>
      </w:r>
    </w:p>
    <w:p w14:paraId="3B0D79B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is a technical specification of the services provided by the physical layer of E-UTRA to upper layers.</w:t>
      </w:r>
    </w:p>
    <w:p w14:paraId="0F02A6A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3.2.1.3.3</w:t>
      </w:r>
      <w:r w:rsidRPr="009F3AD3">
        <w:rPr>
          <w:rFonts w:eastAsia="MS Mincho" w:cs="Times New Roman"/>
          <w:b/>
          <w:szCs w:val="20"/>
          <w:lang w:val="en-GB"/>
        </w:rPr>
        <w:tab/>
        <w:t xml:space="preserve"> T3.9036.304</w:t>
      </w:r>
    </w:p>
    <w:p w14:paraId="73C08B0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User Equipment (UE) procedures in idle mode</w:t>
      </w:r>
    </w:p>
    <w:p w14:paraId="3CA3032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the specifications, in the following cases: (i) When the UE is camped on an E-UTRA cell; (ii) When the UE is searching for a cell to camp on.</w:t>
      </w:r>
    </w:p>
    <w:p w14:paraId="54BDE1F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3.2.1.3.4</w:t>
      </w:r>
      <w:r w:rsidRPr="009F3AD3">
        <w:rPr>
          <w:rFonts w:eastAsia="MS Mincho" w:cs="Times New Roman"/>
          <w:b/>
          <w:szCs w:val="20"/>
          <w:lang w:val="en-GB"/>
        </w:rPr>
        <w:tab/>
        <w:t xml:space="preserve"> T3.9036.305</w:t>
      </w:r>
    </w:p>
    <w:p w14:paraId="13937E6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Stage 2 functional specification of User Equipment (UE) positioning in E-UTRAN</w:t>
      </w:r>
    </w:p>
    <w:p w14:paraId="1C65FB6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14:paraId="0F6B910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3.2.1.3.5</w:t>
      </w:r>
      <w:r w:rsidRPr="009F3AD3">
        <w:rPr>
          <w:rFonts w:eastAsia="MS Mincho" w:cs="Times New Roman"/>
          <w:b/>
          <w:szCs w:val="20"/>
          <w:lang w:val="en-GB"/>
        </w:rPr>
        <w:tab/>
        <w:t xml:space="preserve"> T3.9036.306</w:t>
      </w:r>
    </w:p>
    <w:p w14:paraId="2CA7091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User Equipment (UE) radio access capabilities</w:t>
      </w:r>
    </w:p>
    <w:p w14:paraId="1F13970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defines the E-UTRA UE Radio Access Capability Parameters.</w:t>
      </w:r>
    </w:p>
    <w:p w14:paraId="4D950CA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3.2.1.3.6</w:t>
      </w:r>
      <w:r w:rsidRPr="009F3AD3">
        <w:rPr>
          <w:rFonts w:eastAsia="MS Mincho" w:cs="Times New Roman"/>
          <w:b/>
          <w:szCs w:val="20"/>
          <w:lang w:val="en-GB"/>
        </w:rPr>
        <w:tab/>
        <w:t xml:space="preserve"> T3.9036.307</w:t>
      </w:r>
    </w:p>
    <w:p w14:paraId="6A13563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Requirements on User Equipments (UEs) supporting a release-independent frequency band</w:t>
      </w:r>
    </w:p>
    <w:p w14:paraId="02DF0C8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requirements on UEs supporting a frequency band that is independent of release.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41F0E97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textAlignment w:val="baseline"/>
        <w:outlineLvl w:val="3"/>
        <w:rPr>
          <w:rFonts w:eastAsia="MS Mincho" w:cs="Times New Roman"/>
          <w:b/>
          <w:szCs w:val="20"/>
          <w:lang w:val="en-GB"/>
        </w:rPr>
      </w:pPr>
      <w:r w:rsidRPr="009F3AD3">
        <w:rPr>
          <w:rFonts w:eastAsia="MS Mincho" w:cs="Times New Roman"/>
          <w:b/>
          <w:szCs w:val="20"/>
          <w:lang w:val="en-GB"/>
        </w:rPr>
        <w:t>3.2.1.3.7</w:t>
      </w:r>
      <w:r w:rsidRPr="009F3AD3">
        <w:rPr>
          <w:rFonts w:eastAsia="MS Mincho" w:cs="Times New Roman"/>
          <w:b/>
          <w:szCs w:val="20"/>
          <w:lang w:val="en-GB"/>
        </w:rPr>
        <w:tab/>
        <w:t xml:space="preserve"> T3.9036.314</w:t>
      </w:r>
    </w:p>
    <w:p w14:paraId="52386FB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Layer 2 – Measurements</w:t>
      </w:r>
    </w:p>
    <w:p w14:paraId="5A21A96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contains the description and definition of the measurements performed by E</w:t>
      </w:r>
      <w:r w:rsidRPr="009F3AD3">
        <w:rPr>
          <w:rFonts w:eastAsia="MS Mincho" w:cs="Times New Roman"/>
          <w:szCs w:val="20"/>
          <w:lang w:val="en-GB"/>
        </w:rPr>
        <w:noBreakHyphen/>
        <w:t>UTRAN that are transferred over the standardized interfaces in order to support E-UTRA radio link operations, radio resource management (RRM), network operations and maintenance (OAM), and self-organizing networks (SON).</w:t>
      </w:r>
    </w:p>
    <w:p w14:paraId="586C8E9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3.2.1.3.8</w:t>
      </w:r>
      <w:r w:rsidRPr="009F3AD3">
        <w:rPr>
          <w:rFonts w:eastAsia="MS Mincho" w:cs="Times New Roman"/>
          <w:b/>
          <w:szCs w:val="20"/>
          <w:lang w:val="en-GB"/>
        </w:rPr>
        <w:tab/>
        <w:t xml:space="preserve"> T3.9036.321</w:t>
      </w:r>
    </w:p>
    <w:p w14:paraId="57A6025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Medium Access Control (MAC) protocol specification</w:t>
      </w:r>
    </w:p>
    <w:p w14:paraId="16B520F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E-UTRA Medium Access Control (MAC) protocol.</w:t>
      </w:r>
    </w:p>
    <w:p w14:paraId="3DBDAD1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3.2.1.3.9</w:t>
      </w:r>
      <w:r w:rsidRPr="009F3AD3">
        <w:rPr>
          <w:rFonts w:eastAsia="MS Mincho" w:cs="Times New Roman"/>
          <w:b/>
          <w:szCs w:val="20"/>
          <w:lang w:val="en-GB"/>
        </w:rPr>
        <w:tab/>
        <w:t xml:space="preserve"> T3.9036.322</w:t>
      </w:r>
    </w:p>
    <w:p w14:paraId="30A7437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Radio Link Control (RLC) protocol specification</w:t>
      </w:r>
    </w:p>
    <w:p w14:paraId="1BD532A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E-UTRA Radio Link Control (RLC) protocol.</w:t>
      </w:r>
    </w:p>
    <w:p w14:paraId="5D062B5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3.2.1.3.10</w:t>
      </w:r>
      <w:r w:rsidRPr="009F3AD3">
        <w:rPr>
          <w:rFonts w:eastAsia="MS Mincho" w:cs="Times New Roman"/>
          <w:b/>
          <w:szCs w:val="20"/>
          <w:lang w:val="en-GB"/>
        </w:rPr>
        <w:tab/>
        <w:t xml:space="preserve"> T3.9036.323</w:t>
      </w:r>
    </w:p>
    <w:p w14:paraId="50BA1C5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Packet Data Convergence Protocol (PDCP) specification</w:t>
      </w:r>
    </w:p>
    <w:p w14:paraId="0EDE577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E-UTRA Packet Data Convergence Protocol (PDCP).</w:t>
      </w:r>
    </w:p>
    <w:p w14:paraId="02CDBDC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3.2.1.3.11</w:t>
      </w:r>
      <w:r w:rsidRPr="009F3AD3">
        <w:rPr>
          <w:rFonts w:eastAsia="MS Mincho" w:cs="Times New Roman"/>
          <w:b/>
          <w:szCs w:val="20"/>
          <w:lang w:val="en-GB"/>
        </w:rPr>
        <w:tab/>
        <w:t xml:space="preserve"> T3.9036.331</w:t>
      </w:r>
    </w:p>
    <w:p w14:paraId="29F7585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Radio Resource Control (RRC); Protocol specification</w:t>
      </w:r>
    </w:p>
    <w:p w14:paraId="1103ABB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Radio Resource Control protocol for the radio interface between UE and E-UTRAN as well as for the radio interface between RAN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54DE596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3.2.1.3.12</w:t>
      </w:r>
      <w:r w:rsidRPr="009F3AD3">
        <w:rPr>
          <w:rFonts w:eastAsia="MS Mincho" w:cs="Times New Roman"/>
          <w:b/>
          <w:szCs w:val="20"/>
          <w:lang w:val="en-GB"/>
        </w:rPr>
        <w:tab/>
        <w:t xml:space="preserve"> T3.9036.355</w:t>
      </w:r>
    </w:p>
    <w:p w14:paraId="71179AE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LTE Positioning Protocol (LPP)</w:t>
      </w:r>
    </w:p>
    <w:p w14:paraId="319F7B3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contains the definition of the LTE Positioning Protocol (LPP).</w:t>
      </w:r>
    </w:p>
    <w:p w14:paraId="4E47F12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3.2.1.3.13</w:t>
      </w:r>
      <w:r w:rsidRPr="009F3AD3">
        <w:rPr>
          <w:rFonts w:eastAsia="MS Mincho" w:cs="Times New Roman"/>
          <w:b/>
          <w:szCs w:val="20"/>
          <w:lang w:val="en-GB"/>
        </w:rPr>
        <w:tab/>
        <w:t xml:space="preserve"> T3.9036.360</w:t>
      </w:r>
    </w:p>
    <w:p w14:paraId="38FC74F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LTE-WLAN Aggregation Adaptation Protocol (LWAAP) specification</w:t>
      </w:r>
    </w:p>
    <w:p w14:paraId="4820CA6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E-UTRA LTE-WLAN Aggregation Adaptation Protocol (LWAAP).</w:t>
      </w:r>
    </w:p>
    <w:p w14:paraId="2D00B51E" w14:textId="77777777" w:rsidR="009F3AD3" w:rsidRPr="009F3AD3" w:rsidRDefault="009F3AD3" w:rsidP="009F3AD3">
      <w:pPr>
        <w:keepNext/>
        <w:keepLines/>
        <w:tabs>
          <w:tab w:val="left" w:pos="1871"/>
          <w:tab w:val="left" w:pos="2268"/>
        </w:tabs>
        <w:overflowPunct w:val="0"/>
        <w:autoSpaceDE w:val="0"/>
        <w:autoSpaceDN w:val="0"/>
        <w:adjustRightInd w:val="0"/>
        <w:spacing w:before="18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3.2.1.3.14</w:t>
      </w:r>
      <w:r w:rsidRPr="009F3AD3">
        <w:rPr>
          <w:rFonts w:eastAsia="MS Mincho" w:cs="Times New Roman"/>
          <w:b/>
          <w:szCs w:val="20"/>
          <w:lang w:val="en-GB"/>
        </w:rPr>
        <w:tab/>
        <w:t xml:space="preserve"> T3.9036.361</w:t>
      </w:r>
    </w:p>
    <w:p w14:paraId="0F311D7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LTE/WLAN Radio Level Integration Using IPsec Tunnel (LWIP) encapsulation; Protocol specification</w:t>
      </w:r>
    </w:p>
    <w:p w14:paraId="6A44F2DD" w14:textId="77777777" w:rsidR="009F3AD3" w:rsidRPr="009F3AD3" w:rsidRDefault="009F3AD3" w:rsidP="009F3AD3">
      <w:pPr>
        <w:tabs>
          <w:tab w:val="left" w:pos="1134"/>
          <w:tab w:val="left" w:pos="1871"/>
          <w:tab w:val="left" w:pos="2268"/>
        </w:tabs>
        <w:overflowPunct w:val="0"/>
        <w:autoSpaceDE w:val="0"/>
        <w:autoSpaceDN w:val="0"/>
        <w:adjustRightInd w:val="0"/>
        <w:spacing w:before="10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LWIP Encapsulation Protocol.</w:t>
      </w:r>
    </w:p>
    <w:p w14:paraId="7225F9C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3.2.1.3.15</w:t>
      </w:r>
      <w:r w:rsidRPr="009F3AD3">
        <w:rPr>
          <w:rFonts w:eastAsia="MS Mincho" w:cs="Times New Roman"/>
          <w:b/>
          <w:szCs w:val="20"/>
          <w:lang w:val="en-GB"/>
        </w:rPr>
        <w:tab/>
      </w:r>
      <w:r w:rsidRPr="009F3AD3">
        <w:rPr>
          <w:rFonts w:eastAsia="MS Mincho" w:cs="Times New Roman"/>
          <w:b/>
          <w:szCs w:val="20"/>
          <w:lang w:val="en-GB"/>
        </w:rPr>
        <w:tab/>
        <w:t xml:space="preserve"> T3.9037.320</w:t>
      </w:r>
    </w:p>
    <w:p w14:paraId="35ED0E6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Radio measurement collection for Minimization of Drive Tests (MDT); Overall description; Stage 2</w:t>
      </w:r>
    </w:p>
    <w:p w14:paraId="624F6D9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provides an overview and overall description of the</w:t>
      </w:r>
      <w:r w:rsidRPr="009F3AD3">
        <w:rPr>
          <w:rFonts w:eastAsia="MS Mincho" w:cs="Times New Roman"/>
          <w:bCs/>
          <w:szCs w:val="20"/>
          <w:lang w:val="en-GB"/>
        </w:rPr>
        <w:t xml:space="preserve"> minimization of drive tests functionality</w:t>
      </w:r>
      <w:r w:rsidRPr="009F3AD3">
        <w:rPr>
          <w:rFonts w:eastAsia="MS Mincho" w:cs="Times New Roman"/>
          <w:szCs w:val="20"/>
          <w:lang w:val="en-GB"/>
        </w:rPr>
        <w:t>. The document describes functions and procedures to support collection of UE-specific measurements for MDT using Control Plane architecture, for both UTRAN and E</w:t>
      </w:r>
      <w:r w:rsidRPr="009F3AD3">
        <w:rPr>
          <w:rFonts w:eastAsia="MS Mincho" w:cs="Times New Roman"/>
          <w:szCs w:val="20"/>
          <w:lang w:val="en-GB"/>
        </w:rPr>
        <w:noBreakHyphen/>
        <w:t>UTRAN. Details of the signalling procedures for single-RAT operation</w:t>
      </w:r>
      <w:r w:rsidRPr="009F3AD3">
        <w:rPr>
          <w:rFonts w:eastAsia="MS Mincho" w:cs="Times New Roman"/>
          <w:bCs/>
          <w:szCs w:val="20"/>
          <w:lang w:val="en-GB"/>
        </w:rPr>
        <w:t xml:space="preserve"> </w:t>
      </w:r>
      <w:r w:rsidRPr="009F3AD3">
        <w:rPr>
          <w:rFonts w:eastAsia="MS Mincho" w:cs="Times New Roman"/>
          <w:szCs w:val="20"/>
          <w:lang w:val="en-GB"/>
        </w:rPr>
        <w:t xml:space="preserve">are specified in </w:t>
      </w:r>
      <w:r w:rsidRPr="009F3AD3">
        <w:rPr>
          <w:rFonts w:eastAsia="MS Mincho" w:cs="Times New Roman"/>
          <w:bCs/>
          <w:szCs w:val="20"/>
          <w:lang w:val="en-GB"/>
        </w:rPr>
        <w:t xml:space="preserve">the appropriate </w:t>
      </w:r>
      <w:r w:rsidRPr="009F3AD3">
        <w:rPr>
          <w:rFonts w:eastAsia="MS Mincho" w:cs="Times New Roman"/>
          <w:szCs w:val="20"/>
          <w:lang w:val="en-GB"/>
        </w:rPr>
        <w:t>radio interface protocol specification. Network operation and overall control of MDT is described in OAM specifications.</w:t>
      </w:r>
    </w:p>
    <w:p w14:paraId="1C2C660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3.2.1.3.16</w:t>
      </w:r>
      <w:r w:rsidRPr="009F3AD3">
        <w:rPr>
          <w:rFonts w:eastAsia="MS Mincho" w:cs="Times New Roman"/>
          <w:b/>
          <w:szCs w:val="20"/>
          <w:lang w:val="en-GB"/>
        </w:rPr>
        <w:tab/>
        <w:t xml:space="preserve"> T3.9037.324</w:t>
      </w:r>
    </w:p>
    <w:p w14:paraId="6E53773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and NR; Service Data Adaptation Protocol (SDAP) specification</w:t>
      </w:r>
    </w:p>
    <w:p w14:paraId="1311037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zh-CN"/>
        </w:rPr>
      </w:pPr>
      <w:r w:rsidRPr="009F3AD3">
        <w:rPr>
          <w:rFonts w:eastAsia="MS Mincho" w:cs="Times New Roman"/>
          <w:szCs w:val="20"/>
          <w:lang w:val="en-GB"/>
        </w:rPr>
        <w:t xml:space="preserve">This document specifies the Service Data Adaptation Protocol (SDAP) for a UE with connection to the the core network. </w:t>
      </w:r>
    </w:p>
    <w:p w14:paraId="0EBEFCE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3.2.1.3.17</w:t>
      </w:r>
      <w:r w:rsidRPr="009F3AD3">
        <w:rPr>
          <w:rFonts w:eastAsia="MS Mincho" w:cs="Times New Roman"/>
          <w:b/>
          <w:szCs w:val="20"/>
          <w:lang w:val="en-GB"/>
        </w:rPr>
        <w:tab/>
        <w:t xml:space="preserve"> T3.9037.340</w:t>
      </w:r>
    </w:p>
    <w:p w14:paraId="4FF9938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Multi-connectivity; Overall description; Stage-2</w:t>
      </w:r>
    </w:p>
    <w:p w14:paraId="349E22F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provides an overview of the multi-connectivity operation. Details of the network and radio interface protocols are specified in companion specifications of the 36 and 38 series.</w:t>
      </w:r>
    </w:p>
    <w:p w14:paraId="31B07E6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3.2.1.3.18</w:t>
      </w:r>
      <w:r w:rsidRPr="009F3AD3">
        <w:rPr>
          <w:rFonts w:eastAsia="MS Mincho" w:cs="Times New Roman"/>
          <w:b/>
          <w:szCs w:val="20"/>
          <w:lang w:val="en-GB"/>
        </w:rPr>
        <w:tab/>
        <w:t xml:space="preserve"> T3.9037.355</w:t>
      </w:r>
    </w:p>
    <w:p w14:paraId="5AED137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LTE Positioning Protocol (LPP)</w:t>
      </w:r>
    </w:p>
    <w:p w14:paraId="5411DB2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contains the definition of the LTE Positioning Protocol (LPP) for the radio access technologies.</w:t>
      </w:r>
    </w:p>
    <w:p w14:paraId="4C12711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3.2.1.3.19</w:t>
      </w:r>
      <w:r w:rsidRPr="009F3AD3">
        <w:rPr>
          <w:rFonts w:eastAsia="MS Mincho" w:cs="Times New Roman"/>
          <w:b/>
          <w:szCs w:val="20"/>
          <w:lang w:val="en-GB"/>
        </w:rPr>
        <w:tab/>
        <w:t xml:space="preserve"> T3.9038.300 </w:t>
      </w:r>
    </w:p>
    <w:p w14:paraId="7A886E9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Overall description; Stage-2</w:t>
      </w:r>
    </w:p>
    <w:p w14:paraId="5F0799C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provides an overview and overall description of the RAN.  Details of the radio interface protocols are specified in companion specifications of the 38 series.</w:t>
      </w:r>
    </w:p>
    <w:p w14:paraId="41A2678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3.2.1.3.20</w:t>
      </w:r>
      <w:r w:rsidRPr="009F3AD3">
        <w:rPr>
          <w:rFonts w:eastAsia="MS Mincho" w:cs="Times New Roman"/>
          <w:b/>
          <w:szCs w:val="20"/>
          <w:lang w:val="en-GB"/>
        </w:rPr>
        <w:tab/>
        <w:t xml:space="preserve">T3.9038.304 </w:t>
      </w:r>
    </w:p>
    <w:p w14:paraId="0E6AFE9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User Equipment (UE) procedures in idle mode and in RRC Inactive state</w:t>
      </w:r>
    </w:p>
    <w:p w14:paraId="39B5981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Access Stratum (AS)</w:t>
      </w:r>
      <w:r w:rsidRPr="009F3AD3">
        <w:rPr>
          <w:rFonts w:eastAsia="MS Mincho" w:cs="Times New Roman"/>
          <w:szCs w:val="20"/>
          <w:lang w:val="en-GB" w:eastAsia="ja-JP"/>
        </w:rPr>
        <w:t xml:space="preserve"> </w:t>
      </w:r>
      <w:r w:rsidRPr="009F3AD3">
        <w:rPr>
          <w:rFonts w:eastAsia="MS Mincho" w:cs="Times New Roman"/>
          <w:szCs w:val="20"/>
          <w:lang w:val="en-GB"/>
        </w:rPr>
        <w:t xml:space="preserve">part of the UE procedures in RRC_IDLE state (also called Idle mode) and RRC_INACTIVE state. </w:t>
      </w:r>
    </w:p>
    <w:p w14:paraId="0698446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3.2.1.3.21</w:t>
      </w:r>
      <w:r w:rsidRPr="009F3AD3">
        <w:rPr>
          <w:rFonts w:eastAsia="MS Mincho" w:cs="Times New Roman"/>
          <w:b/>
          <w:szCs w:val="20"/>
          <w:lang w:val="en-GB"/>
        </w:rPr>
        <w:tab/>
        <w:t xml:space="preserve"> T3.9038.305 </w:t>
      </w:r>
    </w:p>
    <w:p w14:paraId="1A8611E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 Radio Access Network (NG-RAN); Stage 2 functional specification of User Equipment (UE) positioning in NG-RAN</w:t>
      </w:r>
    </w:p>
    <w:p w14:paraId="2469412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stage 2 of the UE Positioning function of the RAN which provides the mechanisms to support or assist the calculation of the geographical position of a UE. </w:t>
      </w:r>
    </w:p>
    <w:p w14:paraId="74F6440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3.2.1.3.22</w:t>
      </w:r>
      <w:r w:rsidRPr="009F3AD3">
        <w:rPr>
          <w:rFonts w:eastAsia="MS Mincho" w:cs="Times New Roman"/>
          <w:b/>
          <w:szCs w:val="20"/>
          <w:lang w:val="en-GB"/>
        </w:rPr>
        <w:tab/>
        <w:t xml:space="preserve"> T3.9038.306 </w:t>
      </w:r>
    </w:p>
    <w:p w14:paraId="269C6A8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User Equipment (UE) radio access capabilities</w:t>
      </w:r>
    </w:p>
    <w:p w14:paraId="59AEA5E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w:t>
      </w:r>
      <w:r w:rsidRPr="009F3AD3">
        <w:rPr>
          <w:rFonts w:eastAsia="MS Mincho" w:cs="Times New Roman"/>
          <w:snapToGrid w:val="0"/>
          <w:szCs w:val="20"/>
          <w:lang w:val="en-GB"/>
        </w:rPr>
        <w:t xml:space="preserve">defines the UE </w:t>
      </w:r>
      <w:r w:rsidRPr="009F3AD3">
        <w:rPr>
          <w:rFonts w:eastAsia="MS Mincho" w:cs="Times New Roman"/>
          <w:szCs w:val="20"/>
          <w:lang w:val="en-GB"/>
        </w:rPr>
        <w:t xml:space="preserve">Radio Access </w:t>
      </w:r>
      <w:r w:rsidRPr="009F3AD3">
        <w:rPr>
          <w:rFonts w:eastAsia="MS Mincho" w:cs="Times New Roman"/>
          <w:snapToGrid w:val="0"/>
          <w:szCs w:val="20"/>
          <w:lang w:val="en-GB"/>
        </w:rPr>
        <w:t>Capability Parameters.</w:t>
      </w:r>
    </w:p>
    <w:p w14:paraId="1C1FCDB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3.2.1.3.23</w:t>
      </w:r>
      <w:r w:rsidRPr="009F3AD3">
        <w:rPr>
          <w:rFonts w:eastAsia="MS Mincho" w:cs="Times New Roman"/>
          <w:b/>
          <w:szCs w:val="20"/>
          <w:lang w:val="en-GB"/>
        </w:rPr>
        <w:tab/>
        <w:t xml:space="preserve"> T3.9038.307 </w:t>
      </w:r>
    </w:p>
    <w:p w14:paraId="0B229DF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Requirements on User Equipments (UEs) supporting a release-independent frequency band</w:t>
      </w:r>
    </w:p>
    <w:p w14:paraId="4A1231E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requirements for UEs supporting release independent features such as additional radio operating bands and power classes.</w:t>
      </w:r>
    </w:p>
    <w:p w14:paraId="3711D88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3.2.1.3.24</w:t>
      </w:r>
      <w:r w:rsidRPr="009F3AD3">
        <w:rPr>
          <w:rFonts w:eastAsia="MS Mincho" w:cs="Times New Roman"/>
          <w:b/>
          <w:szCs w:val="20"/>
          <w:lang w:val="en-GB"/>
        </w:rPr>
        <w:tab/>
        <w:t xml:space="preserve"> T3.9038.314 </w:t>
      </w:r>
    </w:p>
    <w:p w14:paraId="42AC191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Layer 2 measurements</w:t>
      </w:r>
    </w:p>
    <w:p w14:paraId="5F4C739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SimSun" w:cs="Times New Roman"/>
          <w:szCs w:val="20"/>
          <w:lang w:val="en-GB" w:eastAsia="zh-CN"/>
        </w:rPr>
      </w:pPr>
      <w:r w:rsidRPr="009F3AD3">
        <w:rPr>
          <w:rFonts w:eastAsia="SimSun" w:cs="Times New Roman"/>
          <w:szCs w:val="20"/>
          <w:lang w:val="en-GB"/>
        </w:rPr>
        <w:t xml:space="preserve">This document contains the description and definition of the measurements performed by the radio or the UE that are transferred over the standardised interfaces in order to support radio link operations, radio resource management (RRM), network operations and maintenance (OAM), minimization of drive tests (MDT) and self-organising networks (SON). </w:t>
      </w:r>
    </w:p>
    <w:p w14:paraId="12FAF33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3.2.1.3.25</w:t>
      </w:r>
      <w:r w:rsidRPr="009F3AD3">
        <w:rPr>
          <w:rFonts w:eastAsia="MS Mincho" w:cs="Times New Roman"/>
          <w:b/>
          <w:szCs w:val="20"/>
          <w:lang w:val="en-GB"/>
        </w:rPr>
        <w:tab/>
        <w:t xml:space="preserve"> T3.9038.321 </w:t>
      </w:r>
    </w:p>
    <w:p w14:paraId="405282B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Medium Access Control (MAC) protocol specification</w:t>
      </w:r>
    </w:p>
    <w:p w14:paraId="386E781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w:t>
      </w:r>
      <w:r w:rsidRPr="009F3AD3">
        <w:rPr>
          <w:rFonts w:eastAsia="MS Mincho" w:cs="Times New Roman"/>
          <w:szCs w:val="20"/>
          <w:lang w:val="en-GB" w:eastAsia="ko-KR"/>
        </w:rPr>
        <w:t>MAC protocol.</w:t>
      </w:r>
    </w:p>
    <w:p w14:paraId="01028FC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3.2.1.3.26</w:t>
      </w:r>
      <w:r w:rsidRPr="009F3AD3">
        <w:rPr>
          <w:rFonts w:eastAsia="MS Mincho" w:cs="Times New Roman"/>
          <w:b/>
          <w:szCs w:val="20"/>
          <w:lang w:val="en-GB"/>
        </w:rPr>
        <w:tab/>
        <w:t xml:space="preserve"> T3.9038.322 </w:t>
      </w:r>
    </w:p>
    <w:p w14:paraId="5A52BBA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Radio Link Control (RLC) protocol specification</w:t>
      </w:r>
    </w:p>
    <w:p w14:paraId="32F6DBC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Radio Link Control (RLC) protocol.</w:t>
      </w:r>
    </w:p>
    <w:p w14:paraId="43593C6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3.2.1.3.27</w:t>
      </w:r>
      <w:r w:rsidRPr="009F3AD3">
        <w:rPr>
          <w:rFonts w:eastAsia="MS Mincho" w:cs="Times New Roman"/>
          <w:b/>
          <w:szCs w:val="20"/>
          <w:lang w:val="en-GB"/>
        </w:rPr>
        <w:tab/>
        <w:t xml:space="preserve"> T3.9038.323 </w:t>
      </w:r>
    </w:p>
    <w:p w14:paraId="516E10B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Packet Data Convergence Protocol (PDCP) specification</w:t>
      </w:r>
    </w:p>
    <w:p w14:paraId="0684B85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provides the description of the Packet Data Convergence Protocol (PDCP).</w:t>
      </w:r>
    </w:p>
    <w:p w14:paraId="2C9FC1D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3.2.1.3.28</w:t>
      </w:r>
      <w:r w:rsidRPr="009F3AD3">
        <w:rPr>
          <w:rFonts w:eastAsia="MS Mincho" w:cs="Times New Roman"/>
          <w:b/>
          <w:szCs w:val="20"/>
          <w:lang w:val="en-GB"/>
        </w:rPr>
        <w:tab/>
        <w:t xml:space="preserve"> T3.9038.331 </w:t>
      </w:r>
    </w:p>
    <w:p w14:paraId="07DCE4E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Radio Resource Control (RRC); Protocol specification</w:t>
      </w:r>
    </w:p>
    <w:p w14:paraId="4045119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Radio Resource Control protocol for the radio interface between the  UE and  the RAN.</w:t>
      </w:r>
    </w:p>
    <w:p w14:paraId="34C0616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3.2.1.3.29</w:t>
      </w:r>
      <w:r w:rsidRPr="009F3AD3">
        <w:rPr>
          <w:rFonts w:eastAsia="MS Mincho" w:cs="Times New Roman"/>
          <w:b/>
          <w:szCs w:val="20"/>
          <w:lang w:val="en-GB"/>
        </w:rPr>
        <w:tab/>
        <w:t xml:space="preserve"> T3.9038.340</w:t>
      </w:r>
    </w:p>
    <w:p w14:paraId="5365E2A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NR; Backhaul Adaptation Protocol (BAP) specification</w:t>
      </w:r>
    </w:p>
    <w:p w14:paraId="06B4A43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zh-CN"/>
        </w:rPr>
      </w:pPr>
      <w:r w:rsidRPr="009F3AD3">
        <w:rPr>
          <w:rFonts w:eastAsia="MS Mincho" w:cs="Times New Roman"/>
          <w:szCs w:val="20"/>
          <w:lang w:val="en-GB"/>
        </w:rPr>
        <w:t xml:space="preserve">This document </w:t>
      </w:r>
      <w:r w:rsidRPr="009F3AD3">
        <w:rPr>
          <w:rFonts w:eastAsia="MS Mincho" w:cs="Times New Roman"/>
          <w:szCs w:val="20"/>
          <w:lang w:val="en-GB" w:eastAsia="zh-CN"/>
        </w:rPr>
        <w:t>provides description of the Backhaul Adaptation Protocol (BAP).</w:t>
      </w:r>
    </w:p>
    <w:p w14:paraId="5B0BB3E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lang w:val="en-GB"/>
        </w:rPr>
      </w:pPr>
      <w:r w:rsidRPr="009F3AD3">
        <w:rPr>
          <w:rFonts w:eastAsia="MS Mincho" w:cs="Times New Roman"/>
          <w:b/>
          <w:szCs w:val="20"/>
          <w:lang w:val="en-GB"/>
        </w:rPr>
        <w:t xml:space="preserve">3.2.1.4 </w:t>
      </w:r>
      <w:r w:rsidRPr="009F3AD3">
        <w:rPr>
          <w:rFonts w:eastAsia="MS Mincho" w:cs="Times New Roman"/>
          <w:b/>
          <w:szCs w:val="20"/>
          <w:lang w:val="en-GB"/>
        </w:rPr>
        <w:tab/>
        <w:t>Architecture</w:t>
      </w:r>
    </w:p>
    <w:p w14:paraId="6B00B4E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3.2.1.4.1</w:t>
      </w:r>
      <w:r w:rsidRPr="009F3AD3">
        <w:rPr>
          <w:rFonts w:eastAsia="MS Mincho" w:cs="Times New Roman"/>
          <w:b/>
          <w:szCs w:val="20"/>
          <w:lang w:val="en-GB"/>
        </w:rPr>
        <w:tab/>
        <w:t xml:space="preserve"> T3.9036.401</w:t>
      </w:r>
    </w:p>
    <w:p w14:paraId="1528C68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Architecture description</w:t>
      </w:r>
    </w:p>
    <w:p w14:paraId="5855F7B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describes the overall architecture of the E-UTRAN, including internal interfaces and assumptions on the radio, S1 and X2 interfaces.</w:t>
      </w:r>
    </w:p>
    <w:p w14:paraId="750E432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3.2.1.4.2</w:t>
      </w:r>
      <w:r w:rsidRPr="009F3AD3">
        <w:rPr>
          <w:rFonts w:eastAsia="MS Mincho" w:cs="Times New Roman"/>
          <w:b/>
          <w:szCs w:val="20"/>
          <w:lang w:val="en-GB"/>
        </w:rPr>
        <w:tab/>
        <w:t xml:space="preserve"> T3.9036.410</w:t>
      </w:r>
    </w:p>
    <w:p w14:paraId="3F326D0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bCs/>
          <w:szCs w:val="20"/>
          <w:lang w:val="en-GB"/>
        </w:rPr>
      </w:pPr>
      <w:r w:rsidRPr="009F3AD3">
        <w:rPr>
          <w:rFonts w:eastAsia="MS Mincho" w:cs="Times New Roman"/>
          <w:b/>
          <w:bCs/>
          <w:szCs w:val="20"/>
          <w:lang w:val="en-GB"/>
        </w:rPr>
        <w:t>Evolved Universal Terrestrial Radio Access Network (E-UTRAN); S1 layer 1 general aspectsand principles</w:t>
      </w:r>
    </w:p>
    <w:p w14:paraId="0C8CB0B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is an introduction to the TSDSI T3.9036.41x series of technical specifications that define the S1 interface for the interconnection of the eNodeB component of the Evolved Universal Terrestrial Radio Access Network (E UTRAN) to the Core Network of the EPS system.</w:t>
      </w:r>
    </w:p>
    <w:p w14:paraId="0C64C8F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3.2.1.4.3</w:t>
      </w:r>
      <w:r w:rsidRPr="009F3AD3">
        <w:rPr>
          <w:rFonts w:eastAsia="MS Mincho" w:cs="Times New Roman"/>
          <w:b/>
          <w:szCs w:val="20"/>
          <w:lang w:val="en-GB"/>
        </w:rPr>
        <w:tab/>
        <w:t xml:space="preserve"> T3.9036.411</w:t>
      </w:r>
    </w:p>
    <w:p w14:paraId="117E1C6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S1 layer 1</w:t>
      </w:r>
    </w:p>
    <w:p w14:paraId="2E13394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3289780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3.2.1.4.4</w:t>
      </w:r>
      <w:r w:rsidRPr="009F3AD3">
        <w:rPr>
          <w:rFonts w:eastAsia="MS Mincho" w:cs="Times New Roman"/>
          <w:b/>
          <w:szCs w:val="20"/>
          <w:lang w:val="en-GB"/>
        </w:rPr>
        <w:tab/>
        <w:t xml:space="preserve"> T3.9036.412</w:t>
      </w:r>
    </w:p>
    <w:p w14:paraId="5ECE0AC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S1 signalling transport</w:t>
      </w:r>
    </w:p>
    <w:p w14:paraId="217FEED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for signalling transport to be used across S1 interface. S1 interface is a logical interface between the eNodeB and the E-UTRAN core network. This document describes how the S1-AP signalling messages are transported over S1.</w:t>
      </w:r>
    </w:p>
    <w:p w14:paraId="43F9E48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3.2.1.4.5</w:t>
      </w:r>
      <w:r w:rsidRPr="009F3AD3">
        <w:rPr>
          <w:rFonts w:eastAsia="MS Mincho" w:cs="Times New Roman"/>
          <w:b/>
          <w:szCs w:val="20"/>
          <w:lang w:val="en-GB"/>
        </w:rPr>
        <w:tab/>
        <w:t xml:space="preserve"> T3.9036.413</w:t>
      </w:r>
    </w:p>
    <w:p w14:paraId="64C0DAA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S1 Application Protocol (S1AP)</w:t>
      </w:r>
    </w:p>
    <w:p w14:paraId="5590D05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E-UTRAN radio network layer signalling protocol for the S1 interface. The S1 Application Protocol (S1AP) supports the functions of S1 interface by signalling procedures defined in this document.</w:t>
      </w:r>
    </w:p>
    <w:p w14:paraId="2F95A91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3.2.1.4.6</w:t>
      </w:r>
      <w:r w:rsidRPr="009F3AD3">
        <w:rPr>
          <w:rFonts w:eastAsia="MS Mincho" w:cs="Times New Roman"/>
          <w:b/>
          <w:szCs w:val="20"/>
          <w:lang w:val="en-GB"/>
        </w:rPr>
        <w:tab/>
        <w:t xml:space="preserve"> T3.9036.414</w:t>
      </w:r>
    </w:p>
    <w:p w14:paraId="1B84D17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S1 data transport</w:t>
      </w:r>
    </w:p>
    <w:p w14:paraId="5165851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for user data transport protocols and related signalling protocols to establish user plane transport bearers over the S1 interface.</w:t>
      </w:r>
    </w:p>
    <w:p w14:paraId="3EAFDE0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3.2.1.4.7</w:t>
      </w:r>
      <w:r w:rsidRPr="009F3AD3">
        <w:rPr>
          <w:rFonts w:eastAsia="MS Mincho" w:cs="Times New Roman"/>
          <w:b/>
          <w:szCs w:val="20"/>
          <w:lang w:val="en-GB"/>
        </w:rPr>
        <w:tab/>
        <w:t xml:space="preserve"> T3.9036.420</w:t>
      </w:r>
    </w:p>
    <w:p w14:paraId="7BE4C8F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X2 general aspects and principles</w:t>
      </w:r>
    </w:p>
    <w:p w14:paraId="12FEAE8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is an introduction to the T3.9036.42x series of UMTStechnical specifications that define the X2 interface. It is an interface for the interconnection of two E-UTRAN NodeB (eNodeB) components within the Evolved Universal Terrestrial Radio Access Network (EUTRAN) architecture.</w:t>
      </w:r>
    </w:p>
    <w:p w14:paraId="4F7B5D1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3.2.1.4.8</w:t>
      </w:r>
      <w:r w:rsidRPr="009F3AD3">
        <w:rPr>
          <w:rFonts w:eastAsia="MS Mincho" w:cs="Times New Roman"/>
          <w:b/>
          <w:szCs w:val="20"/>
          <w:lang w:val="en-GB"/>
        </w:rPr>
        <w:tab/>
        <w:t xml:space="preserve"> T3.9036.421</w:t>
      </w:r>
    </w:p>
    <w:p w14:paraId="4AB0387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X2 layer 1</w:t>
      </w:r>
    </w:p>
    <w:p w14:paraId="65721A2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14:paraId="6561E82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3.2.1.4.9</w:t>
      </w:r>
      <w:r w:rsidRPr="009F3AD3">
        <w:rPr>
          <w:rFonts w:eastAsia="MS Mincho" w:cs="Times New Roman"/>
          <w:b/>
          <w:szCs w:val="20"/>
          <w:lang w:val="en-GB"/>
        </w:rPr>
        <w:tab/>
        <w:t xml:space="preserve"> T3.9036.422</w:t>
      </w:r>
    </w:p>
    <w:p w14:paraId="781379B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X2 signalling transport</w:t>
      </w:r>
    </w:p>
    <w:p w14:paraId="1E31CDC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for Signalling Transport to be used across X2 interface. X2 interface is a logical interface between eNodeBs. This document describes how the X2-AP signalling messages are transported over X2.</w:t>
      </w:r>
    </w:p>
    <w:p w14:paraId="77B12DC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3.2.1.4.10</w:t>
      </w:r>
      <w:r w:rsidRPr="009F3AD3">
        <w:rPr>
          <w:rFonts w:eastAsia="MS Mincho" w:cs="Times New Roman"/>
          <w:b/>
          <w:szCs w:val="20"/>
          <w:lang w:val="en-GB"/>
        </w:rPr>
        <w:tab/>
        <w:t xml:space="preserve"> T3.9036.423</w:t>
      </w:r>
    </w:p>
    <w:p w14:paraId="6336123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X2 Application Protocol (X2AP)</w:t>
      </w:r>
    </w:p>
    <w:p w14:paraId="2C66C48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radio network layer signalling procedures of the control plane between eNodeBs in E-UTRAN. X2AP supports the functions of X2 interface by signalling procedures defined in this document.</w:t>
      </w:r>
    </w:p>
    <w:p w14:paraId="7D8ED12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3.2.1.4.11</w:t>
      </w:r>
      <w:r w:rsidRPr="009F3AD3">
        <w:rPr>
          <w:rFonts w:eastAsia="MS Mincho" w:cs="Times New Roman"/>
          <w:b/>
          <w:szCs w:val="20"/>
          <w:lang w:val="en-GB"/>
        </w:rPr>
        <w:tab/>
        <w:t xml:space="preserve"> T3.9036.424</w:t>
      </w:r>
    </w:p>
    <w:p w14:paraId="6AFB8C8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X2 data transport</w:t>
      </w:r>
    </w:p>
    <w:p w14:paraId="4F4B078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for user data transport protocols and related signalling protocols to establish user plane transport bearers over the X2 interface.</w:t>
      </w:r>
    </w:p>
    <w:p w14:paraId="0C6BF8C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3.2.1.4.12</w:t>
      </w:r>
      <w:r w:rsidRPr="009F3AD3">
        <w:rPr>
          <w:rFonts w:eastAsia="MS Mincho" w:cs="Times New Roman"/>
          <w:b/>
          <w:szCs w:val="20"/>
          <w:lang w:val="en-GB"/>
        </w:rPr>
        <w:tab/>
        <w:t xml:space="preserve"> T3.9036.425</w:t>
      </w:r>
    </w:p>
    <w:p w14:paraId="2534532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X2 interface user plane protocol</w:t>
      </w:r>
    </w:p>
    <w:p w14:paraId="6367872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X2 user plane protocol being used over the X2 interface.</w:t>
      </w:r>
    </w:p>
    <w:p w14:paraId="15B846D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3.2.1.4.13</w:t>
      </w:r>
      <w:r w:rsidRPr="009F3AD3">
        <w:rPr>
          <w:rFonts w:eastAsia="MS Mincho" w:cs="Times New Roman"/>
          <w:b/>
          <w:szCs w:val="20"/>
          <w:lang w:val="en-GB"/>
        </w:rPr>
        <w:tab/>
        <w:t xml:space="preserve"> T3.9036.440</w:t>
      </w:r>
    </w:p>
    <w:p w14:paraId="5982B35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bCs/>
          <w:szCs w:val="20"/>
          <w:lang w:val="en-GB"/>
        </w:rPr>
      </w:pPr>
      <w:r w:rsidRPr="009F3AD3">
        <w:rPr>
          <w:rFonts w:eastAsia="MS Mincho" w:cs="Times New Roman"/>
          <w:b/>
          <w:bCs/>
          <w:szCs w:val="20"/>
          <w:lang w:val="en-GB"/>
        </w:rPr>
        <w:t>Evolved Universal Terrestrial Radio Access Network (E-UTRAN); General aspects and principles for interfaces supporting Multimedia Broadcast Multicast Service (MBMS) within E-UTRAN</w:t>
      </w:r>
    </w:p>
    <w:p w14:paraId="06271FD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describes the overall architecture of the interface for the provision of MBMS in the E-UTRAN. This includes also a description of the general aspects, assumptions and principles guiding the architecture and interface. </w:t>
      </w:r>
    </w:p>
    <w:p w14:paraId="25FE6CE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3.2.1.4.14</w:t>
      </w:r>
      <w:r w:rsidRPr="009F3AD3">
        <w:rPr>
          <w:rFonts w:eastAsia="MS Mincho" w:cs="Times New Roman"/>
          <w:b/>
          <w:szCs w:val="20"/>
          <w:lang w:val="en-GB"/>
        </w:rPr>
        <w:tab/>
        <w:t xml:space="preserve"> T3.9036.441</w:t>
      </w:r>
    </w:p>
    <w:p w14:paraId="2CA3B66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Layer 1 for interfaces supporting Multimedia Broadcast Multicast Service (MBMS) within E-UTRAN</w:t>
      </w:r>
    </w:p>
    <w:p w14:paraId="1F9A406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allowed to implement layer 1 on the interfaces supporting Multimedia Broadcast Multicast Service (MBMS) within E-UTRAN. In the following, “layer 1” and “physical layer” are assumed to be synonymous.</w:t>
      </w:r>
    </w:p>
    <w:p w14:paraId="7BA569D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3.2.1.4.15</w:t>
      </w:r>
      <w:r w:rsidRPr="009F3AD3">
        <w:rPr>
          <w:rFonts w:eastAsia="MS Mincho" w:cs="Times New Roman"/>
          <w:b/>
          <w:szCs w:val="20"/>
          <w:lang w:val="en-GB"/>
        </w:rPr>
        <w:tab/>
        <w:t xml:space="preserve"> T3.9036.442</w:t>
      </w:r>
    </w:p>
    <w:p w14:paraId="13DB10D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Signalling Transport for interfaces supporting Multimedia Broadcast Multicast Service (MBMS) within E-UTRAN</w:t>
      </w:r>
    </w:p>
    <w:p w14:paraId="5621BB9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672614C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3.2.1.4.16</w:t>
      </w:r>
      <w:r w:rsidRPr="009F3AD3">
        <w:rPr>
          <w:rFonts w:eastAsia="MS Mincho" w:cs="Times New Roman"/>
          <w:b/>
          <w:szCs w:val="20"/>
          <w:lang w:val="en-GB"/>
        </w:rPr>
        <w:tab/>
        <w:t xml:space="preserve"> T3.9036.443</w:t>
      </w:r>
    </w:p>
    <w:p w14:paraId="3AF8D5D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M2 Application Protocol (M2AP)</w:t>
      </w:r>
    </w:p>
    <w:p w14:paraId="77314D8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E-UTRAN radio network layer signalling protocol for the M2 interface. The M2 Application Protocol (M2AP) supports the functions of M2 interface by signalling procedures defined in this document.</w:t>
      </w:r>
    </w:p>
    <w:p w14:paraId="3977665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3.2.1.4.17</w:t>
      </w:r>
      <w:r w:rsidRPr="009F3AD3">
        <w:rPr>
          <w:rFonts w:eastAsia="MS Mincho" w:cs="Times New Roman"/>
          <w:b/>
          <w:szCs w:val="20"/>
          <w:lang w:val="en-GB"/>
        </w:rPr>
        <w:tab/>
        <w:t xml:space="preserve"> T3.9036.444</w:t>
      </w:r>
    </w:p>
    <w:p w14:paraId="349E0A0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M3 Application Protocol (M3AP)</w:t>
      </w:r>
    </w:p>
    <w:p w14:paraId="2DF349A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E-UTRAN radio network layer signalling protocol for the M3 interface. The M3 Application Protocol (M3AP) supports the functions of M3 interface by signalling procedures defined in this document.</w:t>
      </w:r>
    </w:p>
    <w:p w14:paraId="695DF58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3.2.1.4.18</w:t>
      </w:r>
      <w:r w:rsidRPr="009F3AD3">
        <w:rPr>
          <w:rFonts w:eastAsia="MS Mincho" w:cs="Times New Roman"/>
          <w:b/>
          <w:szCs w:val="20"/>
          <w:lang w:val="en-GB"/>
        </w:rPr>
        <w:tab/>
        <w:t xml:space="preserve"> T3.9036.445</w:t>
      </w:r>
    </w:p>
    <w:p w14:paraId="54A0C555"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M1 data transport</w:t>
      </w:r>
    </w:p>
    <w:p w14:paraId="36BF3BC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for user data transport protocols over the E-UTRAN M1 interface.</w:t>
      </w:r>
    </w:p>
    <w:p w14:paraId="6165ECD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3.2.1.4.19</w:t>
      </w:r>
      <w:r w:rsidRPr="009F3AD3">
        <w:rPr>
          <w:rFonts w:eastAsia="MS Mincho" w:cs="Times New Roman"/>
          <w:b/>
          <w:szCs w:val="20"/>
          <w:lang w:val="en-GB"/>
        </w:rPr>
        <w:tab/>
        <w:t xml:space="preserve"> T3.9036.455</w:t>
      </w:r>
    </w:p>
    <w:p w14:paraId="1E3C6F0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LTE Positioning Protocol A (LPPa)</w:t>
      </w:r>
    </w:p>
    <w:p w14:paraId="0F7CB88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control plane radio network layer signalling procedures between eNodeB and E-SMLC. LPPa supports the concerned functions by signalling procedures defined in this document.</w:t>
      </w:r>
    </w:p>
    <w:p w14:paraId="3EC03AC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3.2.1.4.20</w:t>
      </w:r>
      <w:r w:rsidRPr="009F3AD3">
        <w:rPr>
          <w:rFonts w:eastAsia="MS Mincho" w:cs="Times New Roman"/>
          <w:b/>
          <w:szCs w:val="20"/>
          <w:lang w:val="en-GB"/>
        </w:rPr>
        <w:tab/>
        <w:t xml:space="preserve"> T3.9036.456</w:t>
      </w:r>
    </w:p>
    <w:p w14:paraId="6F9CE54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bCs/>
          <w:szCs w:val="20"/>
          <w:lang w:val="en-GB"/>
        </w:rPr>
      </w:pPr>
      <w:r w:rsidRPr="009F3AD3">
        <w:rPr>
          <w:rFonts w:eastAsia="MS Mincho" w:cs="Times New Roman"/>
          <w:b/>
          <w:bCs/>
          <w:szCs w:val="20"/>
          <w:lang w:val="en-GB"/>
        </w:rPr>
        <w:t>SLm interface general aspects and principles</w:t>
      </w:r>
    </w:p>
    <w:p w14:paraId="7114929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is an introduction to the technical specifications that define the SLm interface for the interconnection of the Evolved Serving Mobile Location Centre (E-SMLC) to the Location Measurement Unit (LMU) components of the Evolved Universal Terrestrial Radio Access Network (E-UTRAN).</w:t>
      </w:r>
    </w:p>
    <w:p w14:paraId="3D493EF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3.2.1.4.21</w:t>
      </w:r>
      <w:r w:rsidRPr="009F3AD3">
        <w:rPr>
          <w:rFonts w:eastAsia="MS Mincho" w:cs="Times New Roman"/>
          <w:b/>
          <w:szCs w:val="20"/>
          <w:lang w:val="en-GB"/>
        </w:rPr>
        <w:tab/>
        <w:t xml:space="preserve"> T3.9036.457</w:t>
      </w:r>
    </w:p>
    <w:p w14:paraId="3E0170E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SLm interface layer 1</w:t>
      </w:r>
    </w:p>
    <w:p w14:paraId="585552B1" w14:textId="77777777" w:rsidR="009F3AD3" w:rsidRPr="009F3AD3" w:rsidRDefault="009F3AD3" w:rsidP="009F3AD3">
      <w:pPr>
        <w:keepNext/>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allowed to implement layer 1 on the SLm interface.</w:t>
      </w:r>
    </w:p>
    <w:p w14:paraId="5C52250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3.2.1.4.22</w:t>
      </w:r>
      <w:r w:rsidRPr="009F3AD3">
        <w:rPr>
          <w:rFonts w:eastAsia="MS Mincho" w:cs="Times New Roman"/>
          <w:b/>
          <w:szCs w:val="20"/>
          <w:lang w:val="en-GB"/>
        </w:rPr>
        <w:tab/>
        <w:t xml:space="preserve"> T3.9036.458</w:t>
      </w:r>
    </w:p>
    <w:p w14:paraId="5664018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0"/>
          <w:lang w:val="en-GB"/>
        </w:rPr>
      </w:pPr>
      <w:r w:rsidRPr="009F3AD3">
        <w:rPr>
          <w:rFonts w:eastAsia="MS Mincho" w:cs="Times New Roman"/>
          <w:b/>
          <w:szCs w:val="20"/>
          <w:lang w:val="en-GB"/>
        </w:rPr>
        <w:t>SLm interface signalling transport</w:t>
      </w:r>
    </w:p>
    <w:p w14:paraId="559C169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w:t>
      </w:r>
      <w:r w:rsidRPr="009F3AD3">
        <w:rPr>
          <w:rFonts w:eastAsia="MS Mincho" w:cs="Times New Roman"/>
          <w:szCs w:val="20"/>
          <w:lang w:val="en-GB" w:eastAsia="ja-JP"/>
        </w:rPr>
        <w:t>specifies the standards for signalling transport to be used across the SLm interface. The SLm interface is a logical interface between the LMU and the E-SMLC in the E-UTRAN core network. This document describes how the SLmAP signalling messages are transported over SLm</w:t>
      </w:r>
      <w:r w:rsidRPr="009F3AD3">
        <w:rPr>
          <w:rFonts w:eastAsia="MS Mincho" w:cs="Times New Roman"/>
          <w:szCs w:val="20"/>
          <w:lang w:val="en-GB"/>
        </w:rPr>
        <w:t>.</w:t>
      </w:r>
    </w:p>
    <w:p w14:paraId="601AE083" w14:textId="77777777" w:rsidR="009F3AD3" w:rsidRPr="006B189C"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fr-CH"/>
        </w:rPr>
      </w:pPr>
      <w:r w:rsidRPr="006B189C">
        <w:rPr>
          <w:rFonts w:eastAsia="MS Mincho" w:cs="Times New Roman"/>
          <w:b/>
          <w:szCs w:val="20"/>
          <w:lang w:val="fr-CH"/>
        </w:rPr>
        <w:t>3.2.1.4.23</w:t>
      </w:r>
      <w:r w:rsidRPr="006B189C">
        <w:rPr>
          <w:rFonts w:eastAsia="MS Mincho" w:cs="Times New Roman"/>
          <w:b/>
          <w:szCs w:val="20"/>
          <w:lang w:val="fr-CH"/>
        </w:rPr>
        <w:tab/>
        <w:t xml:space="preserve"> T3.9036.459</w:t>
      </w:r>
    </w:p>
    <w:p w14:paraId="0223FD00" w14:textId="77777777" w:rsidR="009F3AD3" w:rsidRPr="006B189C"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szCs w:val="20"/>
          <w:lang w:val="fr-CH"/>
        </w:rPr>
      </w:pPr>
      <w:r w:rsidRPr="006B189C">
        <w:rPr>
          <w:rFonts w:eastAsia="MS Mincho" w:cs="Times New Roman"/>
          <w:b/>
          <w:szCs w:val="20"/>
          <w:lang w:val="fr-CH"/>
        </w:rPr>
        <w:t>SLm interface Application Protocol (SLmAP)</w:t>
      </w:r>
    </w:p>
    <w:p w14:paraId="39ADA2B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E-UTRAN radio network layer signalling protocol for the SLm interface. The SLm Application Protocol (SLmAP) supports the functions of the SLm interface by signalling procedures defined in this document. </w:t>
      </w:r>
    </w:p>
    <w:p w14:paraId="55475B4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3.2.1.4.24</w:t>
      </w:r>
      <w:r w:rsidRPr="009F3AD3">
        <w:rPr>
          <w:rFonts w:eastAsia="MS Mincho" w:cs="Times New Roman"/>
          <w:b/>
          <w:szCs w:val="20"/>
          <w:lang w:val="en-GB"/>
        </w:rPr>
        <w:tab/>
        <w:t xml:space="preserve"> T3.9036.461</w:t>
      </w:r>
    </w:p>
    <w:p w14:paraId="2D84E69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and Wireless LAN (WLAN); Xw layer 1</w:t>
      </w:r>
    </w:p>
    <w:p w14:paraId="5E8F131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allowed to implement Layer 1 on the Xw interface. The specification of transmission delay requirements and O&amp;M requirements are not in the scope of this document.</w:t>
      </w:r>
    </w:p>
    <w:p w14:paraId="31DCF45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3.2.1.4.25</w:t>
      </w:r>
      <w:r w:rsidRPr="009F3AD3">
        <w:rPr>
          <w:rFonts w:eastAsia="MS Mincho" w:cs="Times New Roman"/>
          <w:b/>
          <w:szCs w:val="20"/>
          <w:lang w:val="en-GB"/>
        </w:rPr>
        <w:tab/>
        <w:t>T3.9036.462</w:t>
      </w:r>
    </w:p>
    <w:p w14:paraId="0497497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and Wireless LAN (WLAN); Xw signalling transport</w:t>
      </w:r>
    </w:p>
    <w:p w14:paraId="3AE9034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standards for Signalling Transport to be used across the Xw interface. The Xw interface is a logical interface between the eNB and the WLAN Termination </w:t>
      </w:r>
      <w:r w:rsidRPr="009F3AD3">
        <w:rPr>
          <w:rFonts w:eastAsia="MS Mincho" w:cs="Times New Roman"/>
          <w:szCs w:val="20"/>
          <w:lang w:val="en-GB" w:eastAsia="ja-JP"/>
        </w:rPr>
        <w:t>(</w:t>
      </w:r>
      <w:r w:rsidRPr="009F3AD3">
        <w:rPr>
          <w:rFonts w:eastAsia="MS Mincho" w:cs="Times New Roman"/>
          <w:szCs w:val="20"/>
          <w:lang w:val="en-GB"/>
        </w:rPr>
        <w:t>WT</w:t>
      </w:r>
      <w:r w:rsidRPr="009F3AD3">
        <w:rPr>
          <w:rFonts w:eastAsia="MS Mincho" w:cs="Times New Roman"/>
          <w:szCs w:val="20"/>
          <w:lang w:val="en-GB" w:eastAsia="ja-JP"/>
        </w:rPr>
        <w:t>)</w:t>
      </w:r>
      <w:r w:rsidRPr="009F3AD3">
        <w:rPr>
          <w:rFonts w:eastAsia="MS Mincho" w:cs="Times New Roman"/>
          <w:szCs w:val="20"/>
          <w:lang w:val="en-GB"/>
        </w:rPr>
        <w:t xml:space="preserve">. This document describes how the Xw-AP signalling messages are transported over Xw. </w:t>
      </w:r>
    </w:p>
    <w:p w14:paraId="182EF65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3.2.1.4.26</w:t>
      </w:r>
      <w:r w:rsidRPr="009F3AD3">
        <w:rPr>
          <w:rFonts w:eastAsia="MS Mincho" w:cs="Times New Roman"/>
          <w:b/>
          <w:szCs w:val="20"/>
          <w:lang w:val="en-GB"/>
        </w:rPr>
        <w:tab/>
        <w:t xml:space="preserve"> T3.9036.463</w:t>
      </w:r>
    </w:p>
    <w:p w14:paraId="5CAC0DC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and Wireless LAN (WLAN); Xw application protocol (XwAP)</w:t>
      </w:r>
    </w:p>
    <w:p w14:paraId="4F99D71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signalling procedures of the control plane between an eNB and WLAN Termination (WT). The Xw Application Protocol (XwAP) supports the functions of Xw interface by signalling procedures defined in this document. </w:t>
      </w:r>
    </w:p>
    <w:p w14:paraId="5BDDB651" w14:textId="77777777" w:rsidR="009F3AD3" w:rsidRPr="009F3AD3" w:rsidRDefault="009F3AD3" w:rsidP="009F3AD3">
      <w:pPr>
        <w:keepNext/>
        <w:keepLines/>
        <w:tabs>
          <w:tab w:val="left" w:pos="1871"/>
          <w:tab w:val="left" w:pos="2268"/>
        </w:tabs>
        <w:overflowPunct w:val="0"/>
        <w:autoSpaceDE w:val="0"/>
        <w:autoSpaceDN w:val="0"/>
        <w:adjustRightInd w:val="0"/>
        <w:spacing w:before="16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3.2.1.4.27</w:t>
      </w:r>
      <w:r w:rsidRPr="009F3AD3">
        <w:rPr>
          <w:rFonts w:eastAsia="MS Mincho" w:cs="Times New Roman"/>
          <w:b/>
          <w:szCs w:val="20"/>
          <w:lang w:val="en-GB"/>
        </w:rPr>
        <w:tab/>
        <w:t xml:space="preserve"> T3.9036.464</w:t>
      </w:r>
    </w:p>
    <w:p w14:paraId="63A8324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and Wireless LAN (WLAN); Xw data transport</w:t>
      </w:r>
    </w:p>
    <w:p w14:paraId="469D49A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standards for user data transport protocols and related signalling protocols to establish user plane transport bearers over the Xw interface for LTE/WLAN Aggregation (LWA). </w:t>
      </w:r>
    </w:p>
    <w:p w14:paraId="1B2025B3" w14:textId="77777777" w:rsidR="009F3AD3" w:rsidRPr="009F3AD3" w:rsidRDefault="009F3AD3" w:rsidP="009F3AD3">
      <w:pPr>
        <w:keepNext/>
        <w:keepLines/>
        <w:tabs>
          <w:tab w:val="left" w:pos="1871"/>
          <w:tab w:val="left" w:pos="2268"/>
        </w:tabs>
        <w:overflowPunct w:val="0"/>
        <w:autoSpaceDE w:val="0"/>
        <w:autoSpaceDN w:val="0"/>
        <w:adjustRightInd w:val="0"/>
        <w:spacing w:before="16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3.2.1.4.28</w:t>
      </w:r>
      <w:r w:rsidRPr="009F3AD3">
        <w:rPr>
          <w:rFonts w:eastAsia="MS Mincho" w:cs="Times New Roman"/>
          <w:b/>
          <w:szCs w:val="20"/>
          <w:lang w:val="en-GB"/>
        </w:rPr>
        <w:tab/>
        <w:t xml:space="preserve"> T3.9036.465</w:t>
      </w:r>
    </w:p>
    <w:p w14:paraId="3B53122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Network (E-UTRAN) and Wireless LAN (WLAN); Xw interface user plane protocol</w:t>
      </w:r>
    </w:p>
    <w:p w14:paraId="7CED337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Xw user plane protocol being used over the Xw interface for LTE/WLAN Aggregation (LWA). </w:t>
      </w:r>
    </w:p>
    <w:p w14:paraId="32DD5F3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3.2.1.4.29</w:t>
      </w:r>
      <w:r w:rsidRPr="009F3AD3">
        <w:rPr>
          <w:rFonts w:eastAsia="MS Mincho" w:cs="Times New Roman"/>
          <w:b/>
          <w:szCs w:val="20"/>
          <w:lang w:val="en-GB"/>
        </w:rPr>
        <w:tab/>
        <w:t xml:space="preserve"> T3.9037.460</w:t>
      </w:r>
    </w:p>
    <w:p w14:paraId="719B616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bCs/>
          <w:szCs w:val="20"/>
          <w:lang w:val="en-GB"/>
        </w:rPr>
      </w:pPr>
      <w:r w:rsidRPr="009F3AD3">
        <w:rPr>
          <w:rFonts w:eastAsia="MS Mincho" w:cs="Times New Roman"/>
          <w:b/>
          <w:bCs/>
          <w:szCs w:val="20"/>
          <w:lang w:val="en-GB"/>
        </w:rPr>
        <w:t>Iuant interface: General aspects and principles</w:t>
      </w:r>
    </w:p>
    <w:p w14:paraId="70F3A53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is an introduction to the Technical Specifications that define the Iuant Interface. </w:t>
      </w:r>
    </w:p>
    <w:p w14:paraId="4E17480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3.2.1.4.30</w:t>
      </w:r>
      <w:r w:rsidRPr="009F3AD3">
        <w:rPr>
          <w:rFonts w:eastAsia="MS Mincho" w:cs="Times New Roman"/>
          <w:b/>
          <w:szCs w:val="20"/>
          <w:lang w:val="en-GB"/>
        </w:rPr>
        <w:tab/>
        <w:t xml:space="preserve"> T3.9037.461</w:t>
      </w:r>
    </w:p>
    <w:p w14:paraId="6E328B1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Iuant interface: Layer 1</w:t>
      </w:r>
    </w:p>
    <w:p w14:paraId="240F79D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allowed to implement layer 1 on the Iuant interface.The specification of transmission delay requirements and O&amp;M requirements are not in the scope of this document.</w:t>
      </w:r>
    </w:p>
    <w:p w14:paraId="00C2818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3.2.1.4.31</w:t>
      </w:r>
      <w:r w:rsidRPr="009F3AD3">
        <w:rPr>
          <w:rFonts w:eastAsia="MS Mincho" w:cs="Times New Roman"/>
          <w:b/>
          <w:szCs w:val="20"/>
          <w:lang w:val="en-GB"/>
        </w:rPr>
        <w:tab/>
        <w:t xml:space="preserve"> T3.9037.462</w:t>
      </w:r>
    </w:p>
    <w:p w14:paraId="40EFF00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Iuant interface: Signalling transport</w:t>
      </w:r>
    </w:p>
    <w:p w14:paraId="4FD7600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signalling transport related to RETAP and TMAAP signalling to be used across the Iuant interface.</w:t>
      </w:r>
    </w:p>
    <w:p w14:paraId="148B058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3.2.1.4.32</w:t>
      </w:r>
      <w:r w:rsidRPr="009F3AD3">
        <w:rPr>
          <w:rFonts w:eastAsia="MS Mincho" w:cs="Times New Roman"/>
          <w:b/>
          <w:szCs w:val="20"/>
          <w:lang w:val="en-GB"/>
        </w:rPr>
        <w:tab/>
        <w:t xml:space="preserve"> T3.9037.466</w:t>
      </w:r>
    </w:p>
    <w:p w14:paraId="345F7C2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Iuant interface: Application part</w:t>
      </w:r>
    </w:p>
    <w:p w14:paraId="4E2AF74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is an introduction to the Technical Specifications that define the Iuant Interface applications. </w:t>
      </w:r>
    </w:p>
    <w:p w14:paraId="615C419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3.2.1.4.33</w:t>
      </w:r>
      <w:r w:rsidRPr="009F3AD3">
        <w:rPr>
          <w:rFonts w:eastAsia="MS Mincho" w:cs="Times New Roman"/>
          <w:b/>
          <w:szCs w:val="20"/>
          <w:lang w:val="en-GB"/>
        </w:rPr>
        <w:tab/>
        <w:t xml:space="preserve"> T3.9037.470</w:t>
      </w:r>
    </w:p>
    <w:p w14:paraId="2B4D3AE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bCs/>
          <w:szCs w:val="20"/>
          <w:lang w:val="en-GB"/>
        </w:rPr>
      </w:pPr>
      <w:r w:rsidRPr="009F3AD3">
        <w:rPr>
          <w:rFonts w:eastAsia="MS Mincho" w:cs="Times New Roman"/>
          <w:b/>
          <w:bCs/>
          <w:szCs w:val="20"/>
          <w:lang w:val="en-GB"/>
        </w:rPr>
        <w:t>W1 interface; General aspectsand principles</w:t>
      </w:r>
    </w:p>
    <w:p w14:paraId="4CD9DC8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is an introduction to the technical specifications that define the W1 </w:t>
      </w:r>
      <w:r w:rsidRPr="009F3AD3">
        <w:rPr>
          <w:rFonts w:eastAsia="SimSun" w:cs="Times New Roman"/>
          <w:szCs w:val="20"/>
          <w:lang w:val="en-GB" w:eastAsia="zh-CN"/>
        </w:rPr>
        <w:t>i</w:t>
      </w:r>
      <w:r w:rsidRPr="009F3AD3">
        <w:rPr>
          <w:rFonts w:eastAsia="MS Mincho" w:cs="Times New Roman"/>
          <w:szCs w:val="20"/>
          <w:lang w:val="en-GB"/>
        </w:rPr>
        <w:t xml:space="preserve">nterface. </w:t>
      </w:r>
    </w:p>
    <w:p w14:paraId="5CEEFA3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3.2.1.4.34</w:t>
      </w:r>
      <w:r w:rsidRPr="009F3AD3">
        <w:rPr>
          <w:rFonts w:eastAsia="MS Mincho" w:cs="Times New Roman"/>
          <w:b/>
          <w:szCs w:val="20"/>
          <w:lang w:val="en-GB"/>
        </w:rPr>
        <w:tab/>
        <w:t xml:space="preserve"> T3.9037.471</w:t>
      </w:r>
    </w:p>
    <w:p w14:paraId="5703016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W1 interface; Layer 1</w:t>
      </w:r>
    </w:p>
    <w:p w14:paraId="2958AC7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standards allowed to implement Layer 1 on the W1 interface. </w:t>
      </w:r>
    </w:p>
    <w:p w14:paraId="49DC72D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3.2.1.4.35</w:t>
      </w:r>
      <w:r w:rsidRPr="009F3AD3">
        <w:rPr>
          <w:rFonts w:eastAsia="MS Mincho" w:cs="Times New Roman"/>
          <w:b/>
          <w:szCs w:val="20"/>
          <w:lang w:val="en-GB"/>
        </w:rPr>
        <w:tab/>
        <w:t xml:space="preserve"> T3.9037.472</w:t>
      </w:r>
    </w:p>
    <w:p w14:paraId="292DC13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W1 interface; Signalling transport</w:t>
      </w:r>
    </w:p>
    <w:p w14:paraId="5B5A86D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MS Mincho" w:cs="Times New Roman"/>
          <w:szCs w:val="20"/>
          <w:lang w:val="en-GB"/>
        </w:rPr>
        <w:t>This document</w:t>
      </w:r>
      <w:r w:rsidRPr="009F3AD3">
        <w:rPr>
          <w:rFonts w:eastAsia="MS Mincho" w:cs="Times New Roman"/>
          <w:szCs w:val="20"/>
          <w:lang w:val="en-GB" w:eastAsia="ja-JP"/>
        </w:rPr>
        <w:t xml:space="preserve"> specifies the standards for Signalling Transport to be used across the W1 interface. </w:t>
      </w:r>
    </w:p>
    <w:p w14:paraId="3AF4C05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3.2.1.4.36</w:t>
      </w:r>
      <w:r w:rsidRPr="009F3AD3">
        <w:rPr>
          <w:rFonts w:eastAsia="MS Mincho" w:cs="Times New Roman"/>
          <w:b/>
          <w:szCs w:val="20"/>
          <w:lang w:val="en-GB"/>
        </w:rPr>
        <w:tab/>
        <w:t xml:space="preserve"> T3.9037.473</w:t>
      </w:r>
    </w:p>
    <w:p w14:paraId="5A83FE0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W1 interface; Application Protocol (W1AP)</w:t>
      </w:r>
    </w:p>
    <w:p w14:paraId="14B561B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radio network layer signalling protocol for the </w:t>
      </w:r>
      <w:r w:rsidRPr="009F3AD3">
        <w:rPr>
          <w:rFonts w:eastAsia="SimSun" w:cs="Times New Roman"/>
          <w:szCs w:val="20"/>
          <w:lang w:val="en-GB" w:eastAsia="zh-CN"/>
        </w:rPr>
        <w:t>W</w:t>
      </w:r>
      <w:r w:rsidRPr="009F3AD3">
        <w:rPr>
          <w:rFonts w:eastAsia="MS Mincho" w:cs="Times New Roman"/>
          <w:szCs w:val="20"/>
          <w:lang w:val="en-GB"/>
        </w:rPr>
        <w:t xml:space="preserve">1 interface. </w:t>
      </w:r>
    </w:p>
    <w:p w14:paraId="0D73213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3.2.1.4.37</w:t>
      </w:r>
      <w:r w:rsidRPr="009F3AD3">
        <w:rPr>
          <w:rFonts w:eastAsia="MS Mincho" w:cs="Times New Roman"/>
          <w:b/>
          <w:szCs w:val="20"/>
          <w:lang w:val="en-GB"/>
        </w:rPr>
        <w:tab/>
        <w:t xml:space="preserve"> T3.9038.401 </w:t>
      </w:r>
    </w:p>
    <w:p w14:paraId="14CD41F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Architecture description</w:t>
      </w:r>
    </w:p>
    <w:p w14:paraId="2168B9E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MS Mincho" w:cs="Times New Roman"/>
          <w:szCs w:val="20"/>
          <w:lang w:val="en-GB"/>
        </w:rPr>
        <w:t>This document</w:t>
      </w:r>
      <w:r w:rsidRPr="009F3AD3">
        <w:rPr>
          <w:rFonts w:eastAsia="MS Mincho" w:cs="Times New Roman"/>
          <w:szCs w:val="20"/>
          <w:lang w:val="en-GB" w:eastAsia="ja-JP"/>
        </w:rPr>
        <w:t xml:space="preserve"> describes the overall architecture of the NG-RAN, including interfaces NG, Xn and F1 interfaces and their interaction with the radio interface.</w:t>
      </w:r>
    </w:p>
    <w:p w14:paraId="49AFF76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3.2.1.4.38</w:t>
      </w:r>
      <w:r w:rsidRPr="009F3AD3">
        <w:rPr>
          <w:rFonts w:eastAsia="MS Mincho" w:cs="Times New Roman"/>
          <w:b/>
          <w:szCs w:val="20"/>
          <w:lang w:val="en-GB"/>
        </w:rPr>
        <w:tab/>
        <w:t xml:space="preserve"> T3.9038.410 </w:t>
      </w:r>
    </w:p>
    <w:p w14:paraId="7EB4191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bCs/>
          <w:szCs w:val="20"/>
          <w:lang w:val="en-GB"/>
        </w:rPr>
      </w:pPr>
      <w:r w:rsidRPr="009F3AD3">
        <w:rPr>
          <w:rFonts w:eastAsia="MS Mincho" w:cs="Times New Roman"/>
          <w:b/>
          <w:bCs/>
          <w:szCs w:val="20"/>
          <w:lang w:val="en-GB"/>
        </w:rPr>
        <w:t>NG-RAN; NG general aspects and principles</w:t>
      </w:r>
    </w:p>
    <w:p w14:paraId="5E346BC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is an introduction to the technical specifications that define the NG interface for the interconnection of an NG-RAN node to the core network.</w:t>
      </w:r>
    </w:p>
    <w:p w14:paraId="1C1800C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3.2.1.4.39</w:t>
      </w:r>
      <w:r w:rsidRPr="009F3AD3">
        <w:rPr>
          <w:rFonts w:eastAsia="MS Mincho" w:cs="Times New Roman"/>
          <w:b/>
          <w:szCs w:val="20"/>
          <w:lang w:val="en-GB"/>
        </w:rPr>
        <w:tab/>
        <w:t xml:space="preserve"> T3.9038.411 </w:t>
      </w:r>
    </w:p>
    <w:p w14:paraId="5FE25DF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NG layer 1</w:t>
      </w:r>
    </w:p>
    <w:p w14:paraId="0A3C4CE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standards allowed to implement layer 1 on the </w:t>
      </w:r>
      <w:r w:rsidRPr="009F3AD3">
        <w:rPr>
          <w:rFonts w:eastAsia="MS Mincho" w:cs="Times New Roman"/>
          <w:szCs w:val="20"/>
          <w:lang w:val="en-GB" w:eastAsia="zh-CN"/>
        </w:rPr>
        <w:t>NG</w:t>
      </w:r>
      <w:r w:rsidRPr="009F3AD3">
        <w:rPr>
          <w:rFonts w:eastAsia="MS Mincho" w:cs="Times New Roman"/>
          <w:szCs w:val="20"/>
          <w:lang w:val="en-GB"/>
        </w:rPr>
        <w:t xml:space="preserve"> interface.</w:t>
      </w:r>
    </w:p>
    <w:p w14:paraId="465F619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specification of transmission delay requirements and O&amp;M requirements are not in the scope of this document.</w:t>
      </w:r>
    </w:p>
    <w:p w14:paraId="543064C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3.2.1.4.40</w:t>
      </w:r>
      <w:r w:rsidRPr="009F3AD3">
        <w:rPr>
          <w:rFonts w:eastAsia="MS Mincho" w:cs="Times New Roman"/>
          <w:b/>
          <w:szCs w:val="20"/>
          <w:lang w:val="en-GB"/>
        </w:rPr>
        <w:tab/>
        <w:t xml:space="preserve"> T3.9038.412 </w:t>
      </w:r>
    </w:p>
    <w:p w14:paraId="5F970E9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NG signalling transport</w:t>
      </w:r>
    </w:p>
    <w:p w14:paraId="4117B11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MS Mincho" w:cs="Times New Roman"/>
          <w:szCs w:val="20"/>
          <w:lang w:val="en-GB"/>
        </w:rPr>
        <w:t xml:space="preserve">This document specifies the standards for signalling transport to be used across NG interface. NG interface is a logical interface between the </w:t>
      </w:r>
      <w:r w:rsidRPr="009F3AD3">
        <w:rPr>
          <w:rFonts w:eastAsia="MS Mincho" w:cs="Times New Roman"/>
          <w:szCs w:val="20"/>
          <w:lang w:val="en-GB" w:eastAsia="ja-JP"/>
        </w:rPr>
        <w:t>NG-RAN and the  core network. This document describes how the NGAP signalling messages are transported over NG.</w:t>
      </w:r>
    </w:p>
    <w:p w14:paraId="44F09678"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3.2.1.4.41</w:t>
      </w:r>
      <w:r w:rsidRPr="009F3AD3">
        <w:rPr>
          <w:rFonts w:eastAsia="MS Mincho" w:cs="Times New Roman"/>
          <w:b/>
          <w:szCs w:val="20"/>
          <w:lang w:val="en-GB"/>
        </w:rPr>
        <w:tab/>
        <w:t xml:space="preserve"> T3.9038.413 </w:t>
      </w:r>
    </w:p>
    <w:p w14:paraId="5CC94366"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NG Application Protocol (NGAP)</w:t>
      </w:r>
    </w:p>
    <w:p w14:paraId="302B76A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T3.9038.401 and T3.9038.410.</w:t>
      </w:r>
    </w:p>
    <w:p w14:paraId="0E747D6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bCs/>
          <w:szCs w:val="20"/>
          <w:lang w:val="en-GB"/>
        </w:rPr>
      </w:pPr>
      <w:r w:rsidRPr="009F3AD3">
        <w:rPr>
          <w:rFonts w:eastAsia="MS Mincho" w:cs="Times New Roman"/>
          <w:b/>
          <w:bCs/>
          <w:szCs w:val="20"/>
          <w:lang w:val="en-GB"/>
        </w:rPr>
        <w:t>3.2.1.4.42</w:t>
      </w:r>
      <w:r w:rsidRPr="009F3AD3">
        <w:rPr>
          <w:rFonts w:eastAsia="MS Mincho" w:cs="Times New Roman"/>
          <w:b/>
          <w:szCs w:val="20"/>
          <w:lang w:val="en-GB"/>
        </w:rPr>
        <w:tab/>
      </w:r>
      <w:r w:rsidRPr="009F3AD3">
        <w:rPr>
          <w:rFonts w:eastAsia="MS Mincho" w:cs="Times New Roman"/>
          <w:b/>
          <w:bCs/>
          <w:szCs w:val="20"/>
          <w:lang w:val="en-GB"/>
        </w:rPr>
        <w:t xml:space="preserve"> T3.9038.414 </w:t>
      </w:r>
    </w:p>
    <w:p w14:paraId="25FC8961"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NG data transport</w:t>
      </w:r>
    </w:p>
    <w:p w14:paraId="642F0C5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for user data transport protocols and related signalling protocols to establish user plane transport bearers over the NG interface.</w:t>
      </w:r>
    </w:p>
    <w:p w14:paraId="7BF9C8C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fr-FR"/>
        </w:rPr>
      </w:pPr>
      <w:r w:rsidRPr="009F3AD3">
        <w:rPr>
          <w:rFonts w:eastAsia="MS Mincho" w:cs="Times New Roman"/>
          <w:b/>
          <w:szCs w:val="20"/>
          <w:lang w:val="fr-FR"/>
        </w:rPr>
        <w:t>3.2.1.4.43</w:t>
      </w:r>
      <w:r w:rsidRPr="009F3AD3">
        <w:rPr>
          <w:rFonts w:eastAsia="MS Mincho" w:cs="Times New Roman"/>
          <w:b/>
          <w:szCs w:val="20"/>
          <w:lang w:val="fr-FR"/>
        </w:rPr>
        <w:tab/>
        <w:t xml:space="preserve"> T3.9038.415 </w:t>
      </w:r>
    </w:p>
    <w:p w14:paraId="3898BD08"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fr-FR"/>
        </w:rPr>
      </w:pPr>
      <w:r w:rsidRPr="009F3AD3">
        <w:rPr>
          <w:rFonts w:eastAsia="MS Mincho" w:cs="Times New Roman"/>
          <w:b/>
          <w:szCs w:val="20"/>
          <w:lang w:val="fr-FR"/>
        </w:rPr>
        <w:t>NG-RAN; PDU session user plane protocol</w:t>
      </w:r>
    </w:p>
    <w:p w14:paraId="5698B90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zh-CN"/>
        </w:rPr>
      </w:pPr>
      <w:r w:rsidRPr="009F3AD3">
        <w:rPr>
          <w:rFonts w:eastAsia="MS Mincho" w:cs="Times New Roman"/>
          <w:szCs w:val="20"/>
          <w:lang w:val="en-GB"/>
        </w:rPr>
        <w:t>This document specifies the PDU Session user plane protocol being used over the NG-U, Xn</w:t>
      </w:r>
      <w:r w:rsidRPr="009F3AD3">
        <w:rPr>
          <w:rFonts w:eastAsia="MS Mincho" w:cs="Times New Roman"/>
          <w:szCs w:val="20"/>
          <w:lang w:val="en-GB" w:eastAsia="zh-CN"/>
        </w:rPr>
        <w:t>-U</w:t>
      </w:r>
      <w:r w:rsidRPr="009F3AD3">
        <w:rPr>
          <w:rFonts w:eastAsia="MS Mincho" w:cs="Times New Roman"/>
          <w:szCs w:val="20"/>
          <w:lang w:val="en-GB"/>
        </w:rPr>
        <w:t xml:space="preserve"> and N9 interfaces. Applicability to other interfaces is not precluded.</w:t>
      </w:r>
    </w:p>
    <w:p w14:paraId="3BFFAC5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3.2.1.4.44</w:t>
      </w:r>
      <w:r w:rsidRPr="009F3AD3">
        <w:rPr>
          <w:rFonts w:eastAsia="MS Mincho" w:cs="Times New Roman"/>
          <w:b/>
          <w:szCs w:val="20"/>
          <w:lang w:val="en-GB"/>
        </w:rPr>
        <w:tab/>
        <w:t xml:space="preserve"> T3.9038.420 </w:t>
      </w:r>
    </w:p>
    <w:p w14:paraId="5A84760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bCs/>
          <w:szCs w:val="20"/>
          <w:lang w:val="en-GB"/>
        </w:rPr>
      </w:pPr>
      <w:r w:rsidRPr="009F3AD3">
        <w:rPr>
          <w:rFonts w:eastAsia="MS Mincho" w:cs="Times New Roman"/>
          <w:b/>
          <w:bCs/>
          <w:szCs w:val="20"/>
          <w:lang w:val="en-GB"/>
        </w:rPr>
        <w:t>NG-RAN; Xn general aspects and principles</w:t>
      </w:r>
    </w:p>
    <w:p w14:paraId="26B0C94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is an introduction to the Technical Specifications that define the Xn interface. It is an interface for the interconnection of two NG-RAN nodes within the NG-RAN architecture (T3.9038.401).</w:t>
      </w:r>
    </w:p>
    <w:p w14:paraId="67258CD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3.2.1.4.45</w:t>
      </w:r>
      <w:r w:rsidRPr="009F3AD3">
        <w:rPr>
          <w:rFonts w:eastAsia="MS Mincho" w:cs="Times New Roman"/>
          <w:b/>
          <w:szCs w:val="20"/>
          <w:lang w:val="en-GB"/>
        </w:rPr>
        <w:tab/>
        <w:t xml:space="preserve"> T3.9038.421 </w:t>
      </w:r>
    </w:p>
    <w:p w14:paraId="2699FAB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Xn layer 1</w:t>
      </w:r>
    </w:p>
    <w:p w14:paraId="7C33FEB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standards allowed to implement layer 1 on the </w:t>
      </w:r>
      <w:r w:rsidRPr="009F3AD3">
        <w:rPr>
          <w:rFonts w:eastAsia="MS Mincho" w:cs="Times New Roman"/>
          <w:szCs w:val="20"/>
          <w:lang w:val="en-GB" w:eastAsia="zh-CN"/>
        </w:rPr>
        <w:t>Xn</w:t>
      </w:r>
      <w:r w:rsidRPr="009F3AD3">
        <w:rPr>
          <w:rFonts w:eastAsia="MS Mincho" w:cs="Times New Roman"/>
          <w:szCs w:val="20"/>
          <w:lang w:val="en-GB"/>
        </w:rPr>
        <w:t xml:space="preserve"> interface.</w:t>
      </w:r>
    </w:p>
    <w:p w14:paraId="71BEBFB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specification of transmission delay requirements and O&amp;M requirements are not in the scope of this document.</w:t>
      </w:r>
    </w:p>
    <w:p w14:paraId="3DCCB8A6"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3.2.1.4.46</w:t>
      </w:r>
      <w:r w:rsidRPr="009F3AD3">
        <w:rPr>
          <w:rFonts w:eastAsia="MS Mincho" w:cs="Times New Roman"/>
          <w:b/>
          <w:szCs w:val="20"/>
          <w:lang w:val="en-GB"/>
        </w:rPr>
        <w:tab/>
        <w:t xml:space="preserve"> T3.9038.422 </w:t>
      </w:r>
    </w:p>
    <w:p w14:paraId="71D49FEE"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Xn signalling transport</w:t>
      </w:r>
    </w:p>
    <w:p w14:paraId="05084F52"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MS Mincho" w:cs="Times New Roman"/>
          <w:szCs w:val="20"/>
          <w:lang w:val="en-GB"/>
        </w:rPr>
        <w:t>This document</w:t>
      </w:r>
      <w:r w:rsidRPr="009F3AD3">
        <w:rPr>
          <w:rFonts w:eastAsia="MS Mincho" w:cs="Times New Roman"/>
          <w:szCs w:val="20"/>
          <w:lang w:val="en-GB" w:eastAsia="ja-JP"/>
        </w:rPr>
        <w:t xml:space="preserve"> specifies the standards for signalling transport to be used across Xn interface.</w:t>
      </w:r>
      <w:r w:rsidRPr="009F3AD3">
        <w:rPr>
          <w:rFonts w:eastAsia="MS Mincho" w:cs="Times New Roman"/>
          <w:szCs w:val="20"/>
          <w:lang w:val="en-GB"/>
        </w:rPr>
        <w:t xml:space="preserve"> The Xn interface provides means for interconnecting </w:t>
      </w:r>
      <w:r w:rsidRPr="009F3AD3">
        <w:rPr>
          <w:rFonts w:eastAsia="MS Mincho" w:cs="Times New Roman"/>
          <w:szCs w:val="20"/>
          <w:lang w:val="en-GB" w:eastAsia="ja-JP"/>
        </w:rPr>
        <w:t>two NG-RAN</w:t>
      </w:r>
      <w:r w:rsidRPr="009F3AD3">
        <w:rPr>
          <w:rFonts w:eastAsia="MS Mincho" w:cs="Times New Roman"/>
          <w:szCs w:val="20"/>
          <w:lang w:val="en-GB"/>
        </w:rPr>
        <w:t xml:space="preserve"> </w:t>
      </w:r>
      <w:r w:rsidRPr="009F3AD3">
        <w:rPr>
          <w:rFonts w:eastAsia="MS Mincho" w:cs="Times New Roman"/>
          <w:szCs w:val="20"/>
          <w:lang w:val="en-GB" w:eastAsia="ja-JP"/>
        </w:rPr>
        <w:t>nodes. The Xn interface is a logical interface between two nodes of the NG-RAN. This document describes how the XnAP signalling messages are transported over Xn.</w:t>
      </w:r>
    </w:p>
    <w:p w14:paraId="2AD7B8F5" w14:textId="77777777" w:rsidR="009F3AD3" w:rsidRPr="006B189C"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fr-CH"/>
        </w:rPr>
      </w:pPr>
      <w:r w:rsidRPr="006B189C">
        <w:rPr>
          <w:rFonts w:eastAsia="MS Mincho" w:cs="Times New Roman"/>
          <w:b/>
          <w:szCs w:val="20"/>
          <w:lang w:val="fr-CH"/>
        </w:rPr>
        <w:t>3.2.1.4.47</w:t>
      </w:r>
      <w:r w:rsidRPr="006B189C">
        <w:rPr>
          <w:rFonts w:eastAsia="MS Mincho" w:cs="Times New Roman"/>
          <w:b/>
          <w:szCs w:val="20"/>
          <w:lang w:val="fr-CH"/>
        </w:rPr>
        <w:tab/>
        <w:t xml:space="preserve"> T3.9038.423 </w:t>
      </w:r>
    </w:p>
    <w:p w14:paraId="30DF6360" w14:textId="77777777" w:rsidR="009F3AD3" w:rsidRPr="006B189C"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fr-CH"/>
        </w:rPr>
      </w:pPr>
      <w:r w:rsidRPr="006B189C">
        <w:rPr>
          <w:rFonts w:eastAsia="MS Mincho" w:cs="Times New Roman"/>
          <w:b/>
          <w:szCs w:val="20"/>
          <w:lang w:val="fr-CH"/>
        </w:rPr>
        <w:t>NG-RAN; Xn Application Protocol (XnAP)</w:t>
      </w:r>
    </w:p>
    <w:p w14:paraId="04F4219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T3.9038.401 and T3.9038.420.</w:t>
      </w:r>
    </w:p>
    <w:p w14:paraId="24B9247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3.2.1.4.48</w:t>
      </w:r>
      <w:r w:rsidRPr="009F3AD3">
        <w:rPr>
          <w:rFonts w:eastAsia="MS Mincho" w:cs="Times New Roman"/>
          <w:b/>
          <w:szCs w:val="20"/>
          <w:lang w:val="en-GB"/>
        </w:rPr>
        <w:tab/>
        <w:t xml:space="preserve"> T3.9038.424 </w:t>
      </w:r>
    </w:p>
    <w:p w14:paraId="6DB8290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Xn data transport</w:t>
      </w:r>
    </w:p>
    <w:p w14:paraId="4D0A651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standards for user data transport protocols and related signalling protocols to establish user plane transport bearers over the Xn interface.</w:t>
      </w:r>
    </w:p>
    <w:p w14:paraId="22D590F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3.2.1.4.49</w:t>
      </w:r>
      <w:r w:rsidRPr="009F3AD3">
        <w:rPr>
          <w:rFonts w:eastAsia="MS Mincho" w:cs="Times New Roman"/>
          <w:b/>
          <w:szCs w:val="20"/>
          <w:lang w:val="en-GB"/>
        </w:rPr>
        <w:tab/>
        <w:t xml:space="preserve"> T3.9038.425 </w:t>
      </w:r>
    </w:p>
    <w:p w14:paraId="7626B9C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NR user plane protocol</w:t>
      </w:r>
    </w:p>
    <w:p w14:paraId="46B2F38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user plane protocol functions used within NG-RAN and, for EN-DC, within E-UTRAN. User plane protocol functions may reside in nodes terminating either the X2-U (for EN-DC) or the Xn-U or the F1-U interface.</w:t>
      </w:r>
    </w:p>
    <w:p w14:paraId="5A350D8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3.2.1.4.50</w:t>
      </w:r>
      <w:r w:rsidRPr="009F3AD3">
        <w:rPr>
          <w:rFonts w:eastAsia="MS Mincho" w:cs="Times New Roman"/>
          <w:b/>
          <w:szCs w:val="20"/>
          <w:lang w:val="en-GB"/>
        </w:rPr>
        <w:tab/>
        <w:t xml:space="preserve"> T3.9038.455 </w:t>
      </w:r>
    </w:p>
    <w:p w14:paraId="4054060C"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NR Positioning Protocol A (NRPPa)</w:t>
      </w:r>
    </w:p>
    <w:p w14:paraId="7278E1A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noProof/>
          <w:szCs w:val="20"/>
          <w:lang w:val="en-GB"/>
        </w:rPr>
      </w:pPr>
      <w:r w:rsidRPr="009F3AD3">
        <w:rPr>
          <w:rFonts w:eastAsia="MS Mincho" w:cs="Times New Roman"/>
          <w:noProof/>
          <w:szCs w:val="20"/>
          <w:lang w:val="en-GB"/>
        </w:rPr>
        <w:t xml:space="preserve">This document specifies the control plane radio network layer signalling procedures between a NG-RAN node and the LMF. NRPPa supports the concerned functions by signalling procedures defined in this document. </w:t>
      </w:r>
    </w:p>
    <w:p w14:paraId="2276E2E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3.2.1.4.51</w:t>
      </w:r>
      <w:r w:rsidRPr="009F3AD3">
        <w:rPr>
          <w:rFonts w:eastAsia="MS Mincho" w:cs="Times New Roman"/>
          <w:b/>
          <w:szCs w:val="20"/>
          <w:lang w:val="en-GB"/>
        </w:rPr>
        <w:tab/>
        <w:t xml:space="preserve"> T3.9038.460 </w:t>
      </w:r>
    </w:p>
    <w:p w14:paraId="45EC446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bCs/>
          <w:szCs w:val="20"/>
          <w:lang w:val="en-GB"/>
        </w:rPr>
      </w:pPr>
      <w:r w:rsidRPr="009F3AD3">
        <w:rPr>
          <w:rFonts w:eastAsia="MS Mincho" w:cs="Times New Roman"/>
          <w:b/>
          <w:bCs/>
          <w:szCs w:val="20"/>
          <w:lang w:val="en-GB"/>
        </w:rPr>
        <w:t>NG-RAN; E1 general aspects and principles</w:t>
      </w:r>
    </w:p>
    <w:p w14:paraId="14085CD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is an introduction to the technical specifications that define the E1 interface. The E1 interface provides means for interconnecting a gNB-CU-CP and a gNB-CU-UP of a gNB-CU within an NG-RAN, or for interconnecting a gNB-CU-CP and a gNB-CU-UP of an en-gNB within an E-UTRAN.</w:t>
      </w:r>
    </w:p>
    <w:p w14:paraId="1FDE538A" w14:textId="77777777" w:rsidR="009F3AD3" w:rsidRPr="007E3B4C"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de-DE"/>
        </w:rPr>
      </w:pPr>
      <w:r w:rsidRPr="007E3B4C">
        <w:rPr>
          <w:rFonts w:eastAsia="MS Mincho" w:cs="Times New Roman"/>
          <w:b/>
          <w:szCs w:val="20"/>
          <w:lang w:val="de-DE"/>
        </w:rPr>
        <w:t>3.2.1.4.52</w:t>
      </w:r>
      <w:r w:rsidRPr="007E3B4C">
        <w:rPr>
          <w:rFonts w:eastAsia="MS Mincho" w:cs="Times New Roman"/>
          <w:b/>
          <w:szCs w:val="20"/>
          <w:lang w:val="de-DE"/>
        </w:rPr>
        <w:tab/>
        <w:t xml:space="preserve"> T3.9038.461 </w:t>
      </w:r>
    </w:p>
    <w:p w14:paraId="2F3787C9" w14:textId="77777777" w:rsidR="009F3AD3" w:rsidRPr="007E3B4C"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de-DE"/>
        </w:rPr>
      </w:pPr>
      <w:r w:rsidRPr="007E3B4C">
        <w:rPr>
          <w:rFonts w:eastAsia="MS Mincho" w:cs="Times New Roman"/>
          <w:b/>
          <w:szCs w:val="20"/>
          <w:lang w:val="de-DE"/>
        </w:rPr>
        <w:t>NG-RAN; E1 layer 1</w:t>
      </w:r>
    </w:p>
    <w:p w14:paraId="0060FBC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standards allowed to implement layer 1 on the </w:t>
      </w:r>
      <w:r w:rsidRPr="009F3AD3">
        <w:rPr>
          <w:rFonts w:eastAsia="MS Mincho" w:cs="Times New Roman"/>
          <w:szCs w:val="20"/>
          <w:lang w:val="en-GB" w:eastAsia="zh-CN"/>
        </w:rPr>
        <w:t>E1</w:t>
      </w:r>
      <w:r w:rsidRPr="009F3AD3">
        <w:rPr>
          <w:rFonts w:eastAsia="MS Mincho" w:cs="Times New Roman"/>
          <w:szCs w:val="20"/>
          <w:lang w:val="en-GB"/>
        </w:rPr>
        <w:t xml:space="preserve"> interface.</w:t>
      </w:r>
    </w:p>
    <w:p w14:paraId="23A76E9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specification of transmission delay requirements and O&amp;M requirements are not in the scope of this document.</w:t>
      </w:r>
    </w:p>
    <w:p w14:paraId="6949546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3.2.1.4.53</w:t>
      </w:r>
      <w:r w:rsidRPr="009F3AD3">
        <w:rPr>
          <w:rFonts w:eastAsia="MS Mincho" w:cs="Times New Roman"/>
          <w:b/>
          <w:szCs w:val="20"/>
          <w:lang w:val="en-GB"/>
        </w:rPr>
        <w:tab/>
        <w:t xml:space="preserve"> T3.9038.462 </w:t>
      </w:r>
    </w:p>
    <w:p w14:paraId="3D38676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E1 signalling transport</w:t>
      </w:r>
    </w:p>
    <w:p w14:paraId="37E304A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w:t>
      </w:r>
      <w:r w:rsidRPr="009F3AD3">
        <w:rPr>
          <w:rFonts w:eastAsia="MS Mincho" w:cs="Times New Roman"/>
          <w:szCs w:val="20"/>
          <w:lang w:val="en-GB" w:eastAsia="ja-JP"/>
        </w:rPr>
        <w:t xml:space="preserve">specifies the standards for Signalling Transport to be used across the E1 interface. </w:t>
      </w:r>
    </w:p>
    <w:p w14:paraId="1B3548CA" w14:textId="77777777" w:rsidR="009F3AD3" w:rsidRPr="006B189C"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fr-CH"/>
        </w:rPr>
      </w:pPr>
      <w:r w:rsidRPr="006B189C">
        <w:rPr>
          <w:rFonts w:eastAsia="MS Mincho" w:cs="Times New Roman"/>
          <w:b/>
          <w:szCs w:val="20"/>
          <w:lang w:val="fr-CH"/>
        </w:rPr>
        <w:t>3.2.1.4.54</w:t>
      </w:r>
      <w:r w:rsidRPr="006B189C">
        <w:rPr>
          <w:rFonts w:eastAsia="MS Mincho" w:cs="Times New Roman"/>
          <w:b/>
          <w:szCs w:val="20"/>
          <w:lang w:val="fr-CH"/>
        </w:rPr>
        <w:tab/>
        <w:t xml:space="preserve"> T3.9038.463 </w:t>
      </w:r>
    </w:p>
    <w:p w14:paraId="66363EFA" w14:textId="77777777" w:rsidR="009F3AD3" w:rsidRPr="006B189C"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fr-CH"/>
        </w:rPr>
      </w:pPr>
      <w:r w:rsidRPr="006B189C">
        <w:rPr>
          <w:rFonts w:eastAsia="MS Mincho" w:cs="Times New Roman"/>
          <w:b/>
          <w:szCs w:val="20"/>
          <w:lang w:val="fr-CH"/>
        </w:rPr>
        <w:t>NG-RAN; E1 Application Protocol (E1AP)</w:t>
      </w:r>
    </w:p>
    <w:p w14:paraId="4A1AF59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radio network layer signalling protocol for the E1 interface. </w:t>
      </w:r>
    </w:p>
    <w:p w14:paraId="074D0DA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3.2.1.4.55</w:t>
      </w:r>
      <w:r w:rsidRPr="009F3AD3">
        <w:rPr>
          <w:rFonts w:eastAsia="MS Mincho" w:cs="Times New Roman"/>
          <w:b/>
          <w:szCs w:val="20"/>
          <w:lang w:val="en-GB"/>
        </w:rPr>
        <w:tab/>
        <w:t xml:space="preserve"> T3.9038.470 </w:t>
      </w:r>
    </w:p>
    <w:p w14:paraId="3211B169"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bCs/>
          <w:szCs w:val="20"/>
          <w:lang w:val="en-GB"/>
        </w:rPr>
      </w:pPr>
      <w:r w:rsidRPr="009F3AD3">
        <w:rPr>
          <w:rFonts w:eastAsia="MS Mincho" w:cs="Times New Roman"/>
          <w:b/>
          <w:bCs/>
          <w:szCs w:val="20"/>
          <w:lang w:val="en-GB"/>
        </w:rPr>
        <w:t>NG-RAN; F1 general aspectsand principles</w:t>
      </w:r>
    </w:p>
    <w:p w14:paraId="6BCFD8A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is an introduction to the technical specifications that define the F1 interface. </w:t>
      </w:r>
    </w:p>
    <w:p w14:paraId="1FB7011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3.2.1.4.56</w:t>
      </w:r>
      <w:r w:rsidRPr="009F3AD3">
        <w:rPr>
          <w:rFonts w:eastAsia="MS Mincho" w:cs="Times New Roman"/>
          <w:b/>
          <w:szCs w:val="20"/>
          <w:lang w:val="en-GB"/>
        </w:rPr>
        <w:tab/>
        <w:t xml:space="preserve"> T3.9038.471 </w:t>
      </w:r>
    </w:p>
    <w:p w14:paraId="4AB0BBD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F1 layer 1</w:t>
      </w:r>
    </w:p>
    <w:p w14:paraId="79224E8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standards allowed to implement Layer 1 on the F1 interface. </w:t>
      </w:r>
    </w:p>
    <w:p w14:paraId="342BE98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3.2.1.4.57</w:t>
      </w:r>
      <w:r w:rsidRPr="009F3AD3">
        <w:rPr>
          <w:rFonts w:eastAsia="MS Mincho" w:cs="Times New Roman"/>
          <w:b/>
          <w:szCs w:val="20"/>
          <w:lang w:val="en-GB"/>
        </w:rPr>
        <w:tab/>
        <w:t xml:space="preserve"> T3.9038.472 </w:t>
      </w:r>
    </w:p>
    <w:p w14:paraId="13AA174A"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F1 signalling transport</w:t>
      </w:r>
    </w:p>
    <w:p w14:paraId="7F4C3D68"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MS Mincho" w:cs="Times New Roman"/>
          <w:szCs w:val="20"/>
          <w:lang w:val="en-GB"/>
        </w:rPr>
        <w:t>This document</w:t>
      </w:r>
      <w:r w:rsidRPr="009F3AD3">
        <w:rPr>
          <w:rFonts w:eastAsia="MS Mincho" w:cs="Times New Roman"/>
          <w:szCs w:val="20"/>
          <w:lang w:val="en-GB" w:eastAsia="ja-JP"/>
        </w:rPr>
        <w:t xml:space="preserve"> specifies the standards for Signalling Transport to be used across the F1 interface. </w:t>
      </w:r>
    </w:p>
    <w:p w14:paraId="2ADCC295" w14:textId="77777777" w:rsidR="009F3AD3" w:rsidRPr="006B189C"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fr-CH"/>
        </w:rPr>
      </w:pPr>
      <w:r w:rsidRPr="006B189C">
        <w:rPr>
          <w:rFonts w:eastAsia="MS Mincho" w:cs="Times New Roman"/>
          <w:b/>
          <w:szCs w:val="20"/>
          <w:lang w:val="fr-CH"/>
        </w:rPr>
        <w:t>3.2.1.4.58</w:t>
      </w:r>
      <w:r w:rsidRPr="006B189C">
        <w:rPr>
          <w:rFonts w:eastAsia="MS Mincho" w:cs="Times New Roman"/>
          <w:b/>
          <w:szCs w:val="20"/>
          <w:lang w:val="fr-CH"/>
        </w:rPr>
        <w:tab/>
        <w:t xml:space="preserve"> T3.9038.473 </w:t>
      </w:r>
    </w:p>
    <w:p w14:paraId="72219515" w14:textId="77777777" w:rsidR="009F3AD3" w:rsidRPr="006B189C"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fr-CH"/>
        </w:rPr>
      </w:pPr>
      <w:r w:rsidRPr="006B189C">
        <w:rPr>
          <w:rFonts w:eastAsia="MS Mincho" w:cs="Times New Roman"/>
          <w:b/>
          <w:szCs w:val="20"/>
          <w:lang w:val="fr-CH"/>
        </w:rPr>
        <w:t>NG-RAN; F1 Application Protocol (F1AP)</w:t>
      </w:r>
    </w:p>
    <w:p w14:paraId="0D61475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radio network layer signalling protocol for the F1 interface. </w:t>
      </w:r>
    </w:p>
    <w:p w14:paraId="67FB4A4B"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3.2.1.4.59</w:t>
      </w:r>
      <w:r w:rsidRPr="009F3AD3">
        <w:rPr>
          <w:rFonts w:eastAsia="MS Mincho" w:cs="Times New Roman"/>
          <w:b/>
          <w:szCs w:val="20"/>
          <w:lang w:val="en-GB"/>
        </w:rPr>
        <w:tab/>
        <w:t xml:space="preserve"> T3.9038.474</w:t>
      </w:r>
    </w:p>
    <w:p w14:paraId="2E5E101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NG-RAN; F1 data transport</w:t>
      </w:r>
    </w:p>
    <w:p w14:paraId="699C0AF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specifies the standards for user data transport protocols and related signalling protocols to establish user plane transport bearers over the F1 interface. </w:t>
      </w:r>
    </w:p>
    <w:p w14:paraId="225D599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2"/>
        <w:rPr>
          <w:rFonts w:eastAsia="MS Mincho" w:cs="Times New Roman"/>
          <w:b/>
          <w:szCs w:val="20"/>
          <w:lang w:val="en-GB"/>
        </w:rPr>
      </w:pPr>
      <w:r w:rsidRPr="009F3AD3">
        <w:rPr>
          <w:rFonts w:eastAsia="MS Mincho" w:cs="Times New Roman"/>
          <w:b/>
          <w:szCs w:val="20"/>
          <w:lang w:val="en-GB"/>
        </w:rPr>
        <w:t xml:space="preserve">3.2.1.5 </w:t>
      </w:r>
      <w:r w:rsidRPr="009F3AD3">
        <w:rPr>
          <w:rFonts w:eastAsia="MS Mincho" w:cs="Times New Roman"/>
          <w:b/>
          <w:szCs w:val="20"/>
          <w:lang w:val="en-GB"/>
        </w:rPr>
        <w:tab/>
        <w:t>Radio-frequency aspects</w:t>
      </w:r>
    </w:p>
    <w:p w14:paraId="7242774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3.2.1.5.1</w:t>
      </w:r>
      <w:r w:rsidRPr="009F3AD3">
        <w:rPr>
          <w:rFonts w:eastAsia="MS Mincho" w:cs="Times New Roman"/>
          <w:b/>
          <w:szCs w:val="20"/>
          <w:lang w:val="en-GB"/>
        </w:rPr>
        <w:tab/>
        <w:t xml:space="preserve"> T3.9036.101</w:t>
      </w:r>
    </w:p>
    <w:p w14:paraId="7AE6C9F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User Equipment (UE) radio transmission and reception</w:t>
      </w:r>
    </w:p>
    <w:p w14:paraId="02DDF2C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RF characteristics and minimum performance requirements for E-UTRA User Equipment (UE).</w:t>
      </w:r>
    </w:p>
    <w:p w14:paraId="17B86AA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3.2.1.5.2</w:t>
      </w:r>
      <w:r w:rsidRPr="009F3AD3">
        <w:rPr>
          <w:rFonts w:eastAsia="MS Mincho" w:cs="Times New Roman"/>
          <w:b/>
          <w:szCs w:val="20"/>
          <w:lang w:val="en-GB"/>
        </w:rPr>
        <w:tab/>
        <w:t xml:space="preserve"> T3.9036.104</w:t>
      </w:r>
    </w:p>
    <w:p w14:paraId="18DF794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Base Station (BS) radio transmission and reception</w:t>
      </w:r>
    </w:p>
    <w:p w14:paraId="503BB07E"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RF characteristics and minimum performance requirements of E-UTRA Base Station (BS).</w:t>
      </w:r>
    </w:p>
    <w:p w14:paraId="1CEEB19C"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3.2.1.5.3</w:t>
      </w:r>
      <w:r w:rsidRPr="009F3AD3">
        <w:rPr>
          <w:rFonts w:eastAsia="MS Mincho" w:cs="Times New Roman"/>
          <w:b/>
          <w:szCs w:val="20"/>
          <w:lang w:val="en-GB"/>
        </w:rPr>
        <w:tab/>
        <w:t xml:space="preserve"> T3.9036.106</w:t>
      </w:r>
    </w:p>
    <w:p w14:paraId="0C206D5D"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FDD repeater radio transmission and reception</w:t>
      </w:r>
    </w:p>
    <w:p w14:paraId="53104B6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RF characteristics of E-UTRA FDD Repeater.</w:t>
      </w:r>
    </w:p>
    <w:p w14:paraId="33294DE4"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3.2.1.5.4</w:t>
      </w:r>
      <w:r w:rsidRPr="009F3AD3">
        <w:rPr>
          <w:rFonts w:eastAsia="MS Mincho" w:cs="Times New Roman"/>
          <w:b/>
          <w:szCs w:val="20"/>
          <w:lang w:val="en-GB"/>
        </w:rPr>
        <w:tab/>
        <w:t xml:space="preserve"> T3.9036.111</w:t>
      </w:r>
    </w:p>
    <w:p w14:paraId="529DE26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 xml:space="preserve">Location Measurement Unit (LMU) performance specification; Network based positioning systems in Evolved Universal Terrestrial Radio Access Network (E-UTRAN) </w:t>
      </w:r>
    </w:p>
    <w:p w14:paraId="0E0309D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establishes the Location Measurement Unit (LMU) minimum UTDOA positioning requirement for the FDD and TDD mode of E-UTRAN. </w:t>
      </w:r>
    </w:p>
    <w:p w14:paraId="259E66F0"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3.2.1.5.5</w:t>
      </w:r>
      <w:r w:rsidRPr="009F3AD3">
        <w:rPr>
          <w:rFonts w:eastAsia="MS Mincho" w:cs="Times New Roman"/>
          <w:b/>
          <w:szCs w:val="20"/>
          <w:lang w:val="en-GB"/>
        </w:rPr>
        <w:tab/>
        <w:t xml:space="preserve"> T3.9036.113</w:t>
      </w:r>
    </w:p>
    <w:p w14:paraId="48DFBE22"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Base Station (BS) and repeater ElectroMagnetic Compatibility (EMC)</w:t>
      </w:r>
    </w:p>
    <w:p w14:paraId="4A8DF9F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covers the assessment of E-UTRA base stations, repeaters and associated ancillary equipment in respect of Electromagnetic Compatibility (EMC). </w:t>
      </w:r>
    </w:p>
    <w:p w14:paraId="43BC3E5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3.2.1.5.6</w:t>
      </w:r>
      <w:r w:rsidRPr="009F3AD3">
        <w:rPr>
          <w:rFonts w:eastAsia="MS Mincho" w:cs="Times New Roman"/>
          <w:b/>
          <w:szCs w:val="20"/>
          <w:lang w:val="en-GB"/>
        </w:rPr>
        <w:tab/>
        <w:t xml:space="preserve"> T3.9036.116</w:t>
      </w:r>
    </w:p>
    <w:p w14:paraId="27B185B9"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lang w:val="en-GB"/>
        </w:rPr>
      </w:pPr>
      <w:r w:rsidRPr="009F3AD3">
        <w:rPr>
          <w:rFonts w:eastAsia="MS Mincho" w:cs="Times New Roman"/>
          <w:b/>
          <w:bCs/>
          <w:szCs w:val="20"/>
          <w:lang w:val="en-GB"/>
        </w:rPr>
        <w:t>Evolved Universal Terrestrial Radio Access (E-UTRA); Relay radio transmission and reception</w:t>
      </w:r>
    </w:p>
    <w:p w14:paraId="6063E16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RF characteristics and minimum performance requirements of E-UTRA Relay.</w:t>
      </w:r>
    </w:p>
    <w:p w14:paraId="72CBD68E"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3.2.1.5.7</w:t>
      </w:r>
      <w:r w:rsidRPr="009F3AD3">
        <w:rPr>
          <w:rFonts w:eastAsia="MS Mincho" w:cs="Times New Roman"/>
          <w:b/>
          <w:szCs w:val="20"/>
          <w:lang w:val="en-GB"/>
        </w:rPr>
        <w:tab/>
        <w:t xml:space="preserve"> T3.9036.124</w:t>
      </w:r>
    </w:p>
    <w:p w14:paraId="10F2FC20"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Electromagnetic compatibility (EMC) requirements for mobile terminals and ancillary equipment</w:t>
      </w:r>
    </w:p>
    <w:p w14:paraId="54BF18E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essential EMC requirements for “3</w:t>
      </w:r>
      <w:r w:rsidRPr="009F3AD3">
        <w:rPr>
          <w:rFonts w:eastAsia="MS Mincho" w:cs="Times New Roman"/>
          <w:szCs w:val="20"/>
          <w:vertAlign w:val="superscript"/>
          <w:lang w:val="en-GB"/>
        </w:rPr>
        <w:t>rd</w:t>
      </w:r>
      <w:r w:rsidRPr="009F3AD3">
        <w:rPr>
          <w:rFonts w:eastAsia="MS Mincho" w:cs="Times New Roman"/>
          <w:szCs w:val="20"/>
          <w:lang w:val="en-GB"/>
        </w:rPr>
        <w:t xml:space="preserve"> generation” digital cellular mobile terminal equipment and ancillary accessories in combination with a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422A9E5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3.2.1.5.8</w:t>
      </w:r>
      <w:r w:rsidRPr="009F3AD3">
        <w:rPr>
          <w:rFonts w:eastAsia="MS Mincho" w:cs="Times New Roman"/>
          <w:b/>
          <w:szCs w:val="20"/>
          <w:lang w:val="en-GB"/>
        </w:rPr>
        <w:tab/>
        <w:t xml:space="preserve"> T3.9036.133</w:t>
      </w:r>
    </w:p>
    <w:p w14:paraId="7808922B"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Evolved Universal Terrestrial Radio Access (E-UTRA); Requirements for support of radio resource management</w:t>
      </w:r>
    </w:p>
    <w:p w14:paraId="7BDC686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519EA0D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3.2.1.5.9</w:t>
      </w:r>
      <w:r w:rsidRPr="009F3AD3">
        <w:rPr>
          <w:rFonts w:eastAsia="MS Mincho" w:cs="Times New Roman"/>
          <w:b/>
          <w:szCs w:val="20"/>
          <w:lang w:val="en-GB"/>
        </w:rPr>
        <w:tab/>
        <w:t xml:space="preserve"> T3.9037.104</w:t>
      </w:r>
    </w:p>
    <w:p w14:paraId="4D8C6AEF"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E-UTRA, UTRA and GSM/EDGE; Multi-Standard Radio (MSR) Base Station (BS) radio transmission and reception</w:t>
      </w:r>
    </w:p>
    <w:p w14:paraId="1EEF3A1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5A93D047"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3.2.1.5.10</w:t>
      </w:r>
      <w:r w:rsidRPr="009F3AD3">
        <w:rPr>
          <w:rFonts w:eastAsia="MS Mincho" w:cs="Times New Roman"/>
          <w:b/>
          <w:szCs w:val="20"/>
          <w:lang w:val="en-GB"/>
        </w:rPr>
        <w:tab/>
        <w:t xml:space="preserve"> T3.9037.105</w:t>
      </w:r>
    </w:p>
    <w:p w14:paraId="73AA2AC7"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Active Antenna System (AAS) Base Station (BS) transmission and reception</w:t>
      </w:r>
    </w:p>
    <w:p w14:paraId="6237FF3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RF characteristics, the RF minimum requirements and minimum performance requirements for E-UTRA AAS Base Station (BS), the FDD mode of UTRA AAS Base Station (BS), the 1,28 Mc</w:t>
      </w:r>
      <w:r w:rsidRPr="009F3AD3">
        <w:rPr>
          <w:rFonts w:eastAsia="MS Mincho" w:cs="Times New Roman"/>
          <w:szCs w:val="20"/>
          <w:lang w:val="en-GB" w:eastAsia="ja-JP"/>
        </w:rPr>
        <w:t>hip/</w:t>
      </w:r>
      <w:r w:rsidRPr="009F3AD3">
        <w:rPr>
          <w:rFonts w:eastAsia="MS Mincho" w:cs="Times New Roman"/>
          <w:szCs w:val="20"/>
          <w:lang w:val="en-GB"/>
        </w:rPr>
        <w:t>s TDD mode of UTRA AAS Base Station (BS) in single RAT and any MSR AAS Base Station (BS) implementation of these RATs.</w:t>
      </w:r>
    </w:p>
    <w:p w14:paraId="1946C29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3.2.1.5.11</w:t>
      </w:r>
      <w:r w:rsidRPr="009F3AD3">
        <w:rPr>
          <w:rFonts w:eastAsia="MS Mincho" w:cs="Times New Roman"/>
          <w:b/>
          <w:szCs w:val="20"/>
          <w:lang w:val="en-GB"/>
        </w:rPr>
        <w:tab/>
        <w:t xml:space="preserve"> T3.9037.113</w:t>
      </w:r>
    </w:p>
    <w:p w14:paraId="4AA4CE83"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E-UTRA, UTRA and GSM/EDGE; Multi-Standard Radio (MSR) Base Station (BS) Electromagnetic Compatibility (EMC)</w:t>
      </w:r>
    </w:p>
    <w:p w14:paraId="2F934A6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 xml:space="preserve">This document covers the assessment of E-UTRA, UTRA and GSM/EDGE Multi-Standard Radio (MSR) Base Stations and associated ancillary equipment in respect of Electromagnetic Compatibility (EMC). </w:t>
      </w:r>
    </w:p>
    <w:p w14:paraId="409986C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3.2.1.5.12</w:t>
      </w:r>
      <w:r w:rsidRPr="009F3AD3">
        <w:rPr>
          <w:rFonts w:eastAsia="MS Mincho" w:cs="Times New Roman"/>
          <w:b/>
          <w:szCs w:val="20"/>
          <w:lang w:val="en-GB"/>
        </w:rPr>
        <w:tab/>
        <w:t xml:space="preserve"> T3.9037.114</w:t>
      </w:r>
    </w:p>
    <w:p w14:paraId="5CD4D084" w14:textId="77777777" w:rsidR="009F3AD3" w:rsidRPr="009F3AD3" w:rsidRDefault="009F3AD3" w:rsidP="009F3AD3">
      <w:pPr>
        <w:keepNext/>
        <w:keepLines/>
        <w:tabs>
          <w:tab w:val="left" w:pos="1134"/>
          <w:tab w:val="left" w:pos="1871"/>
          <w:tab w:val="left" w:pos="2268"/>
        </w:tabs>
        <w:overflowPunct w:val="0"/>
        <w:autoSpaceDE w:val="0"/>
        <w:autoSpaceDN w:val="0"/>
        <w:adjustRightInd w:val="0"/>
        <w:spacing w:before="160" w:after="0" w:line="240" w:lineRule="auto"/>
        <w:textAlignment w:val="baseline"/>
        <w:rPr>
          <w:rFonts w:eastAsia="MS Mincho" w:cs="Times New Roman"/>
          <w:b/>
          <w:szCs w:val="20"/>
          <w:lang w:val="en-GB"/>
        </w:rPr>
      </w:pPr>
      <w:r w:rsidRPr="009F3AD3">
        <w:rPr>
          <w:rFonts w:eastAsia="MS Mincho" w:cs="Times New Roman"/>
          <w:b/>
          <w:szCs w:val="20"/>
          <w:lang w:val="en-GB"/>
        </w:rPr>
        <w:t>Active Antenna System (AAS) Base Station (BS) Electromagnetic Compatibility (EMC)</w:t>
      </w:r>
    </w:p>
    <w:p w14:paraId="6B504FB0"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covers the assessment of E-UTRA, UTRA and Multi-Standard Radio (MSR) Active Antenna Systems Base Stations in respect of Electromagnetic Compatibility (EMC).</w:t>
      </w:r>
    </w:p>
    <w:p w14:paraId="030DF6D2"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3.2.1.5.13</w:t>
      </w:r>
      <w:r w:rsidRPr="009F3AD3">
        <w:rPr>
          <w:rFonts w:eastAsia="MS Mincho" w:cs="Times New Roman"/>
          <w:b/>
          <w:szCs w:val="20"/>
          <w:lang w:val="en-GB"/>
        </w:rPr>
        <w:tab/>
      </w:r>
      <w:r w:rsidRPr="009F3AD3">
        <w:rPr>
          <w:rFonts w:eastAsia="MS Mincho" w:cs="Times New Roman"/>
          <w:b/>
          <w:szCs w:val="20"/>
          <w:lang w:val="en-GB"/>
        </w:rPr>
        <w:tab/>
        <w:t xml:space="preserve"> T3.9038.101-1</w:t>
      </w:r>
    </w:p>
    <w:p w14:paraId="49C28EB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lang w:val="en-GB"/>
        </w:rPr>
      </w:pPr>
      <w:r w:rsidRPr="009F3AD3">
        <w:rPr>
          <w:rFonts w:eastAsia="MS Mincho" w:cs="Times New Roman"/>
          <w:b/>
          <w:bCs/>
          <w:szCs w:val="20"/>
          <w:lang w:val="en-GB"/>
        </w:rPr>
        <w:t>NR; User Equipment (UE) radio transmission and reception; Part 1: Range 1 Standalone</w:t>
      </w:r>
    </w:p>
    <w:p w14:paraId="47E9AD5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RF requirements for User Equipment (UE) operating on frequency Range 1.</w:t>
      </w:r>
    </w:p>
    <w:p w14:paraId="6AABCF8D"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3.2.1.5.14</w:t>
      </w:r>
      <w:r w:rsidRPr="009F3AD3">
        <w:rPr>
          <w:rFonts w:eastAsia="MS Mincho" w:cs="Times New Roman"/>
          <w:b/>
          <w:szCs w:val="20"/>
          <w:lang w:val="en-GB"/>
        </w:rPr>
        <w:tab/>
      </w:r>
      <w:r w:rsidRPr="009F3AD3">
        <w:rPr>
          <w:rFonts w:eastAsia="MS Mincho" w:cs="Times New Roman"/>
          <w:b/>
          <w:szCs w:val="20"/>
          <w:lang w:val="en-GB"/>
        </w:rPr>
        <w:tab/>
        <w:t xml:space="preserve"> T3.9038.101-2 </w:t>
      </w:r>
    </w:p>
    <w:p w14:paraId="5C46321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lang w:val="en-GB"/>
        </w:rPr>
      </w:pPr>
      <w:r w:rsidRPr="009F3AD3">
        <w:rPr>
          <w:rFonts w:eastAsia="MS Mincho" w:cs="Times New Roman"/>
          <w:b/>
          <w:bCs/>
          <w:szCs w:val="20"/>
          <w:lang w:val="en-GB"/>
        </w:rPr>
        <w:t>NR; User Equipment (UE) radio transmission and reception; Part 2: Range 2 Standalone</w:t>
      </w:r>
    </w:p>
    <w:p w14:paraId="0BFD2681"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RF requirements for User Equipment (UE) operating on frequency Range 2.</w:t>
      </w:r>
    </w:p>
    <w:p w14:paraId="09BADD89"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3.2.1.5.15</w:t>
      </w:r>
      <w:r w:rsidRPr="009F3AD3">
        <w:rPr>
          <w:rFonts w:eastAsia="MS Mincho" w:cs="Times New Roman"/>
          <w:b/>
          <w:szCs w:val="20"/>
          <w:lang w:val="en-GB"/>
        </w:rPr>
        <w:tab/>
      </w:r>
      <w:r w:rsidRPr="009F3AD3">
        <w:rPr>
          <w:rFonts w:eastAsia="MS Mincho" w:cs="Times New Roman"/>
          <w:b/>
          <w:szCs w:val="20"/>
          <w:lang w:val="en-GB"/>
        </w:rPr>
        <w:tab/>
        <w:t xml:space="preserve"> T3.9038.101-3 </w:t>
      </w:r>
    </w:p>
    <w:p w14:paraId="60D18CD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lang w:val="en-GB"/>
        </w:rPr>
      </w:pPr>
      <w:r w:rsidRPr="009F3AD3">
        <w:rPr>
          <w:rFonts w:eastAsia="MS Mincho" w:cs="Times New Roman"/>
          <w:b/>
          <w:bCs/>
          <w:szCs w:val="20"/>
          <w:lang w:val="en-GB"/>
        </w:rPr>
        <w:t>NR; User Equipment (UE) radio transmission and reception; Part 3: Range 1 and Range 2 Interworking operation with other radios</w:t>
      </w:r>
    </w:p>
    <w:p w14:paraId="6215C7AF"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RF requirements for User Equipment (UE) Interworking operation with other radios. This includes but is not limited to additional requirements for carrier aggregation or dual connectivity between Range 1 and Range 2 and additional requirements due to non-standalone (NSA) operation mode with E-UTRA.</w:t>
      </w:r>
    </w:p>
    <w:p w14:paraId="789A76C3"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3.2.1.5.16</w:t>
      </w:r>
      <w:r w:rsidRPr="009F3AD3">
        <w:rPr>
          <w:rFonts w:eastAsia="MS Mincho" w:cs="Times New Roman"/>
          <w:b/>
          <w:szCs w:val="20"/>
          <w:lang w:val="en-GB"/>
        </w:rPr>
        <w:tab/>
      </w:r>
      <w:r w:rsidRPr="009F3AD3">
        <w:rPr>
          <w:rFonts w:eastAsia="MS Mincho" w:cs="Times New Roman"/>
          <w:b/>
          <w:szCs w:val="20"/>
          <w:lang w:val="en-GB"/>
        </w:rPr>
        <w:tab/>
        <w:t xml:space="preserve"> T3.9038.104 </w:t>
      </w:r>
    </w:p>
    <w:p w14:paraId="58CB102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lang w:val="en-GB"/>
        </w:rPr>
      </w:pPr>
      <w:r w:rsidRPr="009F3AD3">
        <w:rPr>
          <w:rFonts w:eastAsia="MS Mincho" w:cs="Times New Roman"/>
          <w:b/>
          <w:bCs/>
          <w:szCs w:val="20"/>
          <w:lang w:val="en-GB"/>
        </w:rPr>
        <w:t>NR; Base Station (BS) radio transmission and reception</w:t>
      </w:r>
    </w:p>
    <w:p w14:paraId="01375EA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minimum RF characteristics and minimum performance requirements of the radio interface and NB-IoT operation in in-band Base Station (BS).</w:t>
      </w:r>
    </w:p>
    <w:p w14:paraId="44369571"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3.2.1.5.17</w:t>
      </w:r>
      <w:r w:rsidRPr="009F3AD3">
        <w:rPr>
          <w:rFonts w:eastAsia="MS Mincho" w:cs="Times New Roman"/>
          <w:b/>
          <w:szCs w:val="20"/>
          <w:lang w:val="en-GB"/>
        </w:rPr>
        <w:tab/>
      </w:r>
      <w:r w:rsidRPr="009F3AD3">
        <w:rPr>
          <w:rFonts w:eastAsia="MS Mincho" w:cs="Times New Roman"/>
          <w:b/>
          <w:szCs w:val="20"/>
          <w:lang w:val="en-GB"/>
        </w:rPr>
        <w:tab/>
        <w:t xml:space="preserve"> T3.9038.113 </w:t>
      </w:r>
    </w:p>
    <w:p w14:paraId="7D0FDE0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lang w:val="en-GB"/>
        </w:rPr>
      </w:pPr>
      <w:r w:rsidRPr="009F3AD3">
        <w:rPr>
          <w:rFonts w:eastAsia="MS Mincho" w:cs="Times New Roman"/>
          <w:b/>
          <w:bCs/>
          <w:szCs w:val="20"/>
          <w:lang w:val="en-GB"/>
        </w:rPr>
        <w:t>NR; Base Station (BS) ElectroMagnetic Compatibility (EMC)</w:t>
      </w:r>
    </w:p>
    <w:p w14:paraId="64C6816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covers the assessment of Base Station (BS) and ancillary equipment in respect of Electromagnetic Compatibility (EMC).</w:t>
      </w:r>
    </w:p>
    <w:p w14:paraId="2E5EF67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applicable test conditions, performance assessment and performance criteria for base stations and associated ancillary equipment in the following categories:</w:t>
      </w:r>
    </w:p>
    <w:p w14:paraId="0C219629"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eastAsia="zh-CN"/>
        </w:rPr>
        <w:t>-</w:t>
      </w:r>
      <w:r w:rsidRPr="009F3AD3">
        <w:rPr>
          <w:rFonts w:eastAsia="SimSun" w:cs="Times New Roman"/>
          <w:szCs w:val="20"/>
          <w:lang w:eastAsia="zh-CN"/>
        </w:rPr>
        <w:tab/>
      </w:r>
      <w:r w:rsidRPr="009F3AD3">
        <w:rPr>
          <w:rFonts w:eastAsia="SimSun" w:cs="Times New Roman"/>
          <w:szCs w:val="20"/>
        </w:rPr>
        <w:t xml:space="preserve">BS equipped with antenna connectors or </w:t>
      </w:r>
      <w:r w:rsidRPr="009F3AD3">
        <w:rPr>
          <w:rFonts w:eastAsia="SimSun" w:cs="Times New Roman"/>
          <w:i/>
          <w:iCs/>
          <w:szCs w:val="20"/>
        </w:rPr>
        <w:t xml:space="preserve">TAB connectors </w:t>
      </w:r>
      <w:r w:rsidRPr="009F3AD3">
        <w:rPr>
          <w:rFonts w:eastAsia="SimSun" w:cs="Times New Roman"/>
          <w:szCs w:val="20"/>
        </w:rPr>
        <w:t xml:space="preserve">which are possible to be terminated during EMC testing, meeting the </w:t>
      </w:r>
      <w:r w:rsidRPr="009F3AD3">
        <w:rPr>
          <w:rFonts w:eastAsia="SimSun" w:cs="Times New Roman"/>
          <w:i/>
          <w:iCs/>
          <w:szCs w:val="20"/>
          <w:lang w:eastAsia="zh-CN"/>
        </w:rPr>
        <w:t>BS type 1-C</w:t>
      </w:r>
      <w:r w:rsidRPr="009F3AD3">
        <w:rPr>
          <w:rFonts w:eastAsia="SimSun" w:cs="Times New Roman"/>
          <w:szCs w:val="20"/>
          <w:lang w:eastAsia="zh-CN"/>
        </w:rPr>
        <w:t xml:space="preserve"> and </w:t>
      </w:r>
      <w:r w:rsidRPr="009F3AD3">
        <w:rPr>
          <w:rFonts w:eastAsia="SimSun" w:cs="Times New Roman"/>
          <w:i/>
          <w:iCs/>
          <w:szCs w:val="20"/>
          <w:lang w:eastAsia="zh-CN"/>
        </w:rPr>
        <w:t>BS type</w:t>
      </w:r>
      <w:r w:rsidRPr="009F3AD3">
        <w:rPr>
          <w:rFonts w:eastAsia="SimSun" w:cs="Times New Roman"/>
          <w:szCs w:val="20"/>
          <w:lang w:eastAsia="zh-CN"/>
        </w:rPr>
        <w:t xml:space="preserve"> </w:t>
      </w:r>
      <w:r w:rsidRPr="009F3AD3">
        <w:rPr>
          <w:rFonts w:eastAsia="SimSun" w:cs="Times New Roman"/>
          <w:i/>
          <w:iCs/>
          <w:szCs w:val="20"/>
          <w:lang w:eastAsia="zh-CN"/>
        </w:rPr>
        <w:t>1-H</w:t>
      </w:r>
      <w:r w:rsidRPr="009F3AD3">
        <w:rPr>
          <w:rFonts w:eastAsia="SimSun" w:cs="Times New Roman"/>
          <w:szCs w:val="20"/>
        </w:rPr>
        <w:t xml:space="preserve"> RF requirements of T3.9038.104.</w:t>
      </w:r>
    </w:p>
    <w:p w14:paraId="7F8A6A73"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eastAsia="zh-CN"/>
        </w:rPr>
        <w:t>-</w:t>
      </w:r>
      <w:r w:rsidRPr="009F3AD3">
        <w:rPr>
          <w:rFonts w:eastAsia="SimSun" w:cs="Times New Roman"/>
          <w:szCs w:val="20"/>
          <w:lang w:eastAsia="zh-CN"/>
        </w:rPr>
        <w:tab/>
        <w:t xml:space="preserve">BS not equipped with antenna connectors nor </w:t>
      </w:r>
      <w:r w:rsidRPr="009F3AD3">
        <w:rPr>
          <w:rFonts w:eastAsia="SimSun" w:cs="Times New Roman"/>
          <w:i/>
          <w:iCs/>
          <w:szCs w:val="20"/>
          <w:lang w:eastAsia="zh-CN"/>
        </w:rPr>
        <w:t>TAB connectors</w:t>
      </w:r>
      <w:r w:rsidRPr="009F3AD3">
        <w:rPr>
          <w:rFonts w:eastAsia="SimSun" w:cs="Times New Roman"/>
          <w:szCs w:val="20"/>
          <w:lang w:eastAsia="zh-CN"/>
        </w:rPr>
        <w:t xml:space="preserve">, i.e. with antenna elements radiating during the EMC testing, </w:t>
      </w:r>
      <w:r w:rsidRPr="009F3AD3">
        <w:rPr>
          <w:rFonts w:eastAsia="SimSun" w:cs="Times New Roman"/>
          <w:szCs w:val="20"/>
        </w:rPr>
        <w:t>meeting the</w:t>
      </w:r>
      <w:r w:rsidRPr="009F3AD3">
        <w:rPr>
          <w:rFonts w:eastAsia="SimSun" w:cs="Times New Roman"/>
          <w:szCs w:val="20"/>
          <w:lang w:eastAsia="zh-CN"/>
        </w:rPr>
        <w:t xml:space="preserve"> </w:t>
      </w:r>
      <w:r w:rsidRPr="009F3AD3">
        <w:rPr>
          <w:rFonts w:eastAsia="SimSun" w:cs="Times New Roman"/>
          <w:i/>
          <w:iCs/>
          <w:szCs w:val="20"/>
          <w:lang w:eastAsia="zh-CN"/>
        </w:rPr>
        <w:t>BS type 1-O</w:t>
      </w:r>
      <w:r w:rsidRPr="009F3AD3">
        <w:rPr>
          <w:rFonts w:eastAsia="SimSun" w:cs="Times New Roman"/>
          <w:szCs w:val="20"/>
          <w:lang w:eastAsia="zh-CN"/>
        </w:rPr>
        <w:t xml:space="preserve"> and </w:t>
      </w:r>
      <w:r w:rsidRPr="009F3AD3">
        <w:rPr>
          <w:rFonts w:eastAsia="SimSun" w:cs="Times New Roman"/>
          <w:i/>
          <w:iCs/>
          <w:szCs w:val="20"/>
          <w:lang w:eastAsia="zh-CN"/>
        </w:rPr>
        <w:t>BS type</w:t>
      </w:r>
      <w:r w:rsidRPr="009F3AD3">
        <w:rPr>
          <w:rFonts w:eastAsia="SimSun" w:cs="Times New Roman"/>
          <w:szCs w:val="20"/>
          <w:lang w:eastAsia="zh-CN"/>
        </w:rPr>
        <w:t xml:space="preserve"> </w:t>
      </w:r>
      <w:r w:rsidRPr="009F3AD3">
        <w:rPr>
          <w:rFonts w:eastAsia="SimSun" w:cs="Times New Roman"/>
          <w:i/>
          <w:iCs/>
          <w:szCs w:val="20"/>
          <w:lang w:eastAsia="zh-CN"/>
        </w:rPr>
        <w:t>2-O</w:t>
      </w:r>
      <w:r w:rsidRPr="009F3AD3">
        <w:rPr>
          <w:rFonts w:eastAsia="SimSun" w:cs="Times New Roman"/>
          <w:szCs w:val="20"/>
        </w:rPr>
        <w:t xml:space="preserve"> RF requirements of T3.9038.104.</w:t>
      </w:r>
    </w:p>
    <w:p w14:paraId="7C22A985"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p>
    <w:p w14:paraId="58CE5B4F"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3.2.1.5.18</w:t>
      </w:r>
      <w:r w:rsidRPr="009F3AD3">
        <w:rPr>
          <w:rFonts w:eastAsia="MS Mincho" w:cs="Times New Roman"/>
          <w:b/>
          <w:szCs w:val="20"/>
          <w:lang w:val="en-GB"/>
        </w:rPr>
        <w:tab/>
      </w:r>
      <w:r w:rsidRPr="009F3AD3">
        <w:rPr>
          <w:rFonts w:eastAsia="MS Mincho" w:cs="Times New Roman"/>
          <w:b/>
          <w:szCs w:val="20"/>
          <w:lang w:val="en-GB"/>
        </w:rPr>
        <w:tab/>
        <w:t xml:space="preserve"> T3.9038.124 </w:t>
      </w:r>
    </w:p>
    <w:p w14:paraId="7F91D99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lang w:val="en-GB"/>
        </w:rPr>
      </w:pPr>
      <w:r w:rsidRPr="009F3AD3">
        <w:rPr>
          <w:rFonts w:eastAsia="MS Mincho" w:cs="Times New Roman"/>
          <w:b/>
          <w:bCs/>
          <w:szCs w:val="20"/>
          <w:lang w:val="en-GB"/>
        </w:rPr>
        <w:t>NR; Electromagnetic compatibility (EMC) requirements for mobile terminals and ancillary equipment</w:t>
      </w:r>
    </w:p>
    <w:p w14:paraId="195635C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establishes the essential EMC requirements for "3</w:t>
      </w:r>
      <w:r w:rsidRPr="009F3AD3">
        <w:rPr>
          <w:rFonts w:eastAsia="MS Mincho" w:cs="Times New Roman"/>
          <w:szCs w:val="20"/>
          <w:vertAlign w:val="superscript"/>
          <w:lang w:val="en-GB"/>
        </w:rPr>
        <w:t>rd</w:t>
      </w:r>
      <w:r w:rsidRPr="009F3AD3">
        <w:rPr>
          <w:rFonts w:eastAsia="MS Mincho" w:cs="Times New Roman"/>
          <w:szCs w:val="20"/>
          <w:lang w:val="en-GB"/>
        </w:rPr>
        <w:t xml:space="preserve"> generation" digital cellular mobile terminal equipment and ancillary accessories in combination with a user equipment (UE).</w:t>
      </w:r>
    </w:p>
    <w:p w14:paraId="1B5AC454"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equipment conforming to the requirements laid out in this document and used in its intended electromagnetic environment in accordance with the manufacturer's instructions</w:t>
      </w:r>
    </w:p>
    <w:p w14:paraId="042A8F9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568" w:hanging="28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shall not generate electromagnetic disturbances at a level which may interfere with the intended operation of other equipment;</w:t>
      </w:r>
    </w:p>
    <w:p w14:paraId="6FD3CC8D"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ind w:left="568" w:hanging="284"/>
        <w:textAlignment w:val="baseline"/>
        <w:rPr>
          <w:rFonts w:eastAsia="MS Mincho" w:cs="Times New Roman"/>
          <w:szCs w:val="20"/>
          <w:lang w:val="en-GB"/>
        </w:rPr>
      </w:pPr>
      <w:r w:rsidRPr="009F3AD3">
        <w:rPr>
          <w:rFonts w:eastAsia="MS Mincho" w:cs="Times New Roman"/>
          <w:szCs w:val="20"/>
          <w:lang w:val="en-GB"/>
        </w:rPr>
        <w:t>-</w:t>
      </w:r>
      <w:r w:rsidRPr="009F3AD3">
        <w:rPr>
          <w:rFonts w:eastAsia="MS Mincho" w:cs="Times New Roman"/>
          <w:szCs w:val="20"/>
          <w:lang w:val="en-GB"/>
        </w:rPr>
        <w:tab/>
        <w:t>has an adequate level of intrinsic immunity to electromagnetic disturbances to operate as intended;</w:t>
      </w:r>
    </w:p>
    <w:p w14:paraId="2B5B339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This document specifies the applicable EMC tests, methods of measurement, frequency ranges, applicable limits and minimum performance criteria for all types of UE(s) and their accessories. Base station equipment operating within network infrastructure is outside the scope of this document. However, this document does cover mobile and portable equipment that is intended to be operated in a fixed location while connected to the AC mains. Base station equipment operating within network infrastructure is covered by the technical specification T3.9038.113.</w:t>
      </w:r>
    </w:p>
    <w:p w14:paraId="64D7C136"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Requirements for the radiated emission from the enclosure port of integral antenna equipment and ancillaries are included in this document. Technical specifications for conducted emissions from the antenna connector are found in the specifications for the radio interface, e.g. T3.9038.xyz, for the effective use of the radio spectrum.</w:t>
      </w:r>
    </w:p>
    <w:p w14:paraId="441C10C7"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Requirements for the radiated emissions from the enclosure port and ancillaries cover two cases:</w:t>
      </w:r>
    </w:p>
    <w:p w14:paraId="03BC8C2C"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UE equipment supporting operations in a frequency range for which antenna connectors are available (i.e. for operations in Frequency Range 1 as defined in e.g. T3.9038.101-1 for the radio interface)</w:t>
      </w:r>
    </w:p>
    <w:p w14:paraId="735A1A58" w14:textId="77777777" w:rsidR="009F3AD3" w:rsidRPr="009F3AD3" w:rsidRDefault="009F3AD3" w:rsidP="009F3AD3">
      <w:pPr>
        <w:spacing w:after="180" w:line="240" w:lineRule="auto"/>
        <w:ind w:left="568" w:hanging="284"/>
        <w:rPr>
          <w:rFonts w:eastAsia="SimSun" w:cs="Times New Roman"/>
          <w:szCs w:val="20"/>
          <w:lang w:val="en-GB"/>
        </w:rPr>
      </w:pPr>
      <w:r w:rsidRPr="009F3AD3">
        <w:rPr>
          <w:rFonts w:eastAsia="SimSun" w:cs="Times New Roman"/>
          <w:szCs w:val="20"/>
          <w:lang w:val="en-GB"/>
        </w:rPr>
        <w:t>-</w:t>
      </w:r>
      <w:r w:rsidRPr="009F3AD3">
        <w:rPr>
          <w:rFonts w:eastAsia="SimSun" w:cs="Times New Roman"/>
          <w:szCs w:val="20"/>
          <w:lang w:val="en-GB"/>
        </w:rPr>
        <w:tab/>
        <w:t>UE equipment supporting operations in a frequency range for which only integral antennas may be available (i.e. for operations in Frequency Range 2 as defined in e.g. T3.9038.101-2 for the radio interface)</w:t>
      </w:r>
    </w:p>
    <w:p w14:paraId="62B1A22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53A743BB"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Compliance of radio equipment to the requirements of this document does not signify compliance to any requirement related to the use of the equipment (i.e. licensing requirements).</w:t>
      </w:r>
    </w:p>
    <w:p w14:paraId="52DE3D4A"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rPr>
      </w:pPr>
      <w:r w:rsidRPr="009F3AD3">
        <w:rPr>
          <w:rFonts w:eastAsia="MS Mincho" w:cs="Times New Roman"/>
          <w:szCs w:val="20"/>
          <w:lang w:val="en-GB"/>
        </w:rPr>
        <w:t>Compliance to the requirements of this document does not signify compliance to any safety requirement. However, any temporary or permanent unsafe condition caused by EMC is considered as non-compliance.</w:t>
      </w:r>
    </w:p>
    <w:p w14:paraId="32E2305A" w14:textId="77777777" w:rsidR="009F3AD3" w:rsidRPr="009F3AD3" w:rsidRDefault="009F3AD3" w:rsidP="009F3AD3">
      <w:pPr>
        <w:keepNext/>
        <w:keepLines/>
        <w:tabs>
          <w:tab w:val="left" w:pos="1871"/>
          <w:tab w:val="left" w:pos="2268"/>
        </w:tabs>
        <w:overflowPunct w:val="0"/>
        <w:autoSpaceDE w:val="0"/>
        <w:autoSpaceDN w:val="0"/>
        <w:adjustRightInd w:val="0"/>
        <w:spacing w:before="200" w:after="0" w:line="240" w:lineRule="auto"/>
        <w:ind w:left="1134" w:hanging="1134"/>
        <w:textAlignment w:val="baseline"/>
        <w:outlineLvl w:val="3"/>
        <w:rPr>
          <w:rFonts w:eastAsia="MS Mincho" w:cs="Times New Roman"/>
          <w:b/>
          <w:szCs w:val="20"/>
          <w:lang w:val="en-GB"/>
        </w:rPr>
      </w:pPr>
      <w:r w:rsidRPr="009F3AD3">
        <w:rPr>
          <w:rFonts w:eastAsia="MS Mincho" w:cs="Times New Roman"/>
          <w:b/>
          <w:szCs w:val="20"/>
          <w:lang w:val="en-GB"/>
        </w:rPr>
        <w:t>3.2.1.5.19</w:t>
      </w:r>
      <w:r w:rsidRPr="009F3AD3">
        <w:rPr>
          <w:rFonts w:eastAsia="MS Mincho" w:cs="Times New Roman"/>
          <w:b/>
          <w:szCs w:val="20"/>
          <w:lang w:val="en-GB"/>
        </w:rPr>
        <w:tab/>
      </w:r>
      <w:r w:rsidRPr="009F3AD3">
        <w:rPr>
          <w:rFonts w:eastAsia="MS Mincho" w:cs="Times New Roman"/>
          <w:b/>
          <w:szCs w:val="20"/>
          <w:lang w:val="en-GB"/>
        </w:rPr>
        <w:tab/>
        <w:t xml:space="preserve"> T3.9038.133 </w:t>
      </w:r>
    </w:p>
    <w:p w14:paraId="2A65B8D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b/>
          <w:bCs/>
          <w:szCs w:val="20"/>
          <w:lang w:val="en-GB"/>
        </w:rPr>
      </w:pPr>
      <w:r w:rsidRPr="009F3AD3">
        <w:rPr>
          <w:rFonts w:eastAsia="MS Mincho" w:cs="Times New Roman"/>
          <w:b/>
          <w:bCs/>
          <w:szCs w:val="20"/>
          <w:lang w:val="en-GB"/>
        </w:rPr>
        <w:t>NR; Requirements for support of radio resource management</w:t>
      </w:r>
    </w:p>
    <w:p w14:paraId="1B703F1C"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r w:rsidRPr="009F3AD3">
        <w:rPr>
          <w:rFonts w:eastAsia="MS Mincho" w:cs="Times New Roman"/>
          <w:szCs w:val="20"/>
          <w:lang w:val="en-GB"/>
        </w:rPr>
        <w:t xml:space="preserve">This document specifies requirements for support of Radio Resource Management for the FDD and TDD modes of the radio interface. </w:t>
      </w:r>
    </w:p>
    <w:p w14:paraId="3C31E173"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textAlignment w:val="baseline"/>
        <w:rPr>
          <w:rFonts w:eastAsia="MS Mincho" w:cs="Times New Roman"/>
          <w:szCs w:val="20"/>
          <w:lang w:val="en-GB" w:eastAsia="ja-JP"/>
        </w:rPr>
      </w:pPr>
    </w:p>
    <w:p w14:paraId="60A2CF2B" w14:textId="3FC92C8C" w:rsidR="009F3AD3" w:rsidRPr="009F3AD3" w:rsidRDefault="009F3AD3" w:rsidP="009F3AD3">
      <w:pPr>
        <w:tabs>
          <w:tab w:val="left" w:pos="1134"/>
          <w:tab w:val="left" w:pos="1871"/>
          <w:tab w:val="left" w:pos="2268"/>
        </w:tabs>
        <w:spacing w:after="0" w:line="240" w:lineRule="auto"/>
        <w:rPr>
          <w:rFonts w:eastAsia="MS Mincho" w:cs="Times New Roman"/>
          <w:b/>
          <w:bCs/>
          <w:sz w:val="28"/>
          <w:szCs w:val="28"/>
          <w:lang w:val="en-GB" w:eastAsia="ru-RU"/>
        </w:rPr>
      </w:pPr>
      <w:r w:rsidRPr="009F3AD3" w:rsidDel="009B728A">
        <w:rPr>
          <w:rFonts w:eastAsia="MS Mincho" w:cs="Times New Roman"/>
          <w:sz w:val="20"/>
          <w:szCs w:val="20"/>
          <w:lang w:val="en-GB"/>
        </w:rPr>
        <w:t xml:space="preserve"> </w:t>
      </w:r>
    </w:p>
    <w:p w14:paraId="60F28F05" w14:textId="77777777" w:rsidR="009F3AD3" w:rsidRPr="009F3AD3" w:rsidRDefault="009F3AD3" w:rsidP="009F3AD3">
      <w:pPr>
        <w:tabs>
          <w:tab w:val="left" w:pos="1134"/>
          <w:tab w:val="left" w:pos="1871"/>
          <w:tab w:val="left" w:pos="2268"/>
        </w:tabs>
        <w:overflowPunct w:val="0"/>
        <w:autoSpaceDE w:val="0"/>
        <w:autoSpaceDN w:val="0"/>
        <w:adjustRightInd w:val="0"/>
        <w:spacing w:before="120" w:after="0" w:line="240" w:lineRule="auto"/>
        <w:jc w:val="center"/>
        <w:textAlignment w:val="baseline"/>
        <w:rPr>
          <w:rFonts w:eastAsia="MS Mincho" w:cs="Times New Roman"/>
          <w:szCs w:val="20"/>
          <w:lang w:val="fr-FR"/>
        </w:rPr>
      </w:pPr>
      <w:bookmarkStart w:id="323" w:name="_Toc405891700"/>
      <w:bookmarkStart w:id="324" w:name="_Toc405891274"/>
      <w:bookmarkStart w:id="325" w:name="_Toc405890898"/>
      <w:bookmarkStart w:id="326" w:name="_Toc315954036"/>
      <w:bookmarkStart w:id="327" w:name="_Toc405892326"/>
      <w:bookmarkStart w:id="328" w:name="_Toc315893452"/>
      <w:bookmarkStart w:id="329" w:name="_Toc316898725"/>
      <w:bookmarkStart w:id="330" w:name="_Toc405891490"/>
      <w:bookmarkStart w:id="331" w:name="_Toc405891059"/>
      <w:bookmarkStart w:id="332" w:name="_Toc300667678"/>
      <w:bookmarkStart w:id="333" w:name="_Toc315894273"/>
      <w:bookmarkStart w:id="334" w:name="_Toc315893863"/>
      <w:bookmarkStart w:id="335" w:name="_Toc405891916"/>
      <w:bookmarkStart w:id="336" w:name="_Toc405892723"/>
      <w:bookmarkStart w:id="337" w:name="_Toc316723735"/>
      <w:bookmarkStart w:id="338" w:name="_Toc334778723"/>
      <w:bookmarkStart w:id="339" w:name="_Toc18665146"/>
      <w:bookmarkStart w:id="340" w:name="_Toc18665145"/>
      <w:bookmarkStart w:id="341" w:name="_Toc18665144"/>
      <w:bookmarkStart w:id="342" w:name="_Toc18665143"/>
      <w:bookmarkStart w:id="343" w:name="_Toc18665187"/>
      <w:bookmarkStart w:id="344" w:name="_Toc15318261"/>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9F3AD3">
        <w:rPr>
          <w:rFonts w:eastAsia="MS Mincho" w:cs="Times New Roman"/>
          <w:szCs w:val="20"/>
          <w:lang w:val="en-GB"/>
        </w:rPr>
        <w:t>_____________</w:t>
      </w:r>
    </w:p>
    <w:p w14:paraId="546589F5" w14:textId="77777777" w:rsidR="00244246" w:rsidRDefault="00244246"/>
    <w:sectPr w:rsidR="00244246" w:rsidSect="00203FFE">
      <w:headerReference w:type="default" r:id="rId118"/>
      <w:footerReference w:type="default" r:id="rId119"/>
      <w:footerReference w:type="first" r:id="rId120"/>
      <w:footnotePr>
        <w:numRestart w:val="eachSect"/>
      </w:footnotePr>
      <w:pgSz w:w="11907" w:h="16834" w:code="9"/>
      <w:pgMar w:top="1418" w:right="1134" w:bottom="1418" w:left="1134" w:header="720" w:footer="720" w:gutter="0"/>
      <w:paperSrc w:first="15" w:other="15"/>
      <w:lnNumType w:countBy="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F189A0" w14:textId="77777777" w:rsidR="00712783" w:rsidRDefault="00712783" w:rsidP="009F3AD3">
      <w:pPr>
        <w:spacing w:after="0" w:line="240" w:lineRule="auto"/>
      </w:pPr>
      <w:r>
        <w:separator/>
      </w:r>
    </w:p>
  </w:endnote>
  <w:endnote w:type="continuationSeparator" w:id="0">
    <w:p w14:paraId="63C8F14C" w14:textId="77777777" w:rsidR="00712783" w:rsidRDefault="00712783" w:rsidP="009F3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ngLiU_HKSCS">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CC52E" w14:textId="4CF6DC64" w:rsidR="00203FFE" w:rsidRPr="00203FFE" w:rsidRDefault="00712783" w:rsidP="00203FFE">
    <w:pPr>
      <w:pStyle w:val="Footer"/>
    </w:pPr>
    <w:r>
      <w:fldChar w:fldCharType="begin"/>
    </w:r>
    <w:r>
      <w:instrText xml:space="preserve"> FILENAME \p  \* MERGEFORMAT </w:instrText>
    </w:r>
    <w:r>
      <w:fldChar w:fldCharType="separate"/>
    </w:r>
    <w:r w:rsidR="00203FFE">
      <w:t>M:\BRSGD\TEXT2019\SG05\WP5D\DT\172e.docx</w:t>
    </w:r>
    <w:r>
      <w:fldChar w:fldCharType="end"/>
    </w:r>
    <w:r w:rsidR="00203FFE">
      <w:tab/>
    </w:r>
    <w:r w:rsidR="00203FFE">
      <w:fldChar w:fldCharType="begin"/>
    </w:r>
    <w:r w:rsidR="00203FFE">
      <w:instrText xml:space="preserve"> SAVEDATE \@ DD.MM.YY </w:instrText>
    </w:r>
    <w:r w:rsidR="00203FFE">
      <w:fldChar w:fldCharType="separate"/>
    </w:r>
    <w:r w:rsidR="007D5151">
      <w:t>13.07.20</w:t>
    </w:r>
    <w:r w:rsidR="00203FFE">
      <w:fldChar w:fldCharType="end"/>
    </w:r>
    <w:r w:rsidR="00203FFE">
      <w:tab/>
    </w:r>
    <w:r w:rsidR="00203FFE">
      <w:fldChar w:fldCharType="begin"/>
    </w:r>
    <w:r w:rsidR="00203FFE">
      <w:instrText xml:space="preserve"> PRINTDATE \@ DD.MM.YY </w:instrText>
    </w:r>
    <w:r w:rsidR="00203FFE">
      <w:fldChar w:fldCharType="separate"/>
    </w:r>
    <w:r w:rsidR="00203FFE">
      <w:t>00.00.00</w:t>
    </w:r>
    <w:r w:rsidR="00203FF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6B89D" w14:textId="77777777" w:rsidR="00203FFE" w:rsidRPr="0014793E" w:rsidRDefault="00203FFE" w:rsidP="00203FFE">
    <w:pPr>
      <w:pBdr>
        <w:top w:val="single" w:sz="6" w:space="1" w:color="auto"/>
        <w:left w:val="single" w:sz="6" w:space="1" w:color="auto"/>
        <w:bottom w:val="single" w:sz="6" w:space="1" w:color="auto"/>
        <w:right w:val="single" w:sz="6" w:space="1" w:color="auto"/>
      </w:pBdr>
      <w:tabs>
        <w:tab w:val="left" w:pos="567"/>
        <w:tab w:val="left" w:pos="1701"/>
        <w:tab w:val="left" w:pos="2835"/>
        <w:tab w:val="left" w:pos="5954"/>
        <w:tab w:val="right" w:pos="9639"/>
      </w:tabs>
      <w:jc w:val="both"/>
      <w:rPr>
        <w:rFonts w:eastAsia="Times New Roman"/>
        <w:sz w:val="16"/>
      </w:rPr>
    </w:pPr>
    <w:r w:rsidRPr="0014793E">
      <w:rPr>
        <w:rFonts w:eastAsia="Times New Roman"/>
        <w:b/>
        <w:bCs/>
        <w:sz w:val="16"/>
      </w:rPr>
      <w:t>Attention:</w:t>
    </w:r>
    <w:r w:rsidRPr="0014793E">
      <w:rPr>
        <w:rFonts w:eastAsia="Times New Roman"/>
        <w:sz w:val="16"/>
      </w:rP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14:paraId="39F665DF" w14:textId="1630FCE6" w:rsidR="00203FFE" w:rsidRDefault="00712783">
    <w:pPr>
      <w:pStyle w:val="Footer"/>
    </w:pPr>
    <w:r>
      <w:fldChar w:fldCharType="begin"/>
    </w:r>
    <w:r>
      <w:instrText xml:space="preserve"> FILENAME \p  \* MERGEFORMAT </w:instrText>
    </w:r>
    <w:r>
      <w:fldChar w:fldCharType="separate"/>
    </w:r>
    <w:r w:rsidR="00203FFE">
      <w:t>M:\BRSGD\TEXT2019\SG05\WP5D\DT\172e.docx</w:t>
    </w:r>
    <w:r>
      <w:fldChar w:fldCharType="end"/>
    </w:r>
    <w:r w:rsidR="00203FFE">
      <w:tab/>
    </w:r>
    <w:r w:rsidR="00203FFE">
      <w:fldChar w:fldCharType="begin"/>
    </w:r>
    <w:r w:rsidR="00203FFE">
      <w:instrText xml:space="preserve"> SAVEDATE \@ DD.MM.YY </w:instrText>
    </w:r>
    <w:r w:rsidR="00203FFE">
      <w:fldChar w:fldCharType="separate"/>
    </w:r>
    <w:r w:rsidR="007D5151">
      <w:t>13.07.20</w:t>
    </w:r>
    <w:r w:rsidR="00203FFE">
      <w:fldChar w:fldCharType="end"/>
    </w:r>
    <w:r w:rsidR="00203FFE">
      <w:tab/>
    </w:r>
    <w:r w:rsidR="00203FFE">
      <w:fldChar w:fldCharType="begin"/>
    </w:r>
    <w:r w:rsidR="00203FFE">
      <w:instrText xml:space="preserve"> PRINTDATE \@ DD.MM.YY </w:instrText>
    </w:r>
    <w:r w:rsidR="00203FFE">
      <w:fldChar w:fldCharType="separate"/>
    </w:r>
    <w:r w:rsidR="00203FFE">
      <w:t>00.00.00</w:t>
    </w:r>
    <w:r w:rsidR="00203FF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D81073" w14:textId="77777777" w:rsidR="00712783" w:rsidRDefault="00712783" w:rsidP="009F3AD3">
      <w:pPr>
        <w:spacing w:after="0" w:line="240" w:lineRule="auto"/>
      </w:pPr>
      <w:r>
        <w:separator/>
      </w:r>
    </w:p>
  </w:footnote>
  <w:footnote w:type="continuationSeparator" w:id="0">
    <w:p w14:paraId="395201DD" w14:textId="77777777" w:rsidR="00712783" w:rsidRDefault="00712783" w:rsidP="009F3AD3">
      <w:pPr>
        <w:spacing w:after="0" w:line="240" w:lineRule="auto"/>
      </w:pPr>
      <w:r>
        <w:continuationSeparator/>
      </w:r>
    </w:p>
  </w:footnote>
  <w:footnote w:id="1">
    <w:p w14:paraId="50A3CE5A" w14:textId="7CD5643E" w:rsidR="00203FFE" w:rsidRPr="00822F66" w:rsidRDefault="00203FFE" w:rsidP="009F3AD3">
      <w:pPr>
        <w:pStyle w:val="FootnoteText"/>
        <w:rPr>
          <w:lang w:val="en-US"/>
        </w:rPr>
      </w:pPr>
      <w:r>
        <w:rPr>
          <w:rStyle w:val="FootnoteReference"/>
        </w:rPr>
        <w:footnoteRef/>
      </w:r>
      <w:r>
        <w:tab/>
      </w:r>
      <w:r>
        <w:rPr>
          <w:lang w:val="en-US"/>
        </w:rPr>
        <w:t>The latest edition of the Recommendation/Report in force should be used.</w:t>
      </w:r>
    </w:p>
  </w:footnote>
  <w:footnote w:id="2">
    <w:p w14:paraId="373040C4" w14:textId="0AB6F3DF" w:rsidR="00203FFE" w:rsidRPr="00822F66" w:rsidRDefault="00203FFE" w:rsidP="009F3AD3">
      <w:pPr>
        <w:pStyle w:val="FootnoteText"/>
        <w:rPr>
          <w:lang w:val="en-US"/>
        </w:rPr>
      </w:pPr>
      <w:r>
        <w:rPr>
          <w:rStyle w:val="FootnoteReference"/>
        </w:rPr>
        <w:footnoteRef/>
      </w:r>
      <w:r>
        <w:tab/>
      </w:r>
      <w:r w:rsidRPr="00CA01EF">
        <w:t>Recommen</w:t>
      </w:r>
      <w:r w:rsidRPr="00DA3BF3">
        <w:t xml:space="preserve">dations ITU-R </w:t>
      </w:r>
      <w:r w:rsidRPr="00DA3BF3">
        <w:rPr>
          <w:rFonts w:hint="eastAsia"/>
          <w:lang w:eastAsia="ja-JP"/>
        </w:rPr>
        <w:t xml:space="preserve">M.1457, </w:t>
      </w:r>
      <w:r w:rsidRPr="00DA3BF3">
        <w:t>ITU-R M.2012 and ITU-R M.[IMT-2020.SPECS] are t</w:t>
      </w:r>
      <w:r w:rsidRPr="00DA3BF3">
        <w:rPr>
          <w:rFonts w:hint="eastAsia"/>
          <w:lang w:eastAsia="ja-JP"/>
        </w:rPr>
        <w:t>hree</w:t>
      </w:r>
      <w:r w:rsidRPr="00DA3BF3">
        <w:t xml:space="preserve"> separate, independent, and self-contained Recommendations, each one with a specific scope. </w:t>
      </w:r>
      <w:r w:rsidRPr="00DA3BF3">
        <w:rPr>
          <w:rFonts w:hint="eastAsia"/>
          <w:lang w:eastAsia="ja-JP"/>
        </w:rPr>
        <w:t>All</w:t>
      </w:r>
      <w:r w:rsidRPr="00DA3BF3">
        <w:t xml:space="preserve"> Recommendations will evolve independently, and there could be some overlap reflected by commonality in content </w:t>
      </w:r>
      <w:r w:rsidRPr="00DA3BF3">
        <w:rPr>
          <w:rFonts w:hint="eastAsia"/>
          <w:lang w:eastAsia="ja-JP"/>
        </w:rPr>
        <w:t>among</w:t>
      </w:r>
      <w:r w:rsidRPr="00DA3BF3">
        <w:t xml:space="preserve"> the t</w:t>
      </w:r>
      <w:r w:rsidRPr="00DA3BF3">
        <w:rPr>
          <w:rFonts w:hint="eastAsia"/>
          <w:lang w:eastAsia="ja-JP"/>
        </w:rPr>
        <w:t>hree</w:t>
      </w:r>
      <w:r w:rsidRPr="00DA3BF3">
        <w:t xml:space="preserve"> documents.</w:t>
      </w:r>
    </w:p>
  </w:footnote>
  <w:footnote w:id="3">
    <w:p w14:paraId="51317286" w14:textId="77777777" w:rsidR="00203FFE" w:rsidRPr="000004A9" w:rsidRDefault="00203FFE" w:rsidP="009F3AD3">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3GPP</w:t>
      </w:r>
      <w:r w:rsidRPr="000004A9">
        <w:rPr>
          <w:lang w:val="en-US"/>
        </w:rPr>
        <w:t xml:space="preserve"> </w:t>
      </w:r>
      <w:r>
        <w:rPr>
          <w:rFonts w:hint="eastAsia"/>
          <w:lang w:val="en-US" w:eastAsia="ja-JP"/>
        </w:rPr>
        <w:t xml:space="preserve">Proponent </w:t>
      </w:r>
      <w:r w:rsidRPr="000004A9">
        <w:rPr>
          <w:lang w:val="en-US"/>
        </w:rPr>
        <w:t xml:space="preserve">as </w:t>
      </w:r>
      <w:r>
        <w:rPr>
          <w:lang w:val="en-US" w:eastAsia="ja-JP"/>
        </w:rPr>
        <w:t>“</w:t>
      </w:r>
      <w:r w:rsidRPr="00356C97">
        <w:rPr>
          <w:szCs w:val="24"/>
          <w:lang w:eastAsia="ja-JP"/>
        </w:rPr>
        <w:t xml:space="preserve">3GPP 5G candidate for inclusion in IMT-2020: Submission 1 </w:t>
      </w:r>
      <w:r w:rsidRPr="00850BD3">
        <w:rPr>
          <w:szCs w:val="24"/>
          <w:lang w:eastAsia="ja-JP"/>
        </w:rPr>
        <w:t>(SRIT)</w:t>
      </w:r>
      <w:r>
        <w:rPr>
          <w:szCs w:val="24"/>
          <w:lang w:eastAsia="ja-JP"/>
        </w:rPr>
        <w:t>”</w:t>
      </w:r>
      <w:r w:rsidRPr="000004A9">
        <w:rPr>
          <w:lang w:val="en-US"/>
        </w:rPr>
        <w:t>.</w:t>
      </w:r>
    </w:p>
  </w:footnote>
  <w:footnote w:id="4">
    <w:p w14:paraId="710357EB" w14:textId="77777777" w:rsidR="00203FFE" w:rsidRPr="000004A9" w:rsidRDefault="00203FFE" w:rsidP="009F3AD3">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3GPP Proponent</w:t>
      </w:r>
      <w:r w:rsidRPr="000004A9">
        <w:rPr>
          <w:lang w:val="en-US"/>
        </w:rPr>
        <w:t xml:space="preserve"> as </w:t>
      </w:r>
      <w:r>
        <w:rPr>
          <w:lang w:val="en-US" w:eastAsia="ja-JP"/>
        </w:rPr>
        <w:t>“</w:t>
      </w:r>
      <w:r w:rsidRPr="00356C97">
        <w:rPr>
          <w:szCs w:val="24"/>
          <w:lang w:eastAsia="ja-JP"/>
        </w:rPr>
        <w:t xml:space="preserve">3GPP 5G candidate for inclusion in IMT-2020: Submission </w:t>
      </w:r>
      <w:r>
        <w:rPr>
          <w:rFonts w:hint="eastAsia"/>
          <w:szCs w:val="24"/>
          <w:lang w:eastAsia="ja-JP"/>
        </w:rPr>
        <w:t>2</w:t>
      </w:r>
      <w:r w:rsidRPr="00356C97">
        <w:rPr>
          <w:szCs w:val="24"/>
          <w:lang w:eastAsia="ja-JP"/>
        </w:rPr>
        <w:t xml:space="preserve"> </w:t>
      </w:r>
      <w:r w:rsidRPr="00850BD3">
        <w:rPr>
          <w:szCs w:val="24"/>
          <w:lang w:eastAsia="ja-JP"/>
        </w:rPr>
        <w:t>(RIT)</w:t>
      </w:r>
      <w:r>
        <w:rPr>
          <w:szCs w:val="24"/>
          <w:lang w:eastAsia="ja-JP"/>
        </w:rPr>
        <w:t>”</w:t>
      </w:r>
      <w:r w:rsidRPr="000004A9">
        <w:rPr>
          <w:lang w:val="en-US"/>
        </w:rPr>
        <w:t>.</w:t>
      </w:r>
    </w:p>
  </w:footnote>
  <w:footnote w:id="5">
    <w:p w14:paraId="2850B906" w14:textId="77777777" w:rsidR="00203FFE" w:rsidRPr="000004A9" w:rsidRDefault="00203FFE" w:rsidP="009F3AD3">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TSDSI</w:t>
      </w:r>
      <w:r w:rsidRPr="000004A9">
        <w:rPr>
          <w:lang w:val="en-US"/>
        </w:rPr>
        <w:t xml:space="preserve"> as </w:t>
      </w:r>
      <w:r>
        <w:rPr>
          <w:lang w:val="en-US" w:eastAsia="ja-JP"/>
        </w:rPr>
        <w:t>“</w:t>
      </w:r>
      <w:r>
        <w:rPr>
          <w:rFonts w:hint="eastAsia"/>
          <w:lang w:val="en-US" w:eastAsia="ja-JP"/>
        </w:rPr>
        <w:t>Candidate RIT Submission from TSDSI</w:t>
      </w:r>
      <w:r>
        <w:rPr>
          <w:lang w:val="en-US" w:eastAsia="ja-JP"/>
        </w:rPr>
        <w:t>”</w:t>
      </w:r>
      <w:r w:rsidRPr="000004A9">
        <w:rPr>
          <w:lang w:val="en-US"/>
        </w:rPr>
        <w:t>.</w:t>
      </w:r>
    </w:p>
  </w:footnote>
  <w:footnote w:id="6">
    <w:p w14:paraId="3BD6EF53" w14:textId="77777777" w:rsidR="00203FFE" w:rsidRPr="003D728D" w:rsidRDefault="00203FFE" w:rsidP="009F3AD3">
      <w:pPr>
        <w:pStyle w:val="FootnoteText"/>
        <w:rPr>
          <w:lang w:val="en-US" w:eastAsia="ja-JP"/>
        </w:rPr>
      </w:pPr>
      <w:r w:rsidRPr="00045BB3">
        <w:rPr>
          <w:rStyle w:val="FootnoteReference"/>
        </w:rPr>
        <w:footnoteRef/>
      </w:r>
      <w:r w:rsidRPr="000004A9">
        <w:rPr>
          <w:lang w:val="en-US"/>
        </w:rPr>
        <w:tab/>
        <w:t xml:space="preserve">Developed by </w:t>
      </w:r>
      <w:r>
        <w:rPr>
          <w:rFonts w:hint="eastAsia"/>
          <w:lang w:val="en-US" w:eastAsia="ja-JP"/>
        </w:rPr>
        <w:t>GPP</w:t>
      </w:r>
      <w:r w:rsidRPr="000004A9">
        <w:rPr>
          <w:lang w:val="en-US"/>
        </w:rPr>
        <w:t xml:space="preserve"> </w:t>
      </w:r>
      <w:r>
        <w:rPr>
          <w:rFonts w:hint="eastAsia"/>
          <w:lang w:val="en-US" w:eastAsia="ja-JP"/>
        </w:rPr>
        <w:t xml:space="preserve">Proponent </w:t>
      </w:r>
      <w:r w:rsidRPr="000004A9">
        <w:rPr>
          <w:lang w:val="en-US"/>
        </w:rPr>
        <w:t xml:space="preserve">as </w:t>
      </w:r>
      <w:r>
        <w:rPr>
          <w:lang w:val="en-US" w:eastAsia="ja-JP"/>
        </w:rPr>
        <w:t>“</w:t>
      </w:r>
      <w:r w:rsidRPr="00356C97">
        <w:rPr>
          <w:szCs w:val="24"/>
          <w:lang w:eastAsia="ja-JP"/>
        </w:rPr>
        <w:t xml:space="preserve">3GPP 5G candidate for inclusion in IMT-2020: Submission 1 </w:t>
      </w:r>
      <w:r w:rsidRPr="00850BD3">
        <w:rPr>
          <w:szCs w:val="24"/>
          <w:lang w:eastAsia="ja-JP"/>
        </w:rPr>
        <w:t>(SRIT)</w:t>
      </w:r>
      <w:r>
        <w:rPr>
          <w:szCs w:val="24"/>
          <w:lang w:eastAsia="ja-JP"/>
        </w:rPr>
        <w:t>”</w:t>
      </w:r>
      <w:r w:rsidRPr="000004A9">
        <w:rPr>
          <w:lang w:val="en-US"/>
        </w:rPr>
        <w:t>.</w:t>
      </w:r>
    </w:p>
  </w:footnote>
  <w:footnote w:id="7">
    <w:p w14:paraId="3FA81C51" w14:textId="77777777" w:rsidR="00203FFE" w:rsidRPr="000004A9" w:rsidRDefault="00203FFE" w:rsidP="009F3AD3">
      <w:pPr>
        <w:pStyle w:val="FootnoteText"/>
        <w:rPr>
          <w:lang w:val="en-US"/>
        </w:rPr>
      </w:pPr>
      <w:r w:rsidRPr="00650AFA">
        <w:rPr>
          <w:rStyle w:val="FootnoteReference"/>
        </w:rPr>
        <w:footnoteRef/>
      </w:r>
      <w:r w:rsidRPr="000004A9">
        <w:rPr>
          <w:lang w:val="en-US"/>
        </w:rPr>
        <w:tab/>
        <w:t xml:space="preserve">A “GCS” (Global Core Specification) is the set of specifications that defines a single RIT, an SRIT, or a </w:t>
      </w:r>
      <w:r>
        <w:rPr>
          <w:lang w:val="en-US"/>
        </w:rPr>
        <w:t xml:space="preserve">component </w:t>
      </w:r>
      <w:r w:rsidRPr="000004A9">
        <w:rPr>
          <w:lang w:val="en-US"/>
        </w:rPr>
        <w:t>RIT within an SRIT.</w:t>
      </w:r>
    </w:p>
  </w:footnote>
  <w:footnote w:id="8">
    <w:p w14:paraId="2F532F1C" w14:textId="77777777" w:rsidR="00203FFE" w:rsidRPr="000004A9" w:rsidRDefault="00203FFE" w:rsidP="009F3AD3">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25431D4A" w14:textId="77777777" w:rsidR="00203FFE" w:rsidRDefault="00203FFE" w:rsidP="009F3AD3">
      <w:pPr>
        <w:pStyle w:val="FootnoteText"/>
        <w:ind w:left="765"/>
      </w:pPr>
      <w:r>
        <w:t>–</w:t>
      </w:r>
      <w:r>
        <w:tab/>
        <w:t>Association of Radio Industries and Businesses (ARIB)</w:t>
      </w:r>
    </w:p>
    <w:p w14:paraId="1AC76ABD" w14:textId="77777777" w:rsidR="00203FFE" w:rsidRDefault="00203FFE" w:rsidP="009F3AD3">
      <w:pPr>
        <w:pStyle w:val="FootnoteText"/>
        <w:ind w:left="765"/>
      </w:pPr>
      <w:r>
        <w:t>–</w:t>
      </w:r>
      <w:r>
        <w:tab/>
        <w:t>Alliance for Telecommunications Industry Solutions (ATIS)</w:t>
      </w:r>
    </w:p>
    <w:p w14:paraId="6F5699BE" w14:textId="77777777" w:rsidR="00203FFE" w:rsidRDefault="00203FFE" w:rsidP="009F3AD3">
      <w:pPr>
        <w:pStyle w:val="FootnoteText"/>
        <w:ind w:left="765"/>
      </w:pPr>
      <w:r>
        <w:t>–</w:t>
      </w:r>
      <w:r>
        <w:tab/>
        <w:t>China Communications Standards Association (CCSA)</w:t>
      </w:r>
    </w:p>
    <w:p w14:paraId="6854F9FE" w14:textId="77777777" w:rsidR="00203FFE" w:rsidRDefault="00203FFE" w:rsidP="009F3AD3">
      <w:pPr>
        <w:pStyle w:val="FootnoteText"/>
        <w:ind w:left="765"/>
      </w:pPr>
      <w:r>
        <w:t>–</w:t>
      </w:r>
      <w:r>
        <w:tab/>
        <w:t>European Telecommunications Standards Institute (ETSI)</w:t>
      </w:r>
    </w:p>
    <w:p w14:paraId="1F077BBD" w14:textId="77777777" w:rsidR="00203FFE" w:rsidRDefault="00203FFE" w:rsidP="009F3AD3">
      <w:pPr>
        <w:pStyle w:val="FootnoteText"/>
        <w:ind w:left="765"/>
      </w:pPr>
      <w:r>
        <w:t>–</w:t>
      </w:r>
      <w:r>
        <w:tab/>
        <w:t>Telecommunications Standards Development Society, India (TSDSI)</w:t>
      </w:r>
    </w:p>
    <w:p w14:paraId="7D22BBCD" w14:textId="77777777" w:rsidR="00203FFE" w:rsidRDefault="00203FFE" w:rsidP="009F3AD3">
      <w:pPr>
        <w:pStyle w:val="FootnoteText"/>
        <w:ind w:left="765"/>
      </w:pPr>
      <w:r>
        <w:t>–</w:t>
      </w:r>
      <w:r>
        <w:tab/>
        <w:t>Telecommunications Technology Association (TTA)</w:t>
      </w:r>
    </w:p>
    <w:p w14:paraId="388BA5E1" w14:textId="77777777" w:rsidR="00203FFE" w:rsidRPr="000004A9" w:rsidRDefault="00203FFE" w:rsidP="009F3AD3">
      <w:pPr>
        <w:pStyle w:val="FootnoteText"/>
        <w:ind w:left="765"/>
        <w:rPr>
          <w:lang w:val="en-US"/>
        </w:rPr>
      </w:pPr>
      <w:r>
        <w:t>–</w:t>
      </w:r>
      <w:r>
        <w:tab/>
        <w:t>Telecommunication Technology Committee (TTC).</w:t>
      </w:r>
    </w:p>
  </w:footnote>
  <w:footnote w:id="9">
    <w:p w14:paraId="60676CB2" w14:textId="77777777" w:rsidR="00203FFE" w:rsidRPr="009F3AD3" w:rsidRDefault="00203FFE" w:rsidP="009F3AD3">
      <w:pPr>
        <w:pStyle w:val="FootnoteText"/>
        <w:rPr>
          <w:rFonts w:ascii="Calibri" w:hAnsi="Calibri"/>
          <w:sz w:val="21"/>
          <w:szCs w:val="22"/>
        </w:rPr>
      </w:pPr>
      <w:r>
        <w:rPr>
          <w:rStyle w:val="FootnoteReference"/>
        </w:rPr>
        <w:footnoteRef/>
      </w:r>
      <w:r>
        <w:t xml:space="preserve"> Contact Point:  Mr. Sergio Buonomo,  email: sergio.buonomo@itu.int</w:t>
      </w:r>
    </w:p>
  </w:footnote>
  <w:footnote w:id="10">
    <w:p w14:paraId="7AC1DF33" w14:textId="77777777" w:rsidR="00203FFE" w:rsidRPr="003D728D" w:rsidRDefault="00203FFE" w:rsidP="009F3AD3">
      <w:pPr>
        <w:pStyle w:val="FootnoteText"/>
        <w:rPr>
          <w:lang w:val="en-US" w:eastAsia="ja-JP"/>
        </w:rPr>
      </w:pPr>
      <w:r w:rsidRPr="00045BB3">
        <w:rPr>
          <w:rStyle w:val="FootnoteReference"/>
        </w:rPr>
        <w:footnoteRef/>
      </w:r>
      <w:r w:rsidRPr="000004A9">
        <w:rPr>
          <w:lang w:val="en-US"/>
        </w:rPr>
        <w:tab/>
        <w:t xml:space="preserve">Developed by </w:t>
      </w:r>
      <w:r>
        <w:rPr>
          <w:rFonts w:hint="eastAsia"/>
          <w:lang w:val="en-US" w:eastAsia="ja-JP"/>
        </w:rPr>
        <w:t>3GPP Proponent</w:t>
      </w:r>
      <w:r w:rsidRPr="000004A9">
        <w:rPr>
          <w:lang w:val="en-US"/>
        </w:rPr>
        <w:t xml:space="preserve"> as </w:t>
      </w:r>
      <w:r>
        <w:rPr>
          <w:lang w:val="en-US" w:eastAsia="ja-JP"/>
        </w:rPr>
        <w:t>“</w:t>
      </w:r>
      <w:r w:rsidRPr="00356C97">
        <w:rPr>
          <w:szCs w:val="24"/>
          <w:lang w:eastAsia="ja-JP"/>
        </w:rPr>
        <w:t xml:space="preserve">3GPP 5G candidate for inclusion in IMT-2020: Submission </w:t>
      </w:r>
      <w:r>
        <w:rPr>
          <w:rFonts w:hint="eastAsia"/>
          <w:szCs w:val="24"/>
          <w:lang w:eastAsia="ja-JP"/>
        </w:rPr>
        <w:t>2</w:t>
      </w:r>
      <w:r w:rsidRPr="00356C97">
        <w:rPr>
          <w:szCs w:val="24"/>
          <w:lang w:eastAsia="ja-JP"/>
        </w:rPr>
        <w:t xml:space="preserve"> </w:t>
      </w:r>
      <w:r w:rsidRPr="00850BD3">
        <w:rPr>
          <w:szCs w:val="24"/>
          <w:lang w:eastAsia="ja-JP"/>
        </w:rPr>
        <w:t>(RIT)</w:t>
      </w:r>
      <w:r>
        <w:rPr>
          <w:szCs w:val="24"/>
          <w:lang w:eastAsia="ja-JP"/>
        </w:rPr>
        <w:t>”</w:t>
      </w:r>
      <w:r w:rsidRPr="000004A9">
        <w:rPr>
          <w:lang w:val="en-US"/>
        </w:rPr>
        <w:t>.</w:t>
      </w:r>
    </w:p>
  </w:footnote>
  <w:footnote w:id="11">
    <w:p w14:paraId="7A9C8F00" w14:textId="77777777" w:rsidR="00203FFE" w:rsidRPr="00232FF8" w:rsidRDefault="00203FFE" w:rsidP="009F3AD3">
      <w:r>
        <w:rPr>
          <w:rStyle w:val="FootnoteReference"/>
        </w:rPr>
        <w:footnoteRef/>
      </w:r>
      <w:r>
        <w:t xml:space="preserve"> </w:t>
      </w:r>
      <w:r w:rsidRPr="005F56F7">
        <w:rPr>
          <w:szCs w:val="24"/>
        </w:rPr>
        <w:t>In 3GPP terminology, the term Evolved-UMTS Terrestrial Radio Access (E-UTRA) is also used to signify the LTE radio interface.</w:t>
      </w:r>
      <w:r w:rsidRPr="00232FF8">
        <w:rPr>
          <w:szCs w:val="24"/>
          <w:lang w:eastAsia="it-IT"/>
        </w:rPr>
        <w:t xml:space="preserve"> </w:t>
      </w:r>
    </w:p>
  </w:footnote>
  <w:footnote w:id="12">
    <w:p w14:paraId="6326ED5B" w14:textId="77777777" w:rsidR="00203FFE" w:rsidRPr="000004A9" w:rsidRDefault="00203FFE" w:rsidP="009F3AD3">
      <w:pPr>
        <w:pStyle w:val="FootnoteText"/>
        <w:rPr>
          <w:lang w:val="en-US"/>
        </w:rPr>
      </w:pPr>
      <w:r w:rsidRPr="00650AFA">
        <w:rPr>
          <w:rStyle w:val="FootnoteReference"/>
        </w:rPr>
        <w:footnoteRef/>
      </w:r>
      <w:r w:rsidRPr="000004A9">
        <w:rPr>
          <w:lang w:val="en-US"/>
        </w:rPr>
        <w:tab/>
        <w:t xml:space="preserve">A “GCS” (Global Core Specification) is the set of specifications that defines a single RIT, an SRIT, or a </w:t>
      </w:r>
      <w:r>
        <w:rPr>
          <w:lang w:val="en-US"/>
        </w:rPr>
        <w:t xml:space="preserve">component </w:t>
      </w:r>
      <w:r w:rsidRPr="000004A9">
        <w:rPr>
          <w:lang w:val="en-US"/>
        </w:rPr>
        <w:t>RIT within an SRIT.</w:t>
      </w:r>
    </w:p>
  </w:footnote>
  <w:footnote w:id="13">
    <w:p w14:paraId="676CADB9" w14:textId="77777777" w:rsidR="00203FFE" w:rsidRPr="000004A9" w:rsidRDefault="00203FFE" w:rsidP="009F3AD3">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4F51811A" w14:textId="77777777" w:rsidR="00203FFE" w:rsidRDefault="00203FFE" w:rsidP="009F3AD3">
      <w:pPr>
        <w:pStyle w:val="FootnoteText"/>
        <w:ind w:left="765"/>
      </w:pPr>
      <w:r>
        <w:t>–</w:t>
      </w:r>
      <w:r>
        <w:tab/>
        <w:t>Association of Radio Industries and Businesses (ARIB)</w:t>
      </w:r>
    </w:p>
    <w:p w14:paraId="04D295B2" w14:textId="77777777" w:rsidR="00203FFE" w:rsidRDefault="00203FFE" w:rsidP="009F3AD3">
      <w:pPr>
        <w:pStyle w:val="FootnoteText"/>
        <w:ind w:left="765"/>
      </w:pPr>
      <w:r>
        <w:t>–</w:t>
      </w:r>
      <w:r>
        <w:tab/>
        <w:t>Alliance for Telecommunications Industry Solutions (ATIS)</w:t>
      </w:r>
    </w:p>
    <w:p w14:paraId="1DC57993" w14:textId="77777777" w:rsidR="00203FFE" w:rsidRDefault="00203FFE" w:rsidP="009F3AD3">
      <w:pPr>
        <w:pStyle w:val="FootnoteText"/>
        <w:ind w:left="765"/>
      </w:pPr>
      <w:r>
        <w:t>–</w:t>
      </w:r>
      <w:r>
        <w:tab/>
        <w:t>China Communications Standards Association (CCSA)</w:t>
      </w:r>
    </w:p>
    <w:p w14:paraId="3BD5C0D0" w14:textId="77777777" w:rsidR="00203FFE" w:rsidRDefault="00203FFE" w:rsidP="009F3AD3">
      <w:pPr>
        <w:pStyle w:val="FootnoteText"/>
        <w:ind w:left="765"/>
      </w:pPr>
      <w:r>
        <w:t>–</w:t>
      </w:r>
      <w:r>
        <w:tab/>
        <w:t>European Telecommunications Standards Institute (ETSI)</w:t>
      </w:r>
    </w:p>
    <w:p w14:paraId="1252BF30" w14:textId="77777777" w:rsidR="00203FFE" w:rsidRDefault="00203FFE" w:rsidP="009F3AD3">
      <w:pPr>
        <w:pStyle w:val="FootnoteText"/>
        <w:spacing w:before="0"/>
        <w:ind w:left="765"/>
      </w:pPr>
      <w:r>
        <w:t>–</w:t>
      </w:r>
      <w:r>
        <w:tab/>
        <w:t>Telecommunications Standards Development Society, India (TSDSI)</w:t>
      </w:r>
    </w:p>
    <w:p w14:paraId="0B7D3CD4" w14:textId="77777777" w:rsidR="00203FFE" w:rsidRDefault="00203FFE" w:rsidP="009F3AD3">
      <w:pPr>
        <w:pStyle w:val="FootnoteText"/>
        <w:spacing w:before="0"/>
        <w:ind w:left="765"/>
      </w:pPr>
      <w:r>
        <w:t>–</w:t>
      </w:r>
      <w:r>
        <w:tab/>
        <w:t>Telecommunications Technology Association (TTA)</w:t>
      </w:r>
    </w:p>
    <w:p w14:paraId="5E9340D1" w14:textId="77777777" w:rsidR="00203FFE" w:rsidRPr="000004A9" w:rsidRDefault="00203FFE" w:rsidP="009F3AD3">
      <w:pPr>
        <w:pStyle w:val="FootnoteText"/>
        <w:spacing w:before="0"/>
        <w:ind w:left="765"/>
        <w:rPr>
          <w:lang w:val="en-US"/>
        </w:rPr>
      </w:pPr>
      <w:r>
        <w:t>–</w:t>
      </w:r>
      <w:r>
        <w:tab/>
        <w:t>Telecommunication Technology Committee (TTC).</w:t>
      </w:r>
    </w:p>
  </w:footnote>
  <w:footnote w:id="14">
    <w:p w14:paraId="522A8DC8" w14:textId="77777777" w:rsidR="00203FFE" w:rsidRDefault="00203FFE" w:rsidP="009F3AD3">
      <w:pPr>
        <w:pStyle w:val="FootnoteText"/>
        <w:rPr>
          <w:sz w:val="22"/>
          <w:szCs w:val="22"/>
        </w:rPr>
      </w:pPr>
      <w:r>
        <w:rPr>
          <w:rStyle w:val="FootnoteReference"/>
        </w:rPr>
        <w:footnoteRef/>
      </w:r>
      <w:r>
        <w:t xml:space="preserve"> Contact Point:  Mr. Sergio Buonomo,  email: sergio.buonomo@itu.int</w:t>
      </w:r>
    </w:p>
  </w:footnote>
  <w:footnote w:id="15">
    <w:p w14:paraId="458E1529" w14:textId="77777777" w:rsidR="00203FFE" w:rsidRPr="000004A9" w:rsidRDefault="00203FFE" w:rsidP="009F3AD3">
      <w:pPr>
        <w:pStyle w:val="FootnoteText"/>
        <w:rPr>
          <w:lang w:val="en-US"/>
        </w:rPr>
      </w:pPr>
      <w:r w:rsidRPr="00045BB3">
        <w:rPr>
          <w:rStyle w:val="FootnoteReference"/>
        </w:rPr>
        <w:footnoteRef/>
      </w:r>
      <w:r w:rsidRPr="000004A9">
        <w:rPr>
          <w:lang w:val="en-US"/>
        </w:rPr>
        <w:tab/>
        <w:t xml:space="preserve">Developed by </w:t>
      </w:r>
      <w:r>
        <w:rPr>
          <w:rFonts w:hint="eastAsia"/>
          <w:lang w:val="en-US" w:eastAsia="ja-JP"/>
        </w:rPr>
        <w:t>TSDSI</w:t>
      </w:r>
      <w:r w:rsidRPr="000004A9">
        <w:rPr>
          <w:lang w:val="en-US"/>
        </w:rPr>
        <w:t xml:space="preserve"> as </w:t>
      </w:r>
      <w:r>
        <w:rPr>
          <w:lang w:val="en-US" w:eastAsia="ja-JP"/>
        </w:rPr>
        <w:t>“</w:t>
      </w:r>
      <w:r>
        <w:rPr>
          <w:rFonts w:hint="eastAsia"/>
          <w:lang w:val="en-US" w:eastAsia="ja-JP"/>
        </w:rPr>
        <w:t>Candidate RIT Submission from TSDSI</w:t>
      </w:r>
      <w:r>
        <w:rPr>
          <w:lang w:val="en-US" w:eastAsia="ja-JP"/>
        </w:rPr>
        <w:t>”</w:t>
      </w:r>
      <w:r>
        <w:rPr>
          <w:rFonts w:hint="eastAsia"/>
          <w:lang w:val="en-US" w:eastAsia="ja-JP"/>
        </w:rPr>
        <w:t>.</w:t>
      </w:r>
    </w:p>
  </w:footnote>
  <w:footnote w:id="16">
    <w:p w14:paraId="76CEA81F" w14:textId="77777777" w:rsidR="00203FFE" w:rsidRPr="000004A9" w:rsidRDefault="00203FFE" w:rsidP="009F3AD3">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7114B27B" w14:textId="77777777" w:rsidR="00203FFE" w:rsidRPr="000004A9" w:rsidRDefault="00203FFE" w:rsidP="009F3AD3">
      <w:pPr>
        <w:pStyle w:val="FootnoteText"/>
        <w:ind w:left="765"/>
        <w:rPr>
          <w:lang w:val="en-US"/>
        </w:rPr>
      </w:pPr>
      <w:r>
        <w:t>–</w:t>
      </w:r>
      <w:r>
        <w:tab/>
        <w:t>European Telecommunications Standards Institute (ETSI)</w:t>
      </w:r>
    </w:p>
  </w:footnote>
  <w:footnote w:id="17">
    <w:p w14:paraId="42101763" w14:textId="77777777" w:rsidR="00203FFE" w:rsidRPr="005A79C2" w:rsidRDefault="00203FFE" w:rsidP="009F3AD3">
      <w:pPr>
        <w:pStyle w:val="FootnoteText"/>
        <w:rPr>
          <w:lang w:val="en-US"/>
        </w:rPr>
      </w:pPr>
      <w:r>
        <w:rPr>
          <w:rStyle w:val="FootnoteReference"/>
        </w:rPr>
        <w:footnoteRef/>
      </w:r>
      <w:r>
        <w:t xml:space="preserve"> T</w:t>
      </w:r>
      <w:r w:rsidRPr="006A592C">
        <w:t xml:space="preserve">he NB-IoT </w:t>
      </w:r>
      <w:r>
        <w:t xml:space="preserve">technology for this GCS is supported using </w:t>
      </w:r>
      <w:r w:rsidRPr="006A592C">
        <w:t>T3.9036.1</w:t>
      </w:r>
      <w:r>
        <w:t>XX</w:t>
      </w:r>
      <w:r w:rsidRPr="006A592C">
        <w:t xml:space="preserve">, </w:t>
      </w:r>
      <w:r w:rsidRPr="00594DFF">
        <w:t>T3.90</w:t>
      </w:r>
      <w:r w:rsidRPr="006A592C">
        <w:t>36.2</w:t>
      </w:r>
      <w:r>
        <w:t>XX</w:t>
      </w:r>
      <w:r w:rsidRPr="006A592C">
        <w:t xml:space="preserve">, </w:t>
      </w:r>
      <w:r w:rsidRPr="00594DFF">
        <w:t>T3.9036.1</w:t>
      </w:r>
      <w:r>
        <w:t xml:space="preserve">XX </w:t>
      </w:r>
      <w:r w:rsidRPr="00594DFF">
        <w:t>T3.90</w:t>
      </w:r>
      <w:r w:rsidRPr="006A592C">
        <w:t>36.3</w:t>
      </w:r>
      <w:r>
        <w:t>XX</w:t>
      </w:r>
      <w:r w:rsidRPr="006A592C">
        <w:t xml:space="preserve">, and </w:t>
      </w:r>
      <w:r w:rsidRPr="00594DFF">
        <w:t>T3.9036</w:t>
      </w:r>
      <w:r w:rsidRPr="006A592C">
        <w:t>.4</w:t>
      </w:r>
      <w:r>
        <w:t>XX</w:t>
      </w:r>
      <w:r w:rsidRPr="006A592C">
        <w:t xml:space="preserve"> series specifications</w:t>
      </w:r>
      <w:r>
        <w:t>.</w:t>
      </w:r>
    </w:p>
  </w:footnote>
  <w:footnote w:id="18">
    <w:p w14:paraId="7E5E10CB" w14:textId="77777777" w:rsidR="00203FFE" w:rsidRPr="005A79C2" w:rsidRDefault="00203FFE" w:rsidP="009F3AD3">
      <w:pPr>
        <w:pStyle w:val="FootnoteText"/>
        <w:rPr>
          <w:lang w:val="en-US"/>
        </w:rPr>
      </w:pPr>
      <w:r>
        <w:rPr>
          <w:rStyle w:val="FootnoteReference"/>
        </w:rPr>
        <w:footnoteRef/>
      </w:r>
      <w:r>
        <w:t xml:space="preserve"> </w:t>
      </w:r>
      <w:r w:rsidRPr="0049379F">
        <w:t xml:space="preserve">Contact Point:  Mr. Sergio Buonomo, </w:t>
      </w:r>
      <w:r>
        <w:t>e</w:t>
      </w:r>
      <w:r w:rsidRPr="0049379F">
        <w:t>mail: sergio.buonomo@itu.int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BFAEC" w14:textId="77777777" w:rsidR="00203FFE" w:rsidRDefault="00203FFE" w:rsidP="00203FF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197</w:t>
    </w:r>
    <w:r>
      <w:rPr>
        <w:rStyle w:val="PageNumber"/>
      </w:rPr>
      <w:fldChar w:fldCharType="end"/>
    </w:r>
    <w:r>
      <w:rPr>
        <w:rStyle w:val="PageNumber"/>
      </w:rPr>
      <w:t xml:space="preserve"> -</w:t>
    </w:r>
  </w:p>
  <w:p w14:paraId="0015EEFA" w14:textId="0319B5FC" w:rsidR="00203FFE" w:rsidRDefault="00203FFE" w:rsidP="00203FFE">
    <w:pPr>
      <w:pStyle w:val="Header"/>
      <w:rPr>
        <w:lang w:val="en-US"/>
      </w:rPr>
    </w:pPr>
    <w:r>
      <w:rPr>
        <w:lang w:val="en-US"/>
      </w:rPr>
      <w:t>5D/TEMP/172-E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54A5"/>
    <w:multiLevelType w:val="multilevel"/>
    <w:tmpl w:val="202CC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6D70DF"/>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A35F98"/>
    <w:multiLevelType w:val="multilevel"/>
    <w:tmpl w:val="133084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6D2062"/>
    <w:multiLevelType w:val="multilevel"/>
    <w:tmpl w:val="FC04C43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079102AD"/>
    <w:multiLevelType w:val="multilevel"/>
    <w:tmpl w:val="079102AD"/>
    <w:lvl w:ilvl="0">
      <w:start w:val="1"/>
      <w:numFmt w:val="decimal"/>
      <w:pStyle w:val="a"/>
      <w:suff w:val="nothing"/>
      <w:lvlText w:val="注%1："/>
      <w:lvlJc w:val="left"/>
      <w:pPr>
        <w:ind w:left="811" w:hanging="448"/>
      </w:pPr>
      <w:rPr>
        <w:rFonts w:ascii="SimHei" w:eastAsia="SimHei"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5" w15:restartNumberingAfterBreak="0">
    <w:nsid w:val="09A35A83"/>
    <w:multiLevelType w:val="hybridMultilevel"/>
    <w:tmpl w:val="F86CDEC0"/>
    <w:lvl w:ilvl="0" w:tplc="C8E48D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F36FB2"/>
    <w:multiLevelType w:val="hybridMultilevel"/>
    <w:tmpl w:val="B3B0122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9E4E22"/>
    <w:multiLevelType w:val="multilevel"/>
    <w:tmpl w:val="4516E0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7A97611"/>
    <w:multiLevelType w:val="hybridMultilevel"/>
    <w:tmpl w:val="9470331E"/>
    <w:lvl w:ilvl="0" w:tplc="0088D14C">
      <w:start w:val="1"/>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9" w15:restartNumberingAfterBreak="0">
    <w:nsid w:val="1FA7117B"/>
    <w:multiLevelType w:val="multilevel"/>
    <w:tmpl w:val="9BB4E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FC91163"/>
    <w:multiLevelType w:val="multilevel"/>
    <w:tmpl w:val="1FC91163"/>
    <w:lvl w:ilvl="0">
      <w:start w:val="1"/>
      <w:numFmt w:val="decimal"/>
      <w:pStyle w:val="a0"/>
      <w:suff w:val="nothing"/>
      <w:lvlText w:val="%1　"/>
      <w:lvlJc w:val="left"/>
      <w:pPr>
        <w:ind w:left="0" w:firstLine="0"/>
      </w:pPr>
      <w:rPr>
        <w:rFonts w:ascii="SimHei" w:eastAsia="SimHei" w:hAnsi="Times New Roman" w:hint="eastAsia"/>
        <w:b w:val="0"/>
        <w:i w:val="0"/>
        <w:sz w:val="21"/>
        <w:szCs w:val="21"/>
      </w:rPr>
    </w:lvl>
    <w:lvl w:ilvl="1">
      <w:start w:val="1"/>
      <w:numFmt w:val="decimal"/>
      <w:suff w:val="nothing"/>
      <w:lvlText w:val="%1.%2　"/>
      <w:lvlJc w:val="left"/>
      <w:pPr>
        <w:ind w:left="0" w:firstLine="0"/>
      </w:pPr>
      <w:rPr>
        <w:rFonts w:ascii="SimHei" w:eastAsia="SimHei" w:hAnsi="Times New Roman" w:cs="Times New Roman" w:hint="eastAsia"/>
        <w:b w:val="0"/>
        <w:bCs w:val="0"/>
        <w:i w:val="0"/>
        <w:iCs w:val="0"/>
        <w:caps w:val="0"/>
        <w:strike w:val="0"/>
        <w:dstrike w:val="0"/>
        <w:vanish w:val="0"/>
        <w:webHidden w:val="0"/>
        <w:spacing w:val="0"/>
        <w:kern w:val="0"/>
        <w:position w:val="0"/>
        <w:sz w:val="21"/>
        <w:szCs w:val="21"/>
        <w:u w:val="none"/>
        <w:effect w:val="none"/>
        <w:vertAlign w:val="baseline"/>
        <w:specVanish w:val="0"/>
      </w:rPr>
    </w:lvl>
    <w:lvl w:ilvl="2">
      <w:start w:val="1"/>
      <w:numFmt w:val="decimal"/>
      <w:suff w:val="nothing"/>
      <w:lvlText w:val="%1.%2.%3　"/>
      <w:lvlJc w:val="left"/>
      <w:pPr>
        <w:ind w:left="284" w:firstLine="0"/>
      </w:pPr>
      <w:rPr>
        <w:rFonts w:ascii="SimHei" w:eastAsia="SimHei" w:hAnsi="Times New Roman" w:hint="eastAsia"/>
        <w:b w:val="0"/>
        <w:i w:val="0"/>
        <w:sz w:val="21"/>
      </w:rPr>
    </w:lvl>
    <w:lvl w:ilvl="3">
      <w:start w:val="1"/>
      <w:numFmt w:val="decimal"/>
      <w:suff w:val="nothing"/>
      <w:lvlText w:val="%1.%2.%3.%4　"/>
      <w:lvlJc w:val="left"/>
      <w:pPr>
        <w:ind w:left="284"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pStyle w:val="a1"/>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1" w15:restartNumberingAfterBreak="0">
    <w:nsid w:val="206B55D4"/>
    <w:multiLevelType w:val="multilevel"/>
    <w:tmpl w:val="CA00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0D22FF"/>
    <w:multiLevelType w:val="multilevel"/>
    <w:tmpl w:val="89F04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23D46DF"/>
    <w:multiLevelType w:val="multilevel"/>
    <w:tmpl w:val="20EC4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46D35E9"/>
    <w:multiLevelType w:val="multilevel"/>
    <w:tmpl w:val="CA18B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4C552D3"/>
    <w:multiLevelType w:val="multilevel"/>
    <w:tmpl w:val="3B266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69502D"/>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BC72AFA"/>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C5917C3"/>
    <w:multiLevelType w:val="multilevel"/>
    <w:tmpl w:val="2C5917C3"/>
    <w:lvl w:ilvl="0">
      <w:start w:val="1"/>
      <w:numFmt w:val="none"/>
      <w:pStyle w:val="a2"/>
      <w:suff w:val="nothing"/>
      <w:lvlText w:val="%1——"/>
      <w:lvlJc w:val="left"/>
      <w:pPr>
        <w:ind w:left="833" w:hanging="408"/>
      </w:pPr>
    </w:lvl>
    <w:lvl w:ilvl="1">
      <w:start w:val="1"/>
      <w:numFmt w:val="bullet"/>
      <w:pStyle w:val="a3"/>
      <w:lvlText w:val=""/>
      <w:lvlJc w:val="left"/>
      <w:pPr>
        <w:tabs>
          <w:tab w:val="left" w:pos="760"/>
        </w:tabs>
        <w:ind w:left="1264" w:hanging="413"/>
      </w:pPr>
      <w:rPr>
        <w:rFonts w:ascii="Symbol" w:hAnsi="Symbol" w:hint="default"/>
        <w:color w:val="auto"/>
      </w:rPr>
    </w:lvl>
    <w:lvl w:ilvl="2">
      <w:start w:val="1"/>
      <w:numFmt w:val="bullet"/>
      <w:pStyle w:val="a4"/>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19" w15:restartNumberingAfterBreak="0">
    <w:nsid w:val="34E043D9"/>
    <w:multiLevelType w:val="multilevel"/>
    <w:tmpl w:val="2E0CF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E8E7EEB"/>
    <w:multiLevelType w:val="multilevel"/>
    <w:tmpl w:val="8758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8C0D6F"/>
    <w:multiLevelType w:val="multilevel"/>
    <w:tmpl w:val="00005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D56C51"/>
    <w:multiLevelType w:val="hybridMultilevel"/>
    <w:tmpl w:val="5652E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CE3C9D"/>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C535718"/>
    <w:multiLevelType w:val="multilevel"/>
    <w:tmpl w:val="1A5C9F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57C2AF5"/>
    <w:multiLevelType w:val="multilevel"/>
    <w:tmpl w:val="557C2AF5"/>
    <w:lvl w:ilvl="0">
      <w:start w:val="1"/>
      <w:numFmt w:val="decimal"/>
      <w:pStyle w:val="a5"/>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26" w15:restartNumberingAfterBreak="0">
    <w:nsid w:val="592F1EE3"/>
    <w:multiLevelType w:val="multilevel"/>
    <w:tmpl w:val="50E02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0DC363A"/>
    <w:multiLevelType w:val="hybridMultilevel"/>
    <w:tmpl w:val="03623F84"/>
    <w:lvl w:ilvl="0" w:tplc="0088D14C">
      <w:start w:val="1"/>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8" w15:restartNumberingAfterBreak="0">
    <w:nsid w:val="646260FA"/>
    <w:multiLevelType w:val="multilevel"/>
    <w:tmpl w:val="646260FA"/>
    <w:lvl w:ilvl="0">
      <w:start w:val="1"/>
      <w:numFmt w:val="decimal"/>
      <w:pStyle w:val="a6"/>
      <w:suff w:val="nothing"/>
      <w:lvlText w:val="表%1　"/>
      <w:lvlJc w:val="left"/>
      <w:pPr>
        <w:ind w:left="3686" w:firstLine="0"/>
      </w:pPr>
      <w:rPr>
        <w:rFonts w:ascii="SimHei" w:eastAsia="SimHei"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29" w15:restartNumberingAfterBreak="0">
    <w:nsid w:val="694411AA"/>
    <w:multiLevelType w:val="multilevel"/>
    <w:tmpl w:val="A4806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2CC48A3"/>
    <w:multiLevelType w:val="multilevel"/>
    <w:tmpl w:val="A85A310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78C15B23"/>
    <w:multiLevelType w:val="multilevel"/>
    <w:tmpl w:val="4AFC1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0D1AF9"/>
    <w:multiLevelType w:val="multilevel"/>
    <w:tmpl w:val="284E8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D3370C1"/>
    <w:multiLevelType w:val="multilevel"/>
    <w:tmpl w:val="DB3C3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8"/>
  </w:num>
  <w:num w:numId="3">
    <w:abstractNumId w:val="22"/>
  </w:num>
  <w:num w:numId="4">
    <w:abstractNumId w:val="6"/>
  </w:num>
  <w:num w:numId="5">
    <w:abstractNumId w:val="31"/>
  </w:num>
  <w:num w:numId="6">
    <w:abstractNumId w:val="21"/>
  </w:num>
  <w:num w:numId="7">
    <w:abstractNumId w:val="5"/>
  </w:num>
  <w:num w:numId="8">
    <w:abstractNumId w:val="23"/>
  </w:num>
  <w:num w:numId="9">
    <w:abstractNumId w:val="20"/>
  </w:num>
  <w:num w:numId="10">
    <w:abstractNumId w:val="29"/>
  </w:num>
  <w:num w:numId="11">
    <w:abstractNumId w:val="24"/>
  </w:num>
  <w:num w:numId="12">
    <w:abstractNumId w:val="15"/>
  </w:num>
  <w:num w:numId="13">
    <w:abstractNumId w:val="2"/>
  </w:num>
  <w:num w:numId="14">
    <w:abstractNumId w:val="19"/>
  </w:num>
  <w:num w:numId="15">
    <w:abstractNumId w:val="13"/>
  </w:num>
  <w:num w:numId="16">
    <w:abstractNumId w:val="26"/>
  </w:num>
  <w:num w:numId="17">
    <w:abstractNumId w:val="14"/>
  </w:num>
  <w:num w:numId="18">
    <w:abstractNumId w:val="12"/>
  </w:num>
  <w:num w:numId="19">
    <w:abstractNumId w:val="9"/>
  </w:num>
  <w:num w:numId="20">
    <w:abstractNumId w:val="0"/>
  </w:num>
  <w:num w:numId="21">
    <w:abstractNumId w:val="1"/>
  </w:num>
  <w:num w:numId="22">
    <w:abstractNumId w:val="17"/>
  </w:num>
  <w:num w:numId="23">
    <w:abstractNumId w:val="11"/>
  </w:num>
  <w:num w:numId="24">
    <w:abstractNumId w:val="33"/>
  </w:num>
  <w:num w:numId="25">
    <w:abstractNumId w:val="7"/>
  </w:num>
  <w:num w:numId="26">
    <w:abstractNumId w:val="30"/>
  </w:num>
  <w:num w:numId="27">
    <w:abstractNumId w:val="32"/>
  </w:num>
  <w:num w:numId="28">
    <w:abstractNumId w:val="16"/>
  </w:num>
  <w:num w:numId="29">
    <w:abstractNumId w:val="3"/>
  </w:num>
  <w:num w:numId="30">
    <w:abstractNumId w:val="25"/>
  </w:num>
  <w:num w:numId="31">
    <w:abstractNumId w:val="28"/>
  </w:num>
  <w:num w:numId="32">
    <w:abstractNumId w:val="10"/>
  </w:num>
  <w:num w:numId="33">
    <w:abstractNumId w:val="18"/>
  </w:num>
  <w:num w:numId="34">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AD3"/>
    <w:rsid w:val="00203FFE"/>
    <w:rsid w:val="00244246"/>
    <w:rsid w:val="00673163"/>
    <w:rsid w:val="006B189C"/>
    <w:rsid w:val="00712783"/>
    <w:rsid w:val="007A7095"/>
    <w:rsid w:val="007D5151"/>
    <w:rsid w:val="007E3B4C"/>
    <w:rsid w:val="008A1CC8"/>
    <w:rsid w:val="009F3AD3"/>
    <w:rsid w:val="00A46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3DAC4"/>
  <w15:chartTrackingRefBased/>
  <w15:docId w15:val="{7B22A0E9-1F49-4A05-A6E5-1CE9287E3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FFE"/>
    <w:rPr>
      <w:rFonts w:ascii="Times New Roman" w:hAnsi="Times New Roman"/>
      <w:sz w:val="24"/>
    </w:rPr>
  </w:style>
  <w:style w:type="paragraph" w:styleId="Heading1">
    <w:name w:val="heading 1"/>
    <w:basedOn w:val="Normal"/>
    <w:next w:val="Normal"/>
    <w:link w:val="Heading1Char"/>
    <w:uiPriority w:val="9"/>
    <w:qFormat/>
    <w:rsid w:val="009F3AD3"/>
    <w:pPr>
      <w:keepNext/>
      <w:keepLines/>
      <w:tabs>
        <w:tab w:val="left" w:pos="1134"/>
        <w:tab w:val="left" w:pos="1871"/>
        <w:tab w:val="left" w:pos="2268"/>
      </w:tabs>
      <w:overflowPunct w:val="0"/>
      <w:autoSpaceDE w:val="0"/>
      <w:autoSpaceDN w:val="0"/>
      <w:adjustRightInd w:val="0"/>
      <w:spacing w:before="280" w:after="0" w:line="240" w:lineRule="auto"/>
      <w:ind w:left="1134" w:hanging="1134"/>
      <w:textAlignment w:val="baseline"/>
      <w:outlineLvl w:val="0"/>
    </w:pPr>
    <w:rPr>
      <w:rFonts w:eastAsia="MS Mincho" w:cs="Times New Roman"/>
      <w:b/>
      <w:sz w:val="28"/>
      <w:szCs w:val="20"/>
      <w:lang w:val="en-GB"/>
    </w:rPr>
  </w:style>
  <w:style w:type="paragraph" w:styleId="Heading2">
    <w:name w:val="heading 2"/>
    <w:basedOn w:val="Heading1"/>
    <w:next w:val="Normal"/>
    <w:link w:val="Heading2Char"/>
    <w:uiPriority w:val="9"/>
    <w:qFormat/>
    <w:rsid w:val="009F3AD3"/>
    <w:pPr>
      <w:spacing w:before="200"/>
      <w:outlineLvl w:val="1"/>
    </w:pPr>
    <w:rPr>
      <w:sz w:val="24"/>
    </w:rPr>
  </w:style>
  <w:style w:type="paragraph" w:styleId="Heading3">
    <w:name w:val="heading 3"/>
    <w:basedOn w:val="Heading1"/>
    <w:next w:val="Normal"/>
    <w:link w:val="Heading3Char"/>
    <w:uiPriority w:val="9"/>
    <w:qFormat/>
    <w:rsid w:val="009F3AD3"/>
    <w:pPr>
      <w:tabs>
        <w:tab w:val="clear" w:pos="1134"/>
      </w:tabs>
      <w:spacing w:before="200"/>
      <w:outlineLvl w:val="2"/>
    </w:pPr>
    <w:rPr>
      <w:sz w:val="24"/>
    </w:rPr>
  </w:style>
  <w:style w:type="paragraph" w:styleId="Heading4">
    <w:name w:val="heading 4"/>
    <w:basedOn w:val="Heading3"/>
    <w:next w:val="Normal"/>
    <w:link w:val="Heading4Char"/>
    <w:uiPriority w:val="9"/>
    <w:qFormat/>
    <w:rsid w:val="009F3AD3"/>
    <w:pPr>
      <w:outlineLvl w:val="3"/>
    </w:pPr>
  </w:style>
  <w:style w:type="paragraph" w:styleId="Heading5">
    <w:name w:val="heading 5"/>
    <w:basedOn w:val="Heading4"/>
    <w:next w:val="Normal"/>
    <w:link w:val="Heading5Char"/>
    <w:uiPriority w:val="9"/>
    <w:qFormat/>
    <w:rsid w:val="009F3AD3"/>
    <w:pPr>
      <w:outlineLvl w:val="4"/>
    </w:pPr>
  </w:style>
  <w:style w:type="paragraph" w:styleId="Heading6">
    <w:name w:val="heading 6"/>
    <w:basedOn w:val="Heading4"/>
    <w:next w:val="Normal"/>
    <w:link w:val="Heading6Char"/>
    <w:qFormat/>
    <w:rsid w:val="009F3AD3"/>
    <w:pPr>
      <w:outlineLvl w:val="5"/>
    </w:pPr>
  </w:style>
  <w:style w:type="paragraph" w:styleId="Heading7">
    <w:name w:val="heading 7"/>
    <w:basedOn w:val="Heading6"/>
    <w:next w:val="Normal"/>
    <w:link w:val="Heading7Char"/>
    <w:qFormat/>
    <w:rsid w:val="009F3AD3"/>
    <w:pPr>
      <w:outlineLvl w:val="6"/>
    </w:pPr>
  </w:style>
  <w:style w:type="paragraph" w:styleId="Heading8">
    <w:name w:val="heading 8"/>
    <w:basedOn w:val="Heading6"/>
    <w:next w:val="Normal"/>
    <w:link w:val="Heading8Char"/>
    <w:qFormat/>
    <w:rsid w:val="009F3AD3"/>
    <w:pPr>
      <w:outlineLvl w:val="7"/>
    </w:pPr>
  </w:style>
  <w:style w:type="paragraph" w:styleId="Heading9">
    <w:name w:val="heading 9"/>
    <w:basedOn w:val="Heading6"/>
    <w:next w:val="Normal"/>
    <w:link w:val="Heading9Char"/>
    <w:qFormat/>
    <w:rsid w:val="009F3AD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F3AD3"/>
    <w:rPr>
      <w:rFonts w:ascii="Times New Roman" w:eastAsia="MS Mincho" w:hAnsi="Times New Roman" w:cs="Times New Roman"/>
      <w:b/>
      <w:sz w:val="28"/>
      <w:szCs w:val="20"/>
      <w:lang w:val="en-GB"/>
    </w:rPr>
  </w:style>
  <w:style w:type="character" w:customStyle="1" w:styleId="Heading2Char">
    <w:name w:val="Heading 2 Char"/>
    <w:basedOn w:val="DefaultParagraphFont"/>
    <w:link w:val="Heading2"/>
    <w:uiPriority w:val="9"/>
    <w:qFormat/>
    <w:rsid w:val="009F3AD3"/>
    <w:rPr>
      <w:rFonts w:ascii="Times New Roman" w:eastAsia="MS Mincho" w:hAnsi="Times New Roman" w:cs="Times New Roman"/>
      <w:b/>
      <w:sz w:val="24"/>
      <w:szCs w:val="20"/>
      <w:lang w:val="en-GB"/>
    </w:rPr>
  </w:style>
  <w:style w:type="character" w:customStyle="1" w:styleId="Heading3Char">
    <w:name w:val="Heading 3 Char"/>
    <w:basedOn w:val="DefaultParagraphFont"/>
    <w:link w:val="Heading3"/>
    <w:uiPriority w:val="9"/>
    <w:qFormat/>
    <w:rsid w:val="009F3AD3"/>
    <w:rPr>
      <w:rFonts w:ascii="Times New Roman" w:eastAsia="MS Mincho" w:hAnsi="Times New Roman" w:cs="Times New Roman"/>
      <w:b/>
      <w:sz w:val="24"/>
      <w:szCs w:val="20"/>
      <w:lang w:val="en-GB"/>
    </w:rPr>
  </w:style>
  <w:style w:type="character" w:customStyle="1" w:styleId="Heading4Char">
    <w:name w:val="Heading 4 Char"/>
    <w:basedOn w:val="DefaultParagraphFont"/>
    <w:link w:val="Heading4"/>
    <w:uiPriority w:val="9"/>
    <w:qFormat/>
    <w:rsid w:val="009F3AD3"/>
    <w:rPr>
      <w:rFonts w:ascii="Times New Roman" w:eastAsia="MS Mincho" w:hAnsi="Times New Roman" w:cs="Times New Roman"/>
      <w:b/>
      <w:sz w:val="24"/>
      <w:szCs w:val="20"/>
      <w:lang w:val="en-GB"/>
    </w:rPr>
  </w:style>
  <w:style w:type="character" w:customStyle="1" w:styleId="Heading5Char">
    <w:name w:val="Heading 5 Char"/>
    <w:basedOn w:val="DefaultParagraphFont"/>
    <w:link w:val="Heading5"/>
    <w:uiPriority w:val="9"/>
    <w:qFormat/>
    <w:rsid w:val="009F3AD3"/>
    <w:rPr>
      <w:rFonts w:ascii="Times New Roman" w:eastAsia="MS Mincho" w:hAnsi="Times New Roman" w:cs="Times New Roman"/>
      <w:b/>
      <w:sz w:val="24"/>
      <w:szCs w:val="20"/>
      <w:lang w:val="en-GB"/>
    </w:rPr>
  </w:style>
  <w:style w:type="character" w:customStyle="1" w:styleId="Heading6Char">
    <w:name w:val="Heading 6 Char"/>
    <w:basedOn w:val="DefaultParagraphFont"/>
    <w:link w:val="Heading6"/>
    <w:rsid w:val="009F3AD3"/>
    <w:rPr>
      <w:rFonts w:ascii="Times New Roman" w:eastAsia="MS Mincho" w:hAnsi="Times New Roman" w:cs="Times New Roman"/>
      <w:b/>
      <w:sz w:val="24"/>
      <w:szCs w:val="20"/>
      <w:lang w:val="en-GB"/>
    </w:rPr>
  </w:style>
  <w:style w:type="character" w:customStyle="1" w:styleId="Heading7Char">
    <w:name w:val="Heading 7 Char"/>
    <w:basedOn w:val="DefaultParagraphFont"/>
    <w:link w:val="Heading7"/>
    <w:rsid w:val="009F3AD3"/>
    <w:rPr>
      <w:rFonts w:ascii="Times New Roman" w:eastAsia="MS Mincho" w:hAnsi="Times New Roman" w:cs="Times New Roman"/>
      <w:b/>
      <w:sz w:val="24"/>
      <w:szCs w:val="20"/>
      <w:lang w:val="en-GB"/>
    </w:rPr>
  </w:style>
  <w:style w:type="character" w:customStyle="1" w:styleId="Heading8Char">
    <w:name w:val="Heading 8 Char"/>
    <w:basedOn w:val="DefaultParagraphFont"/>
    <w:link w:val="Heading8"/>
    <w:rsid w:val="009F3AD3"/>
    <w:rPr>
      <w:rFonts w:ascii="Times New Roman" w:eastAsia="MS Mincho" w:hAnsi="Times New Roman" w:cs="Times New Roman"/>
      <w:b/>
      <w:sz w:val="24"/>
      <w:szCs w:val="20"/>
      <w:lang w:val="en-GB"/>
    </w:rPr>
  </w:style>
  <w:style w:type="character" w:customStyle="1" w:styleId="Heading9Char">
    <w:name w:val="Heading 9 Char"/>
    <w:basedOn w:val="DefaultParagraphFont"/>
    <w:link w:val="Heading9"/>
    <w:rsid w:val="009F3AD3"/>
    <w:rPr>
      <w:rFonts w:ascii="Times New Roman" w:eastAsia="MS Mincho" w:hAnsi="Times New Roman" w:cs="Times New Roman"/>
      <w:b/>
      <w:sz w:val="24"/>
      <w:szCs w:val="20"/>
      <w:lang w:val="en-GB"/>
    </w:rPr>
  </w:style>
  <w:style w:type="numbering" w:customStyle="1" w:styleId="NoList1">
    <w:name w:val="No List1"/>
    <w:next w:val="NoList"/>
    <w:uiPriority w:val="99"/>
    <w:semiHidden/>
    <w:unhideWhenUsed/>
    <w:rsid w:val="009F3AD3"/>
  </w:style>
  <w:style w:type="paragraph" w:customStyle="1" w:styleId="Normalaftertitle">
    <w:name w:val="Normal_after_title"/>
    <w:basedOn w:val="Normal"/>
    <w:next w:val="Normal"/>
    <w:link w:val="NormalaftertitleChar"/>
    <w:rsid w:val="009F3AD3"/>
    <w:pPr>
      <w:tabs>
        <w:tab w:val="left" w:pos="1134"/>
        <w:tab w:val="left" w:pos="1871"/>
        <w:tab w:val="left" w:pos="2268"/>
      </w:tabs>
      <w:overflowPunct w:val="0"/>
      <w:autoSpaceDE w:val="0"/>
      <w:autoSpaceDN w:val="0"/>
      <w:adjustRightInd w:val="0"/>
      <w:spacing w:before="360" w:after="0" w:line="240" w:lineRule="auto"/>
      <w:textAlignment w:val="baseline"/>
    </w:pPr>
    <w:rPr>
      <w:rFonts w:eastAsia="MS Mincho" w:cs="Times New Roman"/>
      <w:szCs w:val="20"/>
      <w:lang w:val="en-GB"/>
    </w:rPr>
  </w:style>
  <w:style w:type="character" w:customStyle="1" w:styleId="NormalaftertitleChar">
    <w:name w:val="Normal_after_title Char"/>
    <w:basedOn w:val="DefaultParagraphFont"/>
    <w:link w:val="Normalaftertitle"/>
    <w:locked/>
    <w:rsid w:val="009F3AD3"/>
    <w:rPr>
      <w:rFonts w:ascii="Times New Roman" w:eastAsia="MS Mincho" w:hAnsi="Times New Roman" w:cs="Times New Roman"/>
      <w:sz w:val="24"/>
      <w:szCs w:val="20"/>
      <w:lang w:val="en-GB"/>
    </w:rPr>
  </w:style>
  <w:style w:type="paragraph" w:customStyle="1" w:styleId="Artheading">
    <w:name w:val="Art_heading"/>
    <w:basedOn w:val="Normal"/>
    <w:next w:val="Normal"/>
    <w:rsid w:val="009F3AD3"/>
    <w:pPr>
      <w:tabs>
        <w:tab w:val="left" w:pos="1134"/>
        <w:tab w:val="left" w:pos="1871"/>
        <w:tab w:val="left" w:pos="2268"/>
      </w:tabs>
      <w:overflowPunct w:val="0"/>
      <w:autoSpaceDE w:val="0"/>
      <w:autoSpaceDN w:val="0"/>
      <w:adjustRightInd w:val="0"/>
      <w:spacing w:before="480" w:after="0" w:line="240" w:lineRule="auto"/>
      <w:jc w:val="center"/>
      <w:textAlignment w:val="baseline"/>
    </w:pPr>
    <w:rPr>
      <w:rFonts w:ascii="Times New Roman Bold" w:eastAsia="MS Mincho" w:hAnsi="Times New Roman Bold" w:cs="Times New Roman"/>
      <w:b/>
      <w:sz w:val="28"/>
      <w:szCs w:val="20"/>
      <w:lang w:val="en-GB"/>
    </w:rPr>
  </w:style>
  <w:style w:type="paragraph" w:customStyle="1" w:styleId="ArtNo">
    <w:name w:val="Art_No"/>
    <w:basedOn w:val="Normal"/>
    <w:next w:val="Normal"/>
    <w:rsid w:val="009F3AD3"/>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pPr>
    <w:rPr>
      <w:rFonts w:eastAsia="MS Mincho" w:cs="Times New Roman"/>
      <w:caps/>
      <w:sz w:val="28"/>
      <w:szCs w:val="20"/>
      <w:lang w:val="en-GB"/>
    </w:rPr>
  </w:style>
  <w:style w:type="paragraph" w:customStyle="1" w:styleId="Arttitle">
    <w:name w:val="Art_title"/>
    <w:basedOn w:val="Normal"/>
    <w:next w:val="Normal"/>
    <w:rsid w:val="009F3AD3"/>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pPr>
    <w:rPr>
      <w:rFonts w:eastAsia="MS Mincho" w:cs="Times New Roman"/>
      <w:b/>
      <w:sz w:val="28"/>
      <w:szCs w:val="20"/>
      <w:lang w:val="en-GB"/>
    </w:rPr>
  </w:style>
  <w:style w:type="paragraph" w:customStyle="1" w:styleId="ASN1">
    <w:name w:val="ASN.1"/>
    <w:basedOn w:val="Normal"/>
    <w:rsid w:val="009F3AD3"/>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spacing w:after="0" w:line="240" w:lineRule="auto"/>
      <w:textAlignment w:val="baseline"/>
    </w:pPr>
    <w:rPr>
      <w:rFonts w:ascii="Times New Roman Bold" w:eastAsia="MS Mincho" w:hAnsi="Times New Roman Bold" w:cs="Times New Roman"/>
      <w:b/>
      <w:noProof/>
      <w:sz w:val="20"/>
      <w:szCs w:val="20"/>
      <w:lang w:val="en-GB"/>
    </w:rPr>
  </w:style>
  <w:style w:type="paragraph" w:customStyle="1" w:styleId="Call">
    <w:name w:val="Call"/>
    <w:basedOn w:val="Normal"/>
    <w:next w:val="Normal"/>
    <w:link w:val="CallChar"/>
    <w:rsid w:val="009F3AD3"/>
    <w:pPr>
      <w:keepNext/>
      <w:keepLines/>
      <w:tabs>
        <w:tab w:val="left" w:pos="1134"/>
        <w:tab w:val="left" w:pos="1871"/>
        <w:tab w:val="left" w:pos="2268"/>
      </w:tabs>
      <w:overflowPunct w:val="0"/>
      <w:autoSpaceDE w:val="0"/>
      <w:autoSpaceDN w:val="0"/>
      <w:adjustRightInd w:val="0"/>
      <w:spacing w:before="160" w:after="0" w:line="240" w:lineRule="auto"/>
      <w:ind w:left="1134"/>
      <w:textAlignment w:val="baseline"/>
    </w:pPr>
    <w:rPr>
      <w:rFonts w:eastAsia="MS Mincho" w:cs="Times New Roman"/>
      <w:i/>
      <w:szCs w:val="20"/>
      <w:lang w:val="en-GB"/>
    </w:rPr>
  </w:style>
  <w:style w:type="character" w:customStyle="1" w:styleId="CallChar">
    <w:name w:val="Call Char"/>
    <w:basedOn w:val="DefaultParagraphFont"/>
    <w:link w:val="Call"/>
    <w:locked/>
    <w:rsid w:val="009F3AD3"/>
    <w:rPr>
      <w:rFonts w:ascii="Times New Roman" w:eastAsia="MS Mincho" w:hAnsi="Times New Roman" w:cs="Times New Roman"/>
      <w:i/>
      <w:sz w:val="24"/>
      <w:szCs w:val="20"/>
      <w:lang w:val="en-GB"/>
    </w:rPr>
  </w:style>
  <w:style w:type="paragraph" w:customStyle="1" w:styleId="ChapNo">
    <w:name w:val="Chap_No"/>
    <w:basedOn w:val="ArtNo"/>
    <w:next w:val="Normal"/>
    <w:rsid w:val="009F3AD3"/>
    <w:rPr>
      <w:rFonts w:ascii="Times New Roman Bold" w:hAnsi="Times New Roman Bold"/>
      <w:b/>
    </w:rPr>
  </w:style>
  <w:style w:type="paragraph" w:customStyle="1" w:styleId="Chaptitle">
    <w:name w:val="Chap_title"/>
    <w:basedOn w:val="Arttitle"/>
    <w:next w:val="Normal"/>
    <w:rsid w:val="009F3AD3"/>
  </w:style>
  <w:style w:type="character" w:styleId="EndnoteReference">
    <w:name w:val="endnote reference"/>
    <w:basedOn w:val="DefaultParagraphFont"/>
    <w:rsid w:val="009F3AD3"/>
    <w:rPr>
      <w:vertAlign w:val="superscript"/>
    </w:rPr>
  </w:style>
  <w:style w:type="paragraph" w:customStyle="1" w:styleId="enumlev1">
    <w:name w:val="enumlev1"/>
    <w:basedOn w:val="Normal"/>
    <w:link w:val="enumlev1Char"/>
    <w:rsid w:val="009F3AD3"/>
    <w:pPr>
      <w:tabs>
        <w:tab w:val="left" w:pos="1134"/>
        <w:tab w:val="left" w:pos="1871"/>
        <w:tab w:val="left" w:pos="2608"/>
        <w:tab w:val="left" w:pos="3345"/>
      </w:tabs>
      <w:overflowPunct w:val="0"/>
      <w:autoSpaceDE w:val="0"/>
      <w:autoSpaceDN w:val="0"/>
      <w:adjustRightInd w:val="0"/>
      <w:spacing w:before="80" w:after="0" w:line="240" w:lineRule="auto"/>
      <w:ind w:left="1134" w:hanging="1134"/>
      <w:textAlignment w:val="baseline"/>
    </w:pPr>
    <w:rPr>
      <w:rFonts w:eastAsia="MS Mincho" w:cs="Times New Roman"/>
      <w:szCs w:val="20"/>
      <w:lang w:val="en-GB"/>
    </w:rPr>
  </w:style>
  <w:style w:type="character" w:customStyle="1" w:styleId="enumlev1Char">
    <w:name w:val="enumlev1 Char"/>
    <w:basedOn w:val="DefaultParagraphFont"/>
    <w:link w:val="enumlev1"/>
    <w:qFormat/>
    <w:locked/>
    <w:rsid w:val="009F3AD3"/>
    <w:rPr>
      <w:rFonts w:ascii="Times New Roman" w:eastAsia="MS Mincho" w:hAnsi="Times New Roman" w:cs="Times New Roman"/>
      <w:sz w:val="24"/>
      <w:szCs w:val="20"/>
      <w:lang w:val="en-GB"/>
    </w:rPr>
  </w:style>
  <w:style w:type="paragraph" w:customStyle="1" w:styleId="enumlev2">
    <w:name w:val="enumlev2"/>
    <w:basedOn w:val="enumlev1"/>
    <w:rsid w:val="009F3AD3"/>
    <w:pPr>
      <w:ind w:left="1871" w:hanging="737"/>
    </w:pPr>
  </w:style>
  <w:style w:type="paragraph" w:customStyle="1" w:styleId="enumlev3">
    <w:name w:val="enumlev3"/>
    <w:basedOn w:val="enumlev2"/>
    <w:rsid w:val="009F3AD3"/>
    <w:pPr>
      <w:ind w:left="2268" w:hanging="397"/>
    </w:pPr>
  </w:style>
  <w:style w:type="paragraph" w:customStyle="1" w:styleId="Equation">
    <w:name w:val="Equation"/>
    <w:basedOn w:val="Normal"/>
    <w:rsid w:val="009F3AD3"/>
    <w:pPr>
      <w:tabs>
        <w:tab w:val="left" w:pos="1134"/>
        <w:tab w:val="center" w:pos="4820"/>
        <w:tab w:val="right" w:pos="9639"/>
      </w:tabs>
      <w:overflowPunct w:val="0"/>
      <w:autoSpaceDE w:val="0"/>
      <w:autoSpaceDN w:val="0"/>
      <w:adjustRightInd w:val="0"/>
      <w:spacing w:before="120" w:after="0" w:line="240" w:lineRule="auto"/>
      <w:textAlignment w:val="baseline"/>
    </w:pPr>
    <w:rPr>
      <w:rFonts w:eastAsia="MS Mincho" w:cs="Times New Roman"/>
      <w:szCs w:val="20"/>
      <w:lang w:val="en-GB"/>
    </w:rPr>
  </w:style>
  <w:style w:type="paragraph" w:customStyle="1" w:styleId="Equationlegend">
    <w:name w:val="Equation_legend"/>
    <w:basedOn w:val="NormalIndent"/>
    <w:rsid w:val="009F3AD3"/>
    <w:pPr>
      <w:tabs>
        <w:tab w:val="clear" w:pos="1134"/>
        <w:tab w:val="clear" w:pos="2268"/>
        <w:tab w:val="right" w:pos="1871"/>
        <w:tab w:val="left" w:pos="2041"/>
      </w:tabs>
      <w:spacing w:before="80"/>
      <w:ind w:left="2041" w:hanging="2041"/>
    </w:pPr>
  </w:style>
  <w:style w:type="paragraph" w:styleId="NormalIndent">
    <w:name w:val="Normal Indent"/>
    <w:basedOn w:val="Normal"/>
    <w:rsid w:val="009F3AD3"/>
    <w:pPr>
      <w:tabs>
        <w:tab w:val="left" w:pos="1134"/>
        <w:tab w:val="left" w:pos="1871"/>
        <w:tab w:val="left" w:pos="2268"/>
      </w:tabs>
      <w:overflowPunct w:val="0"/>
      <w:autoSpaceDE w:val="0"/>
      <w:autoSpaceDN w:val="0"/>
      <w:adjustRightInd w:val="0"/>
      <w:spacing w:before="120" w:after="0" w:line="240" w:lineRule="auto"/>
      <w:ind w:left="1134"/>
      <w:textAlignment w:val="baseline"/>
    </w:pPr>
    <w:rPr>
      <w:rFonts w:eastAsia="MS Mincho" w:cs="Times New Roman"/>
      <w:szCs w:val="20"/>
      <w:lang w:val="en-GB"/>
    </w:rPr>
  </w:style>
  <w:style w:type="paragraph" w:customStyle="1" w:styleId="Figurelegend">
    <w:name w:val="Figure_legend"/>
    <w:basedOn w:val="Normal"/>
    <w:rsid w:val="009F3AD3"/>
    <w:pPr>
      <w:keepNext/>
      <w:keepLines/>
      <w:tabs>
        <w:tab w:val="left" w:pos="1134"/>
        <w:tab w:val="left" w:pos="1871"/>
        <w:tab w:val="left" w:pos="2268"/>
      </w:tabs>
      <w:overflowPunct w:val="0"/>
      <w:autoSpaceDE w:val="0"/>
      <w:autoSpaceDN w:val="0"/>
      <w:adjustRightInd w:val="0"/>
      <w:spacing w:before="20" w:after="20" w:line="240" w:lineRule="auto"/>
      <w:textAlignment w:val="baseline"/>
    </w:pPr>
    <w:rPr>
      <w:rFonts w:eastAsia="MS Mincho" w:cs="Times New Roman"/>
      <w:sz w:val="18"/>
      <w:szCs w:val="20"/>
      <w:lang w:val="en-GB"/>
    </w:rPr>
  </w:style>
  <w:style w:type="paragraph" w:customStyle="1" w:styleId="Tabletext">
    <w:name w:val="Table_text"/>
    <w:basedOn w:val="Normal"/>
    <w:link w:val="TabletextChar"/>
    <w:qFormat/>
    <w:rsid w:val="009F3AD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eastAsia="MS Mincho" w:cs="Times New Roman"/>
      <w:sz w:val="20"/>
      <w:szCs w:val="20"/>
      <w:lang w:val="en-GB"/>
    </w:rPr>
  </w:style>
  <w:style w:type="character" w:customStyle="1" w:styleId="TabletextChar">
    <w:name w:val="Table_text Char"/>
    <w:basedOn w:val="DefaultParagraphFont"/>
    <w:link w:val="Tabletext"/>
    <w:qFormat/>
    <w:locked/>
    <w:rsid w:val="009F3AD3"/>
    <w:rPr>
      <w:rFonts w:ascii="Times New Roman" w:eastAsia="MS Mincho" w:hAnsi="Times New Roman" w:cs="Times New Roman"/>
      <w:sz w:val="20"/>
      <w:szCs w:val="20"/>
      <w:lang w:val="en-GB"/>
    </w:rPr>
  </w:style>
  <w:style w:type="paragraph" w:customStyle="1" w:styleId="Figurewithouttitle">
    <w:name w:val="Figure_without_title"/>
    <w:basedOn w:val="FigureNo"/>
    <w:next w:val="Normal"/>
    <w:rsid w:val="009F3AD3"/>
    <w:pPr>
      <w:keepNext w:val="0"/>
    </w:pPr>
  </w:style>
  <w:style w:type="paragraph" w:customStyle="1" w:styleId="FigureNo">
    <w:name w:val="Figure_No"/>
    <w:basedOn w:val="Normal"/>
    <w:next w:val="Normal"/>
    <w:rsid w:val="009F3AD3"/>
    <w:pPr>
      <w:keepNext/>
      <w:keepLines/>
      <w:tabs>
        <w:tab w:val="left" w:pos="1134"/>
        <w:tab w:val="left" w:pos="1871"/>
        <w:tab w:val="left" w:pos="2268"/>
      </w:tabs>
      <w:overflowPunct w:val="0"/>
      <w:autoSpaceDE w:val="0"/>
      <w:autoSpaceDN w:val="0"/>
      <w:adjustRightInd w:val="0"/>
      <w:spacing w:before="480" w:after="120" w:line="240" w:lineRule="auto"/>
      <w:jc w:val="center"/>
      <w:textAlignment w:val="baseline"/>
    </w:pPr>
    <w:rPr>
      <w:rFonts w:eastAsia="MS Mincho" w:cs="Times New Roman"/>
      <w:caps/>
      <w:sz w:val="20"/>
      <w:szCs w:val="20"/>
      <w:lang w:val="en-GB"/>
    </w:r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qFormat/>
    <w:rsid w:val="009F3AD3"/>
    <w:pPr>
      <w:tabs>
        <w:tab w:val="left" w:pos="5954"/>
        <w:tab w:val="right" w:pos="9639"/>
      </w:tabs>
      <w:overflowPunct w:val="0"/>
      <w:autoSpaceDE w:val="0"/>
      <w:autoSpaceDN w:val="0"/>
      <w:adjustRightInd w:val="0"/>
      <w:spacing w:after="0" w:line="240" w:lineRule="auto"/>
      <w:textAlignment w:val="baseline"/>
    </w:pPr>
    <w:rPr>
      <w:rFonts w:eastAsia="MS Mincho" w:cs="Times New Roman"/>
      <w:caps/>
      <w:noProof/>
      <w:sz w:val="16"/>
      <w:szCs w:val="20"/>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qFormat/>
    <w:rsid w:val="009F3AD3"/>
    <w:rPr>
      <w:rFonts w:ascii="Times New Roman" w:eastAsia="MS Mincho" w:hAnsi="Times New Roman" w:cs="Times New Roman"/>
      <w:caps/>
      <w:noProof/>
      <w:sz w:val="16"/>
      <w:szCs w:val="20"/>
      <w:lang w:val="en-GB"/>
    </w:rPr>
  </w:style>
  <w:style w:type="paragraph" w:customStyle="1" w:styleId="FirstFooter">
    <w:name w:val="FirstFooter"/>
    <w:basedOn w:val="Footer"/>
    <w:rsid w:val="009F3AD3"/>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F3AD3"/>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9F3AD3"/>
    <w:pPr>
      <w:keepLines/>
      <w:tabs>
        <w:tab w:val="left" w:pos="255"/>
        <w:tab w:val="left" w:pos="1134"/>
        <w:tab w:val="left" w:pos="1871"/>
        <w:tab w:val="left" w:pos="2268"/>
      </w:tabs>
      <w:overflowPunct w:val="0"/>
      <w:autoSpaceDE w:val="0"/>
      <w:autoSpaceDN w:val="0"/>
      <w:adjustRightInd w:val="0"/>
      <w:spacing w:before="120" w:after="0" w:line="240" w:lineRule="auto"/>
      <w:textAlignment w:val="baseline"/>
    </w:pPr>
    <w:rPr>
      <w:rFonts w:eastAsia="MS Mincho" w:cs="Times New Roman"/>
      <w:szCs w:val="20"/>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9F3AD3"/>
    <w:rPr>
      <w:rFonts w:ascii="Times New Roman" w:eastAsia="MS Mincho" w:hAnsi="Times New Roman" w:cs="Times New Roman"/>
      <w:sz w:val="24"/>
      <w:szCs w:val="20"/>
      <w:lang w:val="en-GB"/>
    </w:rPr>
  </w:style>
  <w:style w:type="paragraph" w:customStyle="1" w:styleId="Note">
    <w:name w:val="Note"/>
    <w:basedOn w:val="Normal"/>
    <w:next w:val="Normal"/>
    <w:rsid w:val="009F3AD3"/>
    <w:pPr>
      <w:tabs>
        <w:tab w:val="left" w:pos="284"/>
        <w:tab w:val="left" w:pos="1134"/>
        <w:tab w:val="left" w:pos="1871"/>
        <w:tab w:val="left" w:pos="2268"/>
      </w:tabs>
      <w:overflowPunct w:val="0"/>
      <w:autoSpaceDE w:val="0"/>
      <w:autoSpaceDN w:val="0"/>
      <w:adjustRightInd w:val="0"/>
      <w:spacing w:before="80" w:after="0" w:line="240" w:lineRule="auto"/>
      <w:textAlignment w:val="baseline"/>
    </w:pPr>
    <w:rPr>
      <w:rFonts w:eastAsia="MS Mincho" w:cs="Times New Roman"/>
      <w:szCs w:val="20"/>
      <w:lang w:val="en-GB"/>
    </w:r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uiPriority w:val="99"/>
    <w:qFormat/>
    <w:rsid w:val="009F3AD3"/>
    <w:pPr>
      <w:tabs>
        <w:tab w:val="left" w:pos="1134"/>
        <w:tab w:val="left" w:pos="1871"/>
        <w:tab w:val="left" w:pos="2268"/>
      </w:tabs>
      <w:overflowPunct w:val="0"/>
      <w:autoSpaceDE w:val="0"/>
      <w:autoSpaceDN w:val="0"/>
      <w:adjustRightInd w:val="0"/>
      <w:spacing w:after="0" w:line="240" w:lineRule="auto"/>
      <w:jc w:val="center"/>
      <w:textAlignment w:val="baseline"/>
    </w:pPr>
    <w:rPr>
      <w:rFonts w:eastAsia="MS Mincho" w:cs="Times New Roman"/>
      <w:sz w:val="18"/>
      <w:szCs w:val="20"/>
      <w:lang w:val="en-GB"/>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qFormat/>
    <w:rsid w:val="009F3AD3"/>
    <w:rPr>
      <w:rFonts w:ascii="Times New Roman" w:eastAsia="MS Mincho" w:hAnsi="Times New Roman" w:cs="Times New Roman"/>
      <w:sz w:val="18"/>
      <w:szCs w:val="20"/>
      <w:lang w:val="en-GB"/>
    </w:rPr>
  </w:style>
  <w:style w:type="paragraph" w:styleId="Index1">
    <w:name w:val="index 1"/>
    <w:basedOn w:val="Normal"/>
    <w:next w:val="Normal"/>
    <w:rsid w:val="009F3AD3"/>
    <w:pPr>
      <w:tabs>
        <w:tab w:val="left" w:pos="1134"/>
        <w:tab w:val="left" w:pos="1871"/>
        <w:tab w:val="left" w:pos="2268"/>
      </w:tabs>
      <w:overflowPunct w:val="0"/>
      <w:autoSpaceDE w:val="0"/>
      <w:autoSpaceDN w:val="0"/>
      <w:adjustRightInd w:val="0"/>
      <w:spacing w:before="120" w:after="0" w:line="240" w:lineRule="auto"/>
      <w:textAlignment w:val="baseline"/>
    </w:pPr>
    <w:rPr>
      <w:rFonts w:eastAsia="MS Mincho" w:cs="Times New Roman"/>
      <w:szCs w:val="20"/>
      <w:lang w:val="en-GB"/>
    </w:rPr>
  </w:style>
  <w:style w:type="paragraph" w:styleId="Index2">
    <w:name w:val="index 2"/>
    <w:basedOn w:val="Normal"/>
    <w:next w:val="Normal"/>
    <w:rsid w:val="009F3AD3"/>
    <w:pPr>
      <w:tabs>
        <w:tab w:val="left" w:pos="1134"/>
        <w:tab w:val="left" w:pos="1871"/>
        <w:tab w:val="left" w:pos="2268"/>
      </w:tabs>
      <w:overflowPunct w:val="0"/>
      <w:autoSpaceDE w:val="0"/>
      <w:autoSpaceDN w:val="0"/>
      <w:adjustRightInd w:val="0"/>
      <w:spacing w:before="120" w:after="0" w:line="240" w:lineRule="auto"/>
      <w:ind w:left="283"/>
      <w:textAlignment w:val="baseline"/>
    </w:pPr>
    <w:rPr>
      <w:rFonts w:eastAsia="MS Mincho" w:cs="Times New Roman"/>
      <w:szCs w:val="20"/>
      <w:lang w:val="en-GB"/>
    </w:rPr>
  </w:style>
  <w:style w:type="paragraph" w:styleId="Index3">
    <w:name w:val="index 3"/>
    <w:basedOn w:val="Normal"/>
    <w:next w:val="Normal"/>
    <w:rsid w:val="009F3AD3"/>
    <w:pPr>
      <w:tabs>
        <w:tab w:val="left" w:pos="1134"/>
        <w:tab w:val="left" w:pos="1871"/>
        <w:tab w:val="left" w:pos="2268"/>
      </w:tabs>
      <w:overflowPunct w:val="0"/>
      <w:autoSpaceDE w:val="0"/>
      <w:autoSpaceDN w:val="0"/>
      <w:adjustRightInd w:val="0"/>
      <w:spacing w:before="120" w:after="0" w:line="240" w:lineRule="auto"/>
      <w:ind w:left="566"/>
      <w:textAlignment w:val="baseline"/>
    </w:pPr>
    <w:rPr>
      <w:rFonts w:eastAsia="MS Mincho" w:cs="Times New Roman"/>
      <w:szCs w:val="20"/>
      <w:lang w:val="en-GB"/>
    </w:rPr>
  </w:style>
  <w:style w:type="paragraph" w:customStyle="1" w:styleId="PartNo">
    <w:name w:val="Part_No"/>
    <w:basedOn w:val="AnnexNo"/>
    <w:next w:val="Normal"/>
    <w:rsid w:val="009F3AD3"/>
  </w:style>
  <w:style w:type="paragraph" w:customStyle="1" w:styleId="AnnexNo">
    <w:name w:val="Annex_No"/>
    <w:basedOn w:val="Normal"/>
    <w:next w:val="Normal"/>
    <w:link w:val="AnnexNoChar"/>
    <w:rsid w:val="009F3AD3"/>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pPr>
    <w:rPr>
      <w:rFonts w:eastAsia="MS Mincho" w:cs="Times New Roman"/>
      <w:caps/>
      <w:sz w:val="28"/>
      <w:szCs w:val="20"/>
      <w:lang w:val="en-GB"/>
    </w:rPr>
  </w:style>
  <w:style w:type="character" w:customStyle="1" w:styleId="AnnexNoChar">
    <w:name w:val="Annex_No Char"/>
    <w:basedOn w:val="DefaultParagraphFont"/>
    <w:link w:val="AnnexNo"/>
    <w:rsid w:val="009F3AD3"/>
    <w:rPr>
      <w:rFonts w:ascii="Times New Roman" w:eastAsia="MS Mincho" w:hAnsi="Times New Roman" w:cs="Times New Roman"/>
      <w:caps/>
      <w:sz w:val="28"/>
      <w:szCs w:val="20"/>
      <w:lang w:val="en-GB"/>
    </w:rPr>
  </w:style>
  <w:style w:type="paragraph" w:customStyle="1" w:styleId="Partref">
    <w:name w:val="Part_ref"/>
    <w:basedOn w:val="Annexref"/>
    <w:next w:val="Normal"/>
    <w:rsid w:val="009F3AD3"/>
  </w:style>
  <w:style w:type="paragraph" w:customStyle="1" w:styleId="Annexref">
    <w:name w:val="Annex_ref"/>
    <w:basedOn w:val="Normal"/>
    <w:next w:val="Normal"/>
    <w:rsid w:val="009F3AD3"/>
    <w:pPr>
      <w:keepNext/>
      <w:keepLines/>
      <w:tabs>
        <w:tab w:val="left" w:pos="1134"/>
        <w:tab w:val="left" w:pos="1871"/>
        <w:tab w:val="left" w:pos="2268"/>
      </w:tabs>
      <w:overflowPunct w:val="0"/>
      <w:autoSpaceDE w:val="0"/>
      <w:autoSpaceDN w:val="0"/>
      <w:adjustRightInd w:val="0"/>
      <w:spacing w:before="120" w:after="280" w:line="240" w:lineRule="auto"/>
      <w:jc w:val="center"/>
      <w:textAlignment w:val="baseline"/>
    </w:pPr>
    <w:rPr>
      <w:rFonts w:eastAsia="MS Mincho" w:cs="Times New Roman"/>
      <w:szCs w:val="20"/>
      <w:lang w:val="en-GB"/>
    </w:rPr>
  </w:style>
  <w:style w:type="paragraph" w:customStyle="1" w:styleId="Parttitle">
    <w:name w:val="Part_title"/>
    <w:basedOn w:val="Annextitle"/>
    <w:next w:val="Normalaftertitle0"/>
    <w:rsid w:val="009F3AD3"/>
  </w:style>
  <w:style w:type="paragraph" w:customStyle="1" w:styleId="Annextitle">
    <w:name w:val="Annex_title"/>
    <w:basedOn w:val="Normal"/>
    <w:next w:val="Normal"/>
    <w:rsid w:val="009F3AD3"/>
    <w:pPr>
      <w:keepNext/>
      <w:keepLines/>
      <w:tabs>
        <w:tab w:val="left" w:pos="1134"/>
        <w:tab w:val="left" w:pos="1871"/>
        <w:tab w:val="left" w:pos="2268"/>
      </w:tabs>
      <w:overflowPunct w:val="0"/>
      <w:autoSpaceDE w:val="0"/>
      <w:autoSpaceDN w:val="0"/>
      <w:adjustRightInd w:val="0"/>
      <w:spacing w:before="240" w:after="280" w:line="240" w:lineRule="auto"/>
      <w:jc w:val="center"/>
      <w:textAlignment w:val="baseline"/>
    </w:pPr>
    <w:rPr>
      <w:rFonts w:ascii="Times New Roman Bold" w:eastAsia="MS Mincho" w:hAnsi="Times New Roman Bold" w:cs="Times New Roman"/>
      <w:b/>
      <w:sz w:val="28"/>
      <w:szCs w:val="20"/>
      <w:lang w:val="en-GB"/>
    </w:rPr>
  </w:style>
  <w:style w:type="paragraph" w:customStyle="1" w:styleId="Normalaftertitle0">
    <w:name w:val="Normal after title"/>
    <w:basedOn w:val="Normal"/>
    <w:next w:val="Normal"/>
    <w:rsid w:val="009F3AD3"/>
    <w:pPr>
      <w:tabs>
        <w:tab w:val="left" w:pos="1134"/>
        <w:tab w:val="left" w:pos="1871"/>
        <w:tab w:val="left" w:pos="2268"/>
      </w:tabs>
      <w:overflowPunct w:val="0"/>
      <w:autoSpaceDE w:val="0"/>
      <w:autoSpaceDN w:val="0"/>
      <w:adjustRightInd w:val="0"/>
      <w:spacing w:before="280" w:after="0" w:line="240" w:lineRule="auto"/>
      <w:textAlignment w:val="baseline"/>
    </w:pPr>
    <w:rPr>
      <w:rFonts w:eastAsia="MS Mincho" w:cs="Times New Roman"/>
      <w:szCs w:val="20"/>
      <w:lang w:val="en-GB"/>
    </w:rPr>
  </w:style>
  <w:style w:type="paragraph" w:customStyle="1" w:styleId="RecNo">
    <w:name w:val="Rec_No"/>
    <w:basedOn w:val="Normal"/>
    <w:next w:val="Normal"/>
    <w:rsid w:val="009F3AD3"/>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pPr>
    <w:rPr>
      <w:rFonts w:eastAsia="MS Mincho" w:cs="Times New Roman"/>
      <w:caps/>
      <w:sz w:val="28"/>
      <w:szCs w:val="20"/>
      <w:lang w:val="en-GB"/>
    </w:rPr>
  </w:style>
  <w:style w:type="paragraph" w:customStyle="1" w:styleId="Rectitle">
    <w:name w:val="Rec_title"/>
    <w:basedOn w:val="RecNo"/>
    <w:next w:val="Normal"/>
    <w:link w:val="RectitleChar"/>
    <w:rsid w:val="009F3AD3"/>
    <w:pPr>
      <w:spacing w:before="240"/>
    </w:pPr>
    <w:rPr>
      <w:rFonts w:ascii="Times New Roman Bold" w:hAnsi="Times New Roman Bold"/>
      <w:b/>
      <w:caps w:val="0"/>
    </w:rPr>
  </w:style>
  <w:style w:type="character" w:customStyle="1" w:styleId="RectitleChar">
    <w:name w:val="Rec_title Char"/>
    <w:basedOn w:val="DefaultParagraphFont"/>
    <w:link w:val="Rectitle"/>
    <w:locked/>
    <w:rsid w:val="009F3AD3"/>
    <w:rPr>
      <w:rFonts w:ascii="Times New Roman Bold" w:eastAsia="MS Mincho" w:hAnsi="Times New Roman Bold" w:cs="Times New Roman"/>
      <w:b/>
      <w:sz w:val="28"/>
      <w:szCs w:val="20"/>
      <w:lang w:val="en-GB"/>
    </w:rPr>
  </w:style>
  <w:style w:type="paragraph" w:customStyle="1" w:styleId="Recref">
    <w:name w:val="Rec_ref"/>
    <w:basedOn w:val="Rectitle"/>
    <w:next w:val="Recdate"/>
    <w:rsid w:val="009F3AD3"/>
    <w:pPr>
      <w:spacing w:before="120"/>
    </w:pPr>
    <w:rPr>
      <w:rFonts w:ascii="Times New Roman" w:hAnsi="Times New Roman"/>
      <w:b w:val="0"/>
      <w:sz w:val="24"/>
    </w:rPr>
  </w:style>
  <w:style w:type="paragraph" w:customStyle="1" w:styleId="Recdate">
    <w:name w:val="Rec_date"/>
    <w:basedOn w:val="Normal"/>
    <w:next w:val="Normalaftertitle0"/>
    <w:rsid w:val="009F3AD3"/>
    <w:pPr>
      <w:keepNext/>
      <w:keepLines/>
      <w:tabs>
        <w:tab w:val="left" w:pos="1134"/>
        <w:tab w:val="left" w:pos="1871"/>
        <w:tab w:val="left" w:pos="2268"/>
      </w:tabs>
      <w:overflowPunct w:val="0"/>
      <w:autoSpaceDE w:val="0"/>
      <w:autoSpaceDN w:val="0"/>
      <w:adjustRightInd w:val="0"/>
      <w:spacing w:before="120" w:after="0" w:line="240" w:lineRule="auto"/>
      <w:jc w:val="right"/>
      <w:textAlignment w:val="baseline"/>
    </w:pPr>
    <w:rPr>
      <w:rFonts w:eastAsia="MS Mincho" w:cs="Times New Roman"/>
      <w:sz w:val="22"/>
      <w:szCs w:val="20"/>
      <w:lang w:val="en-GB"/>
    </w:rPr>
  </w:style>
  <w:style w:type="paragraph" w:customStyle="1" w:styleId="Questiondate">
    <w:name w:val="Question_date"/>
    <w:basedOn w:val="Normal"/>
    <w:next w:val="Normalaftertitle0"/>
    <w:rsid w:val="009F3AD3"/>
    <w:pPr>
      <w:keepNext/>
      <w:keepLines/>
      <w:tabs>
        <w:tab w:val="left" w:pos="1134"/>
        <w:tab w:val="left" w:pos="1871"/>
        <w:tab w:val="left" w:pos="2268"/>
      </w:tabs>
      <w:overflowPunct w:val="0"/>
      <w:autoSpaceDE w:val="0"/>
      <w:autoSpaceDN w:val="0"/>
      <w:adjustRightInd w:val="0"/>
      <w:spacing w:before="120" w:after="0" w:line="240" w:lineRule="auto"/>
      <w:jc w:val="right"/>
      <w:textAlignment w:val="baseline"/>
    </w:pPr>
    <w:rPr>
      <w:rFonts w:eastAsia="MS Mincho" w:cs="Times New Roman"/>
      <w:sz w:val="22"/>
      <w:szCs w:val="20"/>
      <w:lang w:val="en-GB"/>
    </w:rPr>
  </w:style>
  <w:style w:type="paragraph" w:customStyle="1" w:styleId="QuestionNo">
    <w:name w:val="Question_No"/>
    <w:basedOn w:val="Normal"/>
    <w:next w:val="Normal"/>
    <w:rsid w:val="009F3AD3"/>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pPr>
    <w:rPr>
      <w:rFonts w:eastAsia="MS Mincho" w:cs="Times New Roman"/>
      <w:caps/>
      <w:sz w:val="28"/>
      <w:szCs w:val="20"/>
      <w:lang w:val="en-GB"/>
    </w:rPr>
  </w:style>
  <w:style w:type="paragraph" w:customStyle="1" w:styleId="Questiontitle">
    <w:name w:val="Question_title"/>
    <w:basedOn w:val="Normal"/>
    <w:next w:val="Normal"/>
    <w:rsid w:val="009F3AD3"/>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pPr>
    <w:rPr>
      <w:rFonts w:ascii="Times New Roman Bold" w:eastAsia="MS Mincho" w:hAnsi="Times New Roman Bold" w:cs="Times New Roman"/>
      <w:b/>
      <w:sz w:val="28"/>
      <w:szCs w:val="20"/>
      <w:lang w:val="en-GB"/>
    </w:rPr>
  </w:style>
  <w:style w:type="paragraph" w:customStyle="1" w:styleId="Questionref">
    <w:name w:val="Question_ref"/>
    <w:basedOn w:val="Recref"/>
    <w:next w:val="Questiondate"/>
    <w:rsid w:val="009F3AD3"/>
  </w:style>
  <w:style w:type="paragraph" w:customStyle="1" w:styleId="Reftext">
    <w:name w:val="Ref_text"/>
    <w:basedOn w:val="Normal"/>
    <w:rsid w:val="009F3AD3"/>
    <w:pPr>
      <w:tabs>
        <w:tab w:val="left" w:pos="1134"/>
        <w:tab w:val="left" w:pos="1871"/>
        <w:tab w:val="left" w:pos="2268"/>
      </w:tabs>
      <w:overflowPunct w:val="0"/>
      <w:autoSpaceDE w:val="0"/>
      <w:autoSpaceDN w:val="0"/>
      <w:adjustRightInd w:val="0"/>
      <w:spacing w:before="120" w:after="0" w:line="240" w:lineRule="auto"/>
      <w:ind w:left="1134" w:hanging="1134"/>
      <w:textAlignment w:val="baseline"/>
    </w:pPr>
    <w:rPr>
      <w:rFonts w:eastAsia="MS Mincho" w:cs="Times New Roman"/>
      <w:szCs w:val="20"/>
      <w:lang w:val="en-GB"/>
    </w:rPr>
  </w:style>
  <w:style w:type="paragraph" w:customStyle="1" w:styleId="Reftitle">
    <w:name w:val="Ref_title"/>
    <w:basedOn w:val="Normal"/>
    <w:next w:val="Reftext"/>
    <w:rsid w:val="009F3AD3"/>
    <w:pPr>
      <w:tabs>
        <w:tab w:val="left" w:pos="1134"/>
        <w:tab w:val="left" w:pos="1871"/>
        <w:tab w:val="left" w:pos="2268"/>
      </w:tabs>
      <w:overflowPunct w:val="0"/>
      <w:autoSpaceDE w:val="0"/>
      <w:autoSpaceDN w:val="0"/>
      <w:adjustRightInd w:val="0"/>
      <w:spacing w:before="480" w:after="0" w:line="240" w:lineRule="auto"/>
      <w:jc w:val="center"/>
      <w:textAlignment w:val="baseline"/>
    </w:pPr>
    <w:rPr>
      <w:rFonts w:eastAsia="MS Mincho" w:cs="Times New Roman"/>
      <w:caps/>
      <w:szCs w:val="20"/>
      <w:lang w:val="en-GB"/>
    </w:rPr>
  </w:style>
  <w:style w:type="paragraph" w:customStyle="1" w:styleId="Repdate">
    <w:name w:val="Rep_date"/>
    <w:basedOn w:val="Recdate"/>
    <w:next w:val="Normalaftertitle0"/>
    <w:rsid w:val="009F3AD3"/>
  </w:style>
  <w:style w:type="paragraph" w:customStyle="1" w:styleId="RepNo">
    <w:name w:val="Rep_No"/>
    <w:basedOn w:val="RecNo"/>
    <w:next w:val="Reptitle"/>
    <w:rsid w:val="009F3AD3"/>
  </w:style>
  <w:style w:type="paragraph" w:customStyle="1" w:styleId="Reptitle">
    <w:name w:val="Rep_title"/>
    <w:basedOn w:val="Rectitle"/>
    <w:next w:val="Repref"/>
    <w:rsid w:val="009F3AD3"/>
  </w:style>
  <w:style w:type="paragraph" w:customStyle="1" w:styleId="Repref">
    <w:name w:val="Rep_ref"/>
    <w:basedOn w:val="Recref"/>
    <w:next w:val="Repdate"/>
    <w:rsid w:val="009F3AD3"/>
  </w:style>
  <w:style w:type="paragraph" w:customStyle="1" w:styleId="Resdate">
    <w:name w:val="Res_date"/>
    <w:basedOn w:val="Recdate"/>
    <w:next w:val="Normalaftertitle0"/>
    <w:rsid w:val="009F3AD3"/>
  </w:style>
  <w:style w:type="paragraph" w:customStyle="1" w:styleId="ResNo">
    <w:name w:val="Res_No"/>
    <w:basedOn w:val="RecNo"/>
    <w:next w:val="Normal"/>
    <w:rsid w:val="009F3AD3"/>
  </w:style>
  <w:style w:type="paragraph" w:customStyle="1" w:styleId="Restitle">
    <w:name w:val="Res_title"/>
    <w:basedOn w:val="Rectitle"/>
    <w:next w:val="Normal"/>
    <w:rsid w:val="009F3AD3"/>
  </w:style>
  <w:style w:type="paragraph" w:customStyle="1" w:styleId="Resref">
    <w:name w:val="Res_ref"/>
    <w:basedOn w:val="Recref"/>
    <w:next w:val="Resdate"/>
    <w:rsid w:val="009F3AD3"/>
  </w:style>
  <w:style w:type="paragraph" w:customStyle="1" w:styleId="SectionNo">
    <w:name w:val="Section_No"/>
    <w:basedOn w:val="AnnexNo"/>
    <w:next w:val="Normal"/>
    <w:rsid w:val="009F3AD3"/>
  </w:style>
  <w:style w:type="paragraph" w:customStyle="1" w:styleId="Sectiontitle">
    <w:name w:val="Section_title"/>
    <w:basedOn w:val="Annextitle"/>
    <w:next w:val="Normalaftertitle0"/>
    <w:rsid w:val="009F3AD3"/>
  </w:style>
  <w:style w:type="paragraph" w:customStyle="1" w:styleId="Source">
    <w:name w:val="Source"/>
    <w:basedOn w:val="Normal"/>
    <w:next w:val="Normal"/>
    <w:link w:val="SourceChar"/>
    <w:rsid w:val="009F3AD3"/>
    <w:pPr>
      <w:tabs>
        <w:tab w:val="left" w:pos="1134"/>
        <w:tab w:val="left" w:pos="1871"/>
        <w:tab w:val="left" w:pos="2268"/>
      </w:tabs>
      <w:overflowPunct w:val="0"/>
      <w:autoSpaceDE w:val="0"/>
      <w:autoSpaceDN w:val="0"/>
      <w:adjustRightInd w:val="0"/>
      <w:spacing w:before="840" w:after="0" w:line="240" w:lineRule="auto"/>
      <w:jc w:val="center"/>
      <w:textAlignment w:val="baseline"/>
    </w:pPr>
    <w:rPr>
      <w:rFonts w:eastAsia="MS Mincho" w:cs="Times New Roman"/>
      <w:b/>
      <w:sz w:val="28"/>
      <w:szCs w:val="20"/>
      <w:lang w:val="en-GB"/>
    </w:rPr>
  </w:style>
  <w:style w:type="character" w:customStyle="1" w:styleId="SourceChar">
    <w:name w:val="Source Char"/>
    <w:basedOn w:val="DefaultParagraphFont"/>
    <w:link w:val="Source"/>
    <w:locked/>
    <w:rsid w:val="009F3AD3"/>
    <w:rPr>
      <w:rFonts w:ascii="Times New Roman" w:eastAsia="MS Mincho" w:hAnsi="Times New Roman" w:cs="Times New Roman"/>
      <w:b/>
      <w:sz w:val="28"/>
      <w:szCs w:val="20"/>
      <w:lang w:val="en-GB"/>
    </w:rPr>
  </w:style>
  <w:style w:type="paragraph" w:customStyle="1" w:styleId="SpecialFooter">
    <w:name w:val="Special Footer"/>
    <w:basedOn w:val="Footer"/>
    <w:rsid w:val="009F3AD3"/>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F3AD3"/>
    <w:pPr>
      <w:keepNext/>
      <w:tabs>
        <w:tab w:val="left" w:pos="1134"/>
        <w:tab w:val="left" w:pos="1871"/>
        <w:tab w:val="left" w:pos="2268"/>
      </w:tabs>
      <w:overflowPunct w:val="0"/>
      <w:autoSpaceDE w:val="0"/>
      <w:autoSpaceDN w:val="0"/>
      <w:adjustRightInd w:val="0"/>
      <w:spacing w:before="80" w:after="80" w:line="240" w:lineRule="auto"/>
      <w:jc w:val="center"/>
      <w:textAlignment w:val="baseline"/>
    </w:pPr>
    <w:rPr>
      <w:rFonts w:ascii="Times New Roman Bold" w:eastAsia="MS Mincho" w:hAnsi="Times New Roman Bold" w:cs="Times New Roman Bold"/>
      <w:b/>
      <w:sz w:val="20"/>
      <w:szCs w:val="20"/>
      <w:lang w:val="en-GB"/>
    </w:rPr>
  </w:style>
  <w:style w:type="character" w:customStyle="1" w:styleId="TableheadChar">
    <w:name w:val="Table_head Char"/>
    <w:basedOn w:val="DefaultParagraphFont"/>
    <w:link w:val="Tablehead"/>
    <w:locked/>
    <w:rsid w:val="009F3AD3"/>
    <w:rPr>
      <w:rFonts w:ascii="Times New Roman Bold" w:eastAsia="MS Mincho" w:hAnsi="Times New Roman Bold" w:cs="Times New Roman Bold"/>
      <w:b/>
      <w:sz w:val="20"/>
      <w:szCs w:val="20"/>
      <w:lang w:val="en-GB"/>
    </w:rPr>
  </w:style>
  <w:style w:type="paragraph" w:customStyle="1" w:styleId="Tablelegend">
    <w:name w:val="Table_legend"/>
    <w:basedOn w:val="Normal"/>
    <w:rsid w:val="009F3AD3"/>
    <w:pPr>
      <w:tabs>
        <w:tab w:val="left" w:pos="1134"/>
        <w:tab w:val="left" w:pos="1871"/>
        <w:tab w:val="left" w:pos="2268"/>
      </w:tabs>
      <w:overflowPunct w:val="0"/>
      <w:autoSpaceDE w:val="0"/>
      <w:autoSpaceDN w:val="0"/>
      <w:adjustRightInd w:val="0"/>
      <w:spacing w:before="120" w:after="0" w:line="240" w:lineRule="auto"/>
      <w:textAlignment w:val="baseline"/>
    </w:pPr>
    <w:rPr>
      <w:rFonts w:eastAsia="MS Mincho" w:cs="Times New Roman"/>
      <w:sz w:val="20"/>
      <w:szCs w:val="20"/>
      <w:lang w:val="en-GB"/>
    </w:rPr>
  </w:style>
  <w:style w:type="paragraph" w:customStyle="1" w:styleId="TableNo">
    <w:name w:val="Table_No"/>
    <w:basedOn w:val="Normal"/>
    <w:next w:val="Normal"/>
    <w:link w:val="TableNoChar"/>
    <w:rsid w:val="009F3AD3"/>
    <w:pPr>
      <w:keepNext/>
      <w:tabs>
        <w:tab w:val="left" w:pos="1134"/>
        <w:tab w:val="left" w:pos="1871"/>
        <w:tab w:val="left" w:pos="2268"/>
      </w:tabs>
      <w:overflowPunct w:val="0"/>
      <w:autoSpaceDE w:val="0"/>
      <w:autoSpaceDN w:val="0"/>
      <w:adjustRightInd w:val="0"/>
      <w:spacing w:before="560" w:after="120" w:line="240" w:lineRule="auto"/>
      <w:jc w:val="center"/>
      <w:textAlignment w:val="baseline"/>
    </w:pPr>
    <w:rPr>
      <w:rFonts w:eastAsia="MS Mincho" w:cs="Times New Roman"/>
      <w:caps/>
      <w:sz w:val="20"/>
      <w:szCs w:val="20"/>
      <w:lang w:val="en-GB"/>
    </w:rPr>
  </w:style>
  <w:style w:type="character" w:customStyle="1" w:styleId="TableNoChar">
    <w:name w:val="Table_No Char"/>
    <w:basedOn w:val="DefaultParagraphFont"/>
    <w:link w:val="TableNo"/>
    <w:locked/>
    <w:rsid w:val="009F3AD3"/>
    <w:rPr>
      <w:rFonts w:ascii="Times New Roman" w:eastAsia="MS Mincho" w:hAnsi="Times New Roman" w:cs="Times New Roman"/>
      <w:caps/>
      <w:sz w:val="20"/>
      <w:szCs w:val="20"/>
      <w:lang w:val="en-GB"/>
    </w:rPr>
  </w:style>
  <w:style w:type="paragraph" w:customStyle="1" w:styleId="Tabletitle">
    <w:name w:val="Table_title"/>
    <w:basedOn w:val="Normal"/>
    <w:next w:val="Tabletext"/>
    <w:link w:val="TabletitleChar"/>
    <w:rsid w:val="009F3AD3"/>
    <w:pPr>
      <w:keepNext/>
      <w:keepLines/>
      <w:tabs>
        <w:tab w:val="left" w:pos="1134"/>
        <w:tab w:val="left" w:pos="1871"/>
        <w:tab w:val="left" w:pos="2268"/>
      </w:tabs>
      <w:overflowPunct w:val="0"/>
      <w:autoSpaceDE w:val="0"/>
      <w:autoSpaceDN w:val="0"/>
      <w:adjustRightInd w:val="0"/>
      <w:spacing w:after="120" w:line="240" w:lineRule="auto"/>
      <w:jc w:val="center"/>
      <w:textAlignment w:val="baseline"/>
    </w:pPr>
    <w:rPr>
      <w:rFonts w:ascii="Times New Roman Bold" w:eastAsia="MS Mincho" w:hAnsi="Times New Roman Bold" w:cs="Times New Roman"/>
      <w:b/>
      <w:sz w:val="20"/>
      <w:szCs w:val="20"/>
      <w:lang w:val="en-GB"/>
    </w:rPr>
  </w:style>
  <w:style w:type="character" w:customStyle="1" w:styleId="TabletitleChar">
    <w:name w:val="Table_title Char"/>
    <w:basedOn w:val="DefaultParagraphFont"/>
    <w:link w:val="Tabletitle"/>
    <w:locked/>
    <w:rsid w:val="009F3AD3"/>
    <w:rPr>
      <w:rFonts w:ascii="Times New Roman Bold" w:eastAsia="MS Mincho" w:hAnsi="Times New Roman Bold" w:cs="Times New Roman"/>
      <w:b/>
      <w:sz w:val="20"/>
      <w:szCs w:val="20"/>
      <w:lang w:val="en-GB"/>
    </w:rPr>
  </w:style>
  <w:style w:type="paragraph" w:customStyle="1" w:styleId="Tableref">
    <w:name w:val="Table_ref"/>
    <w:basedOn w:val="Normal"/>
    <w:next w:val="Normal"/>
    <w:rsid w:val="009F3AD3"/>
    <w:pPr>
      <w:keepNext/>
      <w:tabs>
        <w:tab w:val="left" w:pos="1134"/>
        <w:tab w:val="left" w:pos="1871"/>
        <w:tab w:val="left" w:pos="2268"/>
      </w:tabs>
      <w:overflowPunct w:val="0"/>
      <w:autoSpaceDE w:val="0"/>
      <w:autoSpaceDN w:val="0"/>
      <w:adjustRightInd w:val="0"/>
      <w:spacing w:before="560" w:after="0" w:line="240" w:lineRule="auto"/>
      <w:jc w:val="center"/>
      <w:textAlignment w:val="baseline"/>
    </w:pPr>
    <w:rPr>
      <w:rFonts w:eastAsia="MS Mincho" w:cs="Times New Roman"/>
      <w:sz w:val="20"/>
      <w:szCs w:val="20"/>
      <w:lang w:val="en-GB"/>
    </w:rPr>
  </w:style>
  <w:style w:type="paragraph" w:customStyle="1" w:styleId="Title1">
    <w:name w:val="Title 1"/>
    <w:basedOn w:val="Source"/>
    <w:next w:val="Normal"/>
    <w:link w:val="Title1Carattere"/>
    <w:rsid w:val="009F3AD3"/>
    <w:pPr>
      <w:tabs>
        <w:tab w:val="left" w:pos="567"/>
        <w:tab w:val="left" w:pos="1701"/>
        <w:tab w:val="left" w:pos="2835"/>
      </w:tabs>
      <w:spacing w:before="240"/>
    </w:pPr>
    <w:rPr>
      <w:b w:val="0"/>
      <w:caps/>
    </w:rPr>
  </w:style>
  <w:style w:type="character" w:customStyle="1" w:styleId="Title1Carattere">
    <w:name w:val="Title 1 Carattere"/>
    <w:basedOn w:val="DefaultParagraphFont"/>
    <w:link w:val="Title1"/>
    <w:locked/>
    <w:rsid w:val="009F3AD3"/>
    <w:rPr>
      <w:rFonts w:ascii="Times New Roman" w:eastAsia="MS Mincho" w:hAnsi="Times New Roman" w:cs="Times New Roman"/>
      <w:caps/>
      <w:sz w:val="28"/>
      <w:szCs w:val="20"/>
      <w:lang w:val="en-GB"/>
    </w:rPr>
  </w:style>
  <w:style w:type="paragraph" w:customStyle="1" w:styleId="Title2">
    <w:name w:val="Title 2"/>
    <w:basedOn w:val="Source"/>
    <w:next w:val="Normal"/>
    <w:rsid w:val="009F3AD3"/>
    <w:pPr>
      <w:overflowPunct/>
      <w:autoSpaceDE/>
      <w:autoSpaceDN/>
      <w:adjustRightInd/>
      <w:spacing w:before="480"/>
      <w:textAlignment w:val="auto"/>
    </w:pPr>
    <w:rPr>
      <w:b w:val="0"/>
      <w:caps/>
    </w:rPr>
  </w:style>
  <w:style w:type="paragraph" w:customStyle="1" w:styleId="Title3">
    <w:name w:val="Title 3"/>
    <w:basedOn w:val="Title2"/>
    <w:next w:val="Normal"/>
    <w:rsid w:val="009F3AD3"/>
    <w:pPr>
      <w:spacing w:before="240"/>
    </w:pPr>
    <w:rPr>
      <w:caps w:val="0"/>
    </w:rPr>
  </w:style>
  <w:style w:type="paragraph" w:customStyle="1" w:styleId="Title4">
    <w:name w:val="Title 4"/>
    <w:basedOn w:val="Title3"/>
    <w:next w:val="Heading1"/>
    <w:rsid w:val="009F3AD3"/>
    <w:rPr>
      <w:b/>
    </w:rPr>
  </w:style>
  <w:style w:type="paragraph" w:customStyle="1" w:styleId="toc0">
    <w:name w:val="toc 0"/>
    <w:basedOn w:val="Normal"/>
    <w:next w:val="TOC1"/>
    <w:rsid w:val="009F3AD3"/>
    <w:pPr>
      <w:tabs>
        <w:tab w:val="right" w:pos="9781"/>
      </w:tabs>
      <w:overflowPunct w:val="0"/>
      <w:autoSpaceDE w:val="0"/>
      <w:autoSpaceDN w:val="0"/>
      <w:adjustRightInd w:val="0"/>
      <w:spacing w:before="120" w:after="0" w:line="240" w:lineRule="auto"/>
      <w:textAlignment w:val="baseline"/>
    </w:pPr>
    <w:rPr>
      <w:rFonts w:eastAsia="MS Mincho" w:cs="Times New Roman"/>
      <w:b/>
      <w:szCs w:val="20"/>
      <w:lang w:val="en-GB"/>
    </w:rPr>
  </w:style>
  <w:style w:type="paragraph" w:styleId="TOC1">
    <w:name w:val="toc 1"/>
    <w:basedOn w:val="Normal"/>
    <w:uiPriority w:val="39"/>
    <w:qFormat/>
    <w:rsid w:val="009F3AD3"/>
    <w:pPr>
      <w:keepLines/>
      <w:tabs>
        <w:tab w:val="left" w:pos="567"/>
        <w:tab w:val="left" w:leader="dot" w:pos="7938"/>
        <w:tab w:val="center" w:pos="9526"/>
      </w:tabs>
      <w:overflowPunct w:val="0"/>
      <w:autoSpaceDE w:val="0"/>
      <w:autoSpaceDN w:val="0"/>
      <w:adjustRightInd w:val="0"/>
      <w:spacing w:before="240" w:after="0" w:line="240" w:lineRule="auto"/>
      <w:ind w:left="567" w:hanging="567"/>
      <w:textAlignment w:val="baseline"/>
    </w:pPr>
    <w:rPr>
      <w:rFonts w:eastAsia="MS Mincho" w:cs="Times New Roman"/>
      <w:szCs w:val="20"/>
      <w:lang w:val="en-GB"/>
    </w:rPr>
  </w:style>
  <w:style w:type="paragraph" w:styleId="TOC2">
    <w:name w:val="toc 2"/>
    <w:basedOn w:val="TOC1"/>
    <w:uiPriority w:val="39"/>
    <w:rsid w:val="009F3AD3"/>
    <w:pPr>
      <w:spacing w:before="120"/>
    </w:pPr>
  </w:style>
  <w:style w:type="paragraph" w:styleId="TOC3">
    <w:name w:val="toc 3"/>
    <w:basedOn w:val="TOC2"/>
    <w:uiPriority w:val="39"/>
    <w:qFormat/>
    <w:rsid w:val="009F3AD3"/>
  </w:style>
  <w:style w:type="paragraph" w:styleId="TOC4">
    <w:name w:val="toc 4"/>
    <w:basedOn w:val="TOC3"/>
    <w:uiPriority w:val="39"/>
    <w:qFormat/>
    <w:rsid w:val="009F3AD3"/>
  </w:style>
  <w:style w:type="paragraph" w:styleId="TOC5">
    <w:name w:val="toc 5"/>
    <w:basedOn w:val="TOC4"/>
    <w:uiPriority w:val="39"/>
    <w:qFormat/>
    <w:rsid w:val="009F3AD3"/>
  </w:style>
  <w:style w:type="paragraph" w:styleId="TOC6">
    <w:name w:val="toc 6"/>
    <w:basedOn w:val="TOC4"/>
    <w:uiPriority w:val="39"/>
    <w:qFormat/>
    <w:rsid w:val="009F3AD3"/>
  </w:style>
  <w:style w:type="paragraph" w:styleId="TOC7">
    <w:name w:val="toc 7"/>
    <w:basedOn w:val="TOC4"/>
    <w:uiPriority w:val="39"/>
    <w:qFormat/>
    <w:rsid w:val="009F3AD3"/>
  </w:style>
  <w:style w:type="paragraph" w:styleId="TOC8">
    <w:name w:val="toc 8"/>
    <w:basedOn w:val="TOC4"/>
    <w:uiPriority w:val="39"/>
    <w:qFormat/>
    <w:rsid w:val="009F3AD3"/>
  </w:style>
  <w:style w:type="character" w:customStyle="1" w:styleId="Appdef">
    <w:name w:val="App_def"/>
    <w:basedOn w:val="DefaultParagraphFont"/>
    <w:rsid w:val="009F3AD3"/>
    <w:rPr>
      <w:rFonts w:ascii="Times New Roman" w:hAnsi="Times New Roman"/>
      <w:b/>
    </w:rPr>
  </w:style>
  <w:style w:type="character" w:customStyle="1" w:styleId="Appref">
    <w:name w:val="App_ref"/>
    <w:basedOn w:val="DefaultParagraphFont"/>
    <w:rsid w:val="009F3AD3"/>
  </w:style>
  <w:style w:type="character" w:customStyle="1" w:styleId="Artdef">
    <w:name w:val="Art_def"/>
    <w:basedOn w:val="DefaultParagraphFont"/>
    <w:rsid w:val="009F3AD3"/>
    <w:rPr>
      <w:rFonts w:ascii="Times New Roman" w:hAnsi="Times New Roman"/>
      <w:b/>
    </w:rPr>
  </w:style>
  <w:style w:type="character" w:customStyle="1" w:styleId="Artref">
    <w:name w:val="Art_ref"/>
    <w:basedOn w:val="DefaultParagraphFont"/>
    <w:rsid w:val="009F3AD3"/>
  </w:style>
  <w:style w:type="character" w:customStyle="1" w:styleId="Recdef">
    <w:name w:val="Rec_def"/>
    <w:basedOn w:val="DefaultParagraphFont"/>
    <w:rsid w:val="009F3AD3"/>
    <w:rPr>
      <w:b/>
    </w:rPr>
  </w:style>
  <w:style w:type="character" w:customStyle="1" w:styleId="Resdef">
    <w:name w:val="Res_def"/>
    <w:basedOn w:val="DefaultParagraphFont"/>
    <w:rsid w:val="009F3AD3"/>
    <w:rPr>
      <w:rFonts w:ascii="Times New Roman" w:hAnsi="Times New Roman"/>
      <w:b/>
    </w:rPr>
  </w:style>
  <w:style w:type="character" w:customStyle="1" w:styleId="Tablefreq">
    <w:name w:val="Table_freq"/>
    <w:basedOn w:val="DefaultParagraphFont"/>
    <w:rsid w:val="009F3AD3"/>
    <w:rPr>
      <w:b/>
      <w:color w:val="auto"/>
      <w:sz w:val="20"/>
    </w:rPr>
  </w:style>
  <w:style w:type="paragraph" w:customStyle="1" w:styleId="Formal">
    <w:name w:val="Formal"/>
    <w:basedOn w:val="ASN1"/>
    <w:rsid w:val="009F3AD3"/>
    <w:rPr>
      <w:b w:val="0"/>
    </w:rPr>
  </w:style>
  <w:style w:type="paragraph" w:customStyle="1" w:styleId="Section1">
    <w:name w:val="Section_1"/>
    <w:basedOn w:val="Normal"/>
    <w:rsid w:val="009F3AD3"/>
    <w:pPr>
      <w:tabs>
        <w:tab w:val="center" w:pos="4820"/>
      </w:tabs>
      <w:overflowPunct w:val="0"/>
      <w:autoSpaceDE w:val="0"/>
      <w:autoSpaceDN w:val="0"/>
      <w:adjustRightInd w:val="0"/>
      <w:spacing w:before="360" w:after="0" w:line="240" w:lineRule="auto"/>
      <w:jc w:val="center"/>
      <w:textAlignment w:val="baseline"/>
    </w:pPr>
    <w:rPr>
      <w:rFonts w:eastAsia="MS Mincho" w:cs="Times New Roman"/>
      <w:b/>
      <w:szCs w:val="20"/>
      <w:lang w:val="en-GB"/>
    </w:rPr>
  </w:style>
  <w:style w:type="paragraph" w:customStyle="1" w:styleId="Section2">
    <w:name w:val="Section_2"/>
    <w:basedOn w:val="Section1"/>
    <w:rsid w:val="009F3AD3"/>
    <w:rPr>
      <w:b w:val="0"/>
      <w:i/>
    </w:rPr>
  </w:style>
  <w:style w:type="paragraph" w:customStyle="1" w:styleId="Headingi">
    <w:name w:val="Heading_i"/>
    <w:basedOn w:val="Normal"/>
    <w:next w:val="Normal"/>
    <w:qFormat/>
    <w:rsid w:val="009F3AD3"/>
    <w:pPr>
      <w:tabs>
        <w:tab w:val="left" w:pos="1134"/>
        <w:tab w:val="left" w:pos="1871"/>
        <w:tab w:val="left" w:pos="2268"/>
      </w:tabs>
      <w:overflowPunct w:val="0"/>
      <w:autoSpaceDE w:val="0"/>
      <w:autoSpaceDN w:val="0"/>
      <w:adjustRightInd w:val="0"/>
      <w:spacing w:before="160" w:after="0" w:line="240" w:lineRule="auto"/>
      <w:textAlignment w:val="baseline"/>
    </w:pPr>
    <w:rPr>
      <w:rFonts w:eastAsia="MS Mincho" w:cs="Times New Roman"/>
      <w:i/>
      <w:szCs w:val="20"/>
      <w:lang w:val="en-GB"/>
    </w:rPr>
  </w:style>
  <w:style w:type="paragraph" w:customStyle="1" w:styleId="Headingb">
    <w:name w:val="Heading_b"/>
    <w:basedOn w:val="Normal"/>
    <w:next w:val="Normal"/>
    <w:link w:val="HeadingbChar"/>
    <w:qFormat/>
    <w:rsid w:val="00203FFE"/>
    <w:pPr>
      <w:keepNext/>
      <w:keepLines/>
      <w:tabs>
        <w:tab w:val="left" w:pos="1134"/>
        <w:tab w:val="left" w:pos="1871"/>
        <w:tab w:val="left" w:pos="2268"/>
      </w:tabs>
      <w:overflowPunct w:val="0"/>
      <w:autoSpaceDE w:val="0"/>
      <w:autoSpaceDN w:val="0"/>
      <w:adjustRightInd w:val="0"/>
      <w:spacing w:before="160" w:after="0" w:line="240" w:lineRule="auto"/>
      <w:textAlignment w:val="baseline"/>
    </w:pPr>
    <w:rPr>
      <w:rFonts w:ascii="Times New Roman Bold" w:eastAsia="MS Mincho" w:hAnsi="Times New Roman Bold" w:cs="Times New Roman Bold"/>
      <w:b/>
      <w:szCs w:val="20"/>
      <w:lang w:val="fr-CH"/>
    </w:rPr>
  </w:style>
  <w:style w:type="character" w:customStyle="1" w:styleId="HeadingbChar">
    <w:name w:val="Heading_b Char"/>
    <w:basedOn w:val="DefaultParagraphFont"/>
    <w:link w:val="Headingb"/>
    <w:locked/>
    <w:rsid w:val="00203FFE"/>
    <w:rPr>
      <w:rFonts w:ascii="Times New Roman Bold" w:eastAsia="MS Mincho" w:hAnsi="Times New Roman Bold" w:cs="Times New Roman Bold"/>
      <w:b/>
      <w:sz w:val="24"/>
      <w:szCs w:val="20"/>
      <w:lang w:val="fr-CH"/>
    </w:rPr>
  </w:style>
  <w:style w:type="paragraph" w:customStyle="1" w:styleId="Figure">
    <w:name w:val="Figure"/>
    <w:basedOn w:val="Normal"/>
    <w:next w:val="Normal"/>
    <w:rsid w:val="00203FFE"/>
    <w:pPr>
      <w:tabs>
        <w:tab w:val="left" w:pos="1134"/>
        <w:tab w:val="left" w:pos="1871"/>
        <w:tab w:val="left" w:pos="2268"/>
      </w:tabs>
      <w:overflowPunct w:val="0"/>
      <w:autoSpaceDE w:val="0"/>
      <w:autoSpaceDN w:val="0"/>
      <w:adjustRightInd w:val="0"/>
      <w:spacing w:before="120" w:after="240" w:line="240" w:lineRule="auto"/>
      <w:jc w:val="center"/>
      <w:textAlignment w:val="baseline"/>
    </w:pPr>
    <w:rPr>
      <w:rFonts w:eastAsia="MS Mincho" w:cs="Times New Roman"/>
      <w:szCs w:val="20"/>
      <w:lang w:val="en-GB"/>
    </w:rPr>
  </w:style>
  <w:style w:type="character" w:styleId="PageNumber">
    <w:name w:val="page number"/>
    <w:basedOn w:val="DefaultParagraphFont"/>
    <w:rsid w:val="009F3AD3"/>
  </w:style>
  <w:style w:type="paragraph" w:customStyle="1" w:styleId="Figuretitle">
    <w:name w:val="Figure_title"/>
    <w:basedOn w:val="Normal"/>
    <w:next w:val="Normal"/>
    <w:rsid w:val="00203FFE"/>
    <w:pPr>
      <w:keepNext/>
      <w:keepLines/>
      <w:tabs>
        <w:tab w:val="left" w:pos="1134"/>
        <w:tab w:val="left" w:pos="1871"/>
        <w:tab w:val="left" w:pos="2268"/>
      </w:tabs>
      <w:overflowPunct w:val="0"/>
      <w:autoSpaceDE w:val="0"/>
      <w:autoSpaceDN w:val="0"/>
      <w:adjustRightInd w:val="0"/>
      <w:spacing w:after="120" w:line="240" w:lineRule="auto"/>
      <w:jc w:val="center"/>
      <w:textAlignment w:val="baseline"/>
    </w:pPr>
    <w:rPr>
      <w:rFonts w:ascii="Times New Roman Bold" w:eastAsia="MS Mincho" w:hAnsi="Times New Roman Bold" w:cs="Times New Roman"/>
      <w:b/>
      <w:sz w:val="20"/>
      <w:szCs w:val="20"/>
      <w:lang w:val="en-GB"/>
    </w:rPr>
  </w:style>
  <w:style w:type="paragraph" w:customStyle="1" w:styleId="AppendixNo">
    <w:name w:val="Appendix_No"/>
    <w:basedOn w:val="AnnexNo"/>
    <w:next w:val="Annexref"/>
    <w:rsid w:val="009F3AD3"/>
  </w:style>
  <w:style w:type="paragraph" w:customStyle="1" w:styleId="Appendixref">
    <w:name w:val="Appendix_ref"/>
    <w:basedOn w:val="Annexref"/>
    <w:next w:val="Annextitle"/>
    <w:rsid w:val="009F3AD3"/>
  </w:style>
  <w:style w:type="paragraph" w:customStyle="1" w:styleId="Appendixtitle">
    <w:name w:val="Appendix_title"/>
    <w:basedOn w:val="Annextitle"/>
    <w:next w:val="Normal"/>
    <w:rsid w:val="009F3AD3"/>
  </w:style>
  <w:style w:type="paragraph" w:customStyle="1" w:styleId="Border">
    <w:name w:val="Border"/>
    <w:basedOn w:val="Normal"/>
    <w:rsid w:val="009F3AD3"/>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after="0" w:line="10" w:lineRule="exact"/>
      <w:ind w:left="28" w:right="28"/>
      <w:jc w:val="center"/>
      <w:textAlignment w:val="baseline"/>
    </w:pPr>
    <w:rPr>
      <w:rFonts w:eastAsia="MS Mincho" w:cs="Times New Roman"/>
      <w:b/>
      <w:noProof/>
      <w:sz w:val="20"/>
      <w:szCs w:val="20"/>
      <w:lang w:val="en-GB"/>
    </w:rPr>
  </w:style>
  <w:style w:type="paragraph" w:styleId="Index4">
    <w:name w:val="index 4"/>
    <w:basedOn w:val="Normal"/>
    <w:next w:val="Normal"/>
    <w:rsid w:val="009F3AD3"/>
    <w:pPr>
      <w:tabs>
        <w:tab w:val="left" w:pos="1134"/>
        <w:tab w:val="left" w:pos="1871"/>
        <w:tab w:val="left" w:pos="2268"/>
      </w:tabs>
      <w:overflowPunct w:val="0"/>
      <w:autoSpaceDE w:val="0"/>
      <w:autoSpaceDN w:val="0"/>
      <w:adjustRightInd w:val="0"/>
      <w:spacing w:before="120" w:after="0" w:line="240" w:lineRule="auto"/>
      <w:ind w:left="849"/>
      <w:textAlignment w:val="baseline"/>
    </w:pPr>
    <w:rPr>
      <w:rFonts w:eastAsia="MS Mincho" w:cs="Times New Roman"/>
      <w:szCs w:val="20"/>
      <w:lang w:val="en-GB"/>
    </w:rPr>
  </w:style>
  <w:style w:type="paragraph" w:styleId="Index5">
    <w:name w:val="index 5"/>
    <w:basedOn w:val="Normal"/>
    <w:next w:val="Normal"/>
    <w:rsid w:val="009F3AD3"/>
    <w:pPr>
      <w:tabs>
        <w:tab w:val="left" w:pos="1134"/>
        <w:tab w:val="left" w:pos="1871"/>
        <w:tab w:val="left" w:pos="2268"/>
      </w:tabs>
      <w:overflowPunct w:val="0"/>
      <w:autoSpaceDE w:val="0"/>
      <w:autoSpaceDN w:val="0"/>
      <w:adjustRightInd w:val="0"/>
      <w:spacing w:before="120" w:after="0" w:line="240" w:lineRule="auto"/>
      <w:ind w:left="1132"/>
      <w:textAlignment w:val="baseline"/>
    </w:pPr>
    <w:rPr>
      <w:rFonts w:eastAsia="MS Mincho" w:cs="Times New Roman"/>
      <w:szCs w:val="20"/>
      <w:lang w:val="en-GB"/>
    </w:rPr>
  </w:style>
  <w:style w:type="paragraph" w:styleId="Index6">
    <w:name w:val="index 6"/>
    <w:basedOn w:val="Normal"/>
    <w:next w:val="Normal"/>
    <w:rsid w:val="009F3AD3"/>
    <w:pPr>
      <w:tabs>
        <w:tab w:val="left" w:pos="1134"/>
        <w:tab w:val="left" w:pos="1871"/>
        <w:tab w:val="left" w:pos="2268"/>
      </w:tabs>
      <w:overflowPunct w:val="0"/>
      <w:autoSpaceDE w:val="0"/>
      <w:autoSpaceDN w:val="0"/>
      <w:adjustRightInd w:val="0"/>
      <w:spacing w:before="120" w:after="0" w:line="240" w:lineRule="auto"/>
      <w:ind w:left="1415"/>
      <w:textAlignment w:val="baseline"/>
    </w:pPr>
    <w:rPr>
      <w:rFonts w:eastAsia="MS Mincho" w:cs="Times New Roman"/>
      <w:szCs w:val="20"/>
      <w:lang w:val="en-GB"/>
    </w:rPr>
  </w:style>
  <w:style w:type="paragraph" w:styleId="Index7">
    <w:name w:val="index 7"/>
    <w:basedOn w:val="Normal"/>
    <w:next w:val="Normal"/>
    <w:rsid w:val="009F3AD3"/>
    <w:pPr>
      <w:tabs>
        <w:tab w:val="left" w:pos="1134"/>
        <w:tab w:val="left" w:pos="1871"/>
        <w:tab w:val="left" w:pos="2268"/>
      </w:tabs>
      <w:overflowPunct w:val="0"/>
      <w:autoSpaceDE w:val="0"/>
      <w:autoSpaceDN w:val="0"/>
      <w:adjustRightInd w:val="0"/>
      <w:spacing w:before="120" w:after="0" w:line="240" w:lineRule="auto"/>
      <w:ind w:left="1698"/>
      <w:textAlignment w:val="baseline"/>
    </w:pPr>
    <w:rPr>
      <w:rFonts w:eastAsia="MS Mincho" w:cs="Times New Roman"/>
      <w:szCs w:val="20"/>
      <w:lang w:val="en-GB"/>
    </w:rPr>
  </w:style>
  <w:style w:type="paragraph" w:styleId="IndexHeading">
    <w:name w:val="index heading"/>
    <w:basedOn w:val="Normal"/>
    <w:next w:val="Index1"/>
    <w:rsid w:val="009F3AD3"/>
    <w:pPr>
      <w:tabs>
        <w:tab w:val="left" w:pos="1134"/>
        <w:tab w:val="left" w:pos="1871"/>
        <w:tab w:val="left" w:pos="2268"/>
      </w:tabs>
      <w:overflowPunct w:val="0"/>
      <w:autoSpaceDE w:val="0"/>
      <w:autoSpaceDN w:val="0"/>
      <w:adjustRightInd w:val="0"/>
      <w:spacing w:before="120" w:after="0" w:line="240" w:lineRule="auto"/>
      <w:textAlignment w:val="baseline"/>
    </w:pPr>
    <w:rPr>
      <w:rFonts w:eastAsia="MS Mincho" w:cs="Times New Roman"/>
      <w:szCs w:val="20"/>
      <w:lang w:val="en-GB"/>
    </w:rPr>
  </w:style>
  <w:style w:type="character" w:styleId="LineNumber">
    <w:name w:val="line number"/>
    <w:basedOn w:val="DefaultParagraphFont"/>
    <w:rsid w:val="009F3AD3"/>
  </w:style>
  <w:style w:type="paragraph" w:customStyle="1" w:styleId="Proposal">
    <w:name w:val="Proposal"/>
    <w:basedOn w:val="Normal"/>
    <w:next w:val="Normal"/>
    <w:rsid w:val="009F3AD3"/>
    <w:pPr>
      <w:keepNext/>
      <w:tabs>
        <w:tab w:val="left" w:pos="1134"/>
        <w:tab w:val="left" w:pos="1871"/>
        <w:tab w:val="left" w:pos="2268"/>
      </w:tabs>
      <w:overflowPunct w:val="0"/>
      <w:autoSpaceDE w:val="0"/>
      <w:autoSpaceDN w:val="0"/>
      <w:adjustRightInd w:val="0"/>
      <w:spacing w:before="240" w:after="0" w:line="240" w:lineRule="auto"/>
      <w:textAlignment w:val="baseline"/>
    </w:pPr>
    <w:rPr>
      <w:rFonts w:eastAsia="MS Mincho" w:hAnsi="Times New Roman Bold" w:cs="Times New Roman"/>
      <w:b/>
      <w:szCs w:val="20"/>
      <w:lang w:val="en-GB"/>
    </w:rPr>
  </w:style>
  <w:style w:type="paragraph" w:customStyle="1" w:styleId="Reasons">
    <w:name w:val="Reasons"/>
    <w:basedOn w:val="Normal"/>
    <w:qFormat/>
    <w:rsid w:val="009F3AD3"/>
    <w:pPr>
      <w:tabs>
        <w:tab w:val="left" w:pos="1134"/>
        <w:tab w:val="left" w:pos="1588"/>
        <w:tab w:val="left" w:pos="1985"/>
      </w:tabs>
      <w:overflowPunct w:val="0"/>
      <w:autoSpaceDE w:val="0"/>
      <w:autoSpaceDN w:val="0"/>
      <w:adjustRightInd w:val="0"/>
      <w:spacing w:before="120" w:after="0" w:line="240" w:lineRule="auto"/>
      <w:textAlignment w:val="baseline"/>
    </w:pPr>
    <w:rPr>
      <w:rFonts w:eastAsia="MS Mincho" w:cs="Times New Roman"/>
      <w:szCs w:val="20"/>
      <w:lang w:val="en-GB"/>
    </w:rPr>
  </w:style>
  <w:style w:type="paragraph" w:customStyle="1" w:styleId="Section3">
    <w:name w:val="Section_3"/>
    <w:basedOn w:val="Section1"/>
    <w:rsid w:val="009F3AD3"/>
    <w:rPr>
      <w:b w:val="0"/>
    </w:rPr>
  </w:style>
  <w:style w:type="paragraph" w:customStyle="1" w:styleId="TableTextS5">
    <w:name w:val="Table_TextS5"/>
    <w:basedOn w:val="Normal"/>
    <w:rsid w:val="009F3AD3"/>
    <w:pPr>
      <w:tabs>
        <w:tab w:val="left" w:pos="170"/>
        <w:tab w:val="left" w:pos="567"/>
        <w:tab w:val="left" w:pos="737"/>
        <w:tab w:val="left" w:pos="2977"/>
        <w:tab w:val="left" w:pos="3266"/>
      </w:tabs>
      <w:overflowPunct w:val="0"/>
      <w:autoSpaceDE w:val="0"/>
      <w:autoSpaceDN w:val="0"/>
      <w:adjustRightInd w:val="0"/>
      <w:spacing w:before="40" w:after="40" w:line="240" w:lineRule="auto"/>
      <w:textAlignment w:val="baseline"/>
    </w:pPr>
    <w:rPr>
      <w:rFonts w:eastAsia="MS Mincho" w:cs="Times New Roman"/>
      <w:sz w:val="20"/>
      <w:szCs w:val="20"/>
      <w:lang w:val="en-GB"/>
    </w:rPr>
  </w:style>
  <w:style w:type="paragraph" w:customStyle="1" w:styleId="Agendaitem">
    <w:name w:val="Agenda_item"/>
    <w:basedOn w:val="Normal"/>
    <w:next w:val="Normal"/>
    <w:qFormat/>
    <w:rsid w:val="009F3AD3"/>
    <w:pPr>
      <w:tabs>
        <w:tab w:val="left" w:pos="1134"/>
        <w:tab w:val="left" w:pos="1871"/>
        <w:tab w:val="left" w:pos="2268"/>
      </w:tabs>
      <w:spacing w:before="240" w:after="0" w:line="240" w:lineRule="auto"/>
      <w:jc w:val="center"/>
    </w:pPr>
    <w:rPr>
      <w:rFonts w:eastAsia="MS Mincho" w:cs="Times New Roman"/>
      <w:sz w:val="28"/>
      <w:szCs w:val="20"/>
      <w:lang w:val="es-ES_tradnl"/>
    </w:rPr>
  </w:style>
  <w:style w:type="paragraph" w:customStyle="1" w:styleId="AppArtNo">
    <w:name w:val="App_Art_No"/>
    <w:basedOn w:val="ArtNo"/>
    <w:qFormat/>
    <w:rsid w:val="009F3AD3"/>
  </w:style>
  <w:style w:type="paragraph" w:customStyle="1" w:styleId="AppArttitle">
    <w:name w:val="App_Art_title"/>
    <w:basedOn w:val="Arttitle"/>
    <w:qFormat/>
    <w:rsid w:val="009F3AD3"/>
  </w:style>
  <w:style w:type="paragraph" w:customStyle="1" w:styleId="ApptoAnnex">
    <w:name w:val="App_to_Annex"/>
    <w:basedOn w:val="AppendixNo"/>
    <w:next w:val="Normal"/>
    <w:qFormat/>
    <w:rsid w:val="009F3AD3"/>
  </w:style>
  <w:style w:type="paragraph" w:customStyle="1" w:styleId="Committee">
    <w:name w:val="Committee"/>
    <w:basedOn w:val="Normal"/>
    <w:qFormat/>
    <w:rsid w:val="009F3AD3"/>
    <w:pPr>
      <w:framePr w:hSpace="180" w:wrap="around" w:hAnchor="margin" w:y="-675"/>
      <w:tabs>
        <w:tab w:val="left" w:pos="851"/>
        <w:tab w:val="left" w:pos="1134"/>
        <w:tab w:val="left" w:pos="1871"/>
        <w:tab w:val="left" w:pos="2268"/>
      </w:tabs>
      <w:overflowPunct w:val="0"/>
      <w:autoSpaceDE w:val="0"/>
      <w:autoSpaceDN w:val="0"/>
      <w:adjustRightInd w:val="0"/>
      <w:spacing w:after="0" w:line="240" w:lineRule="atLeast"/>
      <w:textAlignment w:val="baseline"/>
    </w:pPr>
    <w:rPr>
      <w:rFonts w:asciiTheme="minorHAnsi" w:eastAsia="MS Mincho" w:hAnsiTheme="minorHAnsi" w:cs="Calibri"/>
      <w:b/>
      <w:szCs w:val="24"/>
      <w:lang w:val="en-GB"/>
    </w:rPr>
  </w:style>
  <w:style w:type="paragraph" w:customStyle="1" w:styleId="Normalend">
    <w:name w:val="Normal_end"/>
    <w:basedOn w:val="Normal"/>
    <w:next w:val="Normal"/>
    <w:qFormat/>
    <w:rsid w:val="009F3AD3"/>
    <w:pPr>
      <w:tabs>
        <w:tab w:val="left" w:pos="1134"/>
        <w:tab w:val="left" w:pos="1871"/>
        <w:tab w:val="left" w:pos="2268"/>
      </w:tabs>
      <w:overflowPunct w:val="0"/>
      <w:autoSpaceDE w:val="0"/>
      <w:autoSpaceDN w:val="0"/>
      <w:adjustRightInd w:val="0"/>
      <w:spacing w:before="120" w:after="0" w:line="240" w:lineRule="auto"/>
      <w:textAlignment w:val="baseline"/>
    </w:pPr>
    <w:rPr>
      <w:rFonts w:eastAsia="MS Mincho" w:cs="Times New Roman"/>
      <w:szCs w:val="20"/>
    </w:rPr>
  </w:style>
  <w:style w:type="paragraph" w:customStyle="1" w:styleId="Part1">
    <w:name w:val="Part_1"/>
    <w:basedOn w:val="Section1"/>
    <w:next w:val="Section1"/>
    <w:qFormat/>
    <w:rsid w:val="009F3AD3"/>
  </w:style>
  <w:style w:type="paragraph" w:customStyle="1" w:styleId="Subsection1">
    <w:name w:val="Subsection_1"/>
    <w:basedOn w:val="Section1"/>
    <w:next w:val="Normalaftertitle0"/>
    <w:qFormat/>
    <w:rsid w:val="009F3AD3"/>
  </w:style>
  <w:style w:type="paragraph" w:customStyle="1" w:styleId="Volumetitle">
    <w:name w:val="Volume_title"/>
    <w:basedOn w:val="Normal"/>
    <w:qFormat/>
    <w:rsid w:val="009F3AD3"/>
    <w:pPr>
      <w:tabs>
        <w:tab w:val="left" w:pos="1134"/>
        <w:tab w:val="left" w:pos="1871"/>
        <w:tab w:val="left" w:pos="2268"/>
      </w:tabs>
      <w:overflowPunct w:val="0"/>
      <w:autoSpaceDE w:val="0"/>
      <w:autoSpaceDN w:val="0"/>
      <w:adjustRightInd w:val="0"/>
      <w:spacing w:before="120" w:after="0" w:line="240" w:lineRule="auto"/>
      <w:jc w:val="center"/>
      <w:textAlignment w:val="baseline"/>
    </w:pPr>
    <w:rPr>
      <w:rFonts w:eastAsia="MS Mincho" w:cs="Times New Roman"/>
      <w:b/>
      <w:bCs/>
      <w:sz w:val="28"/>
      <w:szCs w:val="28"/>
      <w:lang w:val="en-GB"/>
    </w:rPr>
  </w:style>
  <w:style w:type="paragraph" w:styleId="ListParagraph">
    <w:name w:val="List Paragraph"/>
    <w:basedOn w:val="Normal"/>
    <w:link w:val="ListParagraphChar"/>
    <w:uiPriority w:val="34"/>
    <w:qFormat/>
    <w:rsid w:val="009F3AD3"/>
    <w:pPr>
      <w:tabs>
        <w:tab w:val="left" w:pos="720"/>
      </w:tabs>
      <w:suppressAutoHyphens/>
      <w:spacing w:after="0" w:line="240" w:lineRule="auto"/>
      <w:ind w:left="720"/>
    </w:pPr>
    <w:rPr>
      <w:rFonts w:ascii="LMMNHP+BookmanOldStyle" w:eastAsia="MS Mincho" w:hAnsi="LMMNHP+BookmanOldStyle" w:cs="Times New Roman"/>
      <w:color w:val="000000"/>
      <w:kern w:val="2"/>
      <w:szCs w:val="24"/>
      <w:lang w:eastAsia="ja-JP"/>
    </w:rPr>
  </w:style>
  <w:style w:type="character" w:customStyle="1" w:styleId="ListParagraphChar">
    <w:name w:val="List Paragraph Char"/>
    <w:link w:val="ListParagraph"/>
    <w:uiPriority w:val="34"/>
    <w:locked/>
    <w:rsid w:val="009F3AD3"/>
    <w:rPr>
      <w:rFonts w:ascii="LMMNHP+BookmanOldStyle" w:eastAsia="MS Mincho" w:hAnsi="LMMNHP+BookmanOldStyle" w:cs="Times New Roman"/>
      <w:color w:val="000000"/>
      <w:kern w:val="2"/>
      <w:sz w:val="24"/>
      <w:szCs w:val="24"/>
      <w:lang w:eastAsia="ja-JP"/>
    </w:rPr>
  </w:style>
  <w:style w:type="paragraph" w:customStyle="1" w:styleId="BalloonText1">
    <w:name w:val="Balloon Text1"/>
    <w:basedOn w:val="Normal"/>
    <w:next w:val="BalloonText"/>
    <w:link w:val="BalloonTextChar"/>
    <w:uiPriority w:val="99"/>
    <w:unhideWhenUsed/>
    <w:qFormat/>
    <w:rsid w:val="009F3AD3"/>
    <w:pPr>
      <w:tabs>
        <w:tab w:val="left" w:pos="1134"/>
        <w:tab w:val="left" w:pos="1871"/>
        <w:tab w:val="left" w:pos="2268"/>
      </w:tabs>
      <w:overflowPunct w:val="0"/>
      <w:autoSpaceDE w:val="0"/>
      <w:autoSpaceDN w:val="0"/>
      <w:adjustRightInd w:val="0"/>
      <w:spacing w:after="0" w:line="240" w:lineRule="auto"/>
      <w:textAlignment w:val="baseline"/>
    </w:pPr>
    <w:rPr>
      <w:rFonts w:ascii="Cambria" w:eastAsia="MS Gothic" w:hAnsi="Cambria" w:cs="Times New Roman"/>
      <w:sz w:val="18"/>
      <w:szCs w:val="18"/>
      <w:lang w:val="en-GB"/>
    </w:rPr>
  </w:style>
  <w:style w:type="character" w:customStyle="1" w:styleId="BalloonTextChar">
    <w:name w:val="Balloon Text Char"/>
    <w:basedOn w:val="DefaultParagraphFont"/>
    <w:link w:val="BalloonText1"/>
    <w:uiPriority w:val="99"/>
    <w:qFormat/>
    <w:rsid w:val="009F3AD3"/>
    <w:rPr>
      <w:rFonts w:ascii="Cambria" w:eastAsia="MS Gothic" w:hAnsi="Cambria" w:cs="Times New Roman"/>
      <w:sz w:val="18"/>
      <w:szCs w:val="18"/>
      <w:lang w:val="en-GB" w:eastAsia="en-US"/>
    </w:rPr>
  </w:style>
  <w:style w:type="character" w:customStyle="1" w:styleId="CEOHyperlink1">
    <w:name w:val="CEO_Hyperlink1"/>
    <w:basedOn w:val="DefaultParagraphFont"/>
    <w:uiPriority w:val="99"/>
    <w:unhideWhenUsed/>
    <w:qFormat/>
    <w:rsid w:val="009F3AD3"/>
    <w:rPr>
      <w:color w:val="0000FF"/>
      <w:u w:val="single"/>
    </w:rPr>
  </w:style>
  <w:style w:type="table" w:styleId="TableGrid">
    <w:name w:val="Table Grid"/>
    <w:basedOn w:val="TableNormal"/>
    <w:uiPriority w:val="39"/>
    <w:qFormat/>
    <w:rsid w:val="009F3AD3"/>
    <w:pPr>
      <w:widowControl w:val="0"/>
      <w:spacing w:after="0" w:line="240" w:lineRule="auto"/>
      <w:jc w:val="both"/>
    </w:pPr>
    <w:rPr>
      <w:rFonts w:ascii="Century" w:eastAsia="MS Mincho" w:hAnsi="Century"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9F3AD3"/>
    <w:rPr>
      <w:rFonts w:cs="Times New Roman"/>
    </w:rPr>
  </w:style>
  <w:style w:type="paragraph" w:customStyle="1" w:styleId="TableText0">
    <w:name w:val="Table_Text"/>
    <w:basedOn w:val="Normal"/>
    <w:link w:val="TableTextChar0"/>
    <w:rsid w:val="009F3AD3"/>
    <w:pPr>
      <w:keepNext/>
      <w:tabs>
        <w:tab w:val="left" w:pos="794"/>
        <w:tab w:val="left" w:pos="1191"/>
        <w:tab w:val="left" w:pos="1588"/>
        <w:tab w:val="left" w:pos="1985"/>
      </w:tabs>
      <w:overflowPunct w:val="0"/>
      <w:autoSpaceDE w:val="0"/>
      <w:autoSpaceDN w:val="0"/>
      <w:adjustRightInd w:val="0"/>
      <w:spacing w:before="100" w:after="100" w:line="190" w:lineRule="exact"/>
      <w:jc w:val="both"/>
      <w:textAlignment w:val="baseline"/>
    </w:pPr>
    <w:rPr>
      <w:rFonts w:eastAsia="MS Mincho" w:cs="Times New Roman"/>
      <w:sz w:val="18"/>
      <w:szCs w:val="20"/>
      <w:lang w:val="en-GB"/>
    </w:rPr>
  </w:style>
  <w:style w:type="character" w:customStyle="1" w:styleId="TableTextChar0">
    <w:name w:val="Table_Text Char"/>
    <w:basedOn w:val="DefaultParagraphFont"/>
    <w:link w:val="TableText0"/>
    <w:locked/>
    <w:rsid w:val="009F3AD3"/>
    <w:rPr>
      <w:rFonts w:ascii="Times New Roman" w:eastAsia="MS Mincho" w:hAnsi="Times New Roman" w:cs="Times New Roman"/>
      <w:sz w:val="18"/>
      <w:szCs w:val="20"/>
      <w:lang w:val="en-GB"/>
    </w:rPr>
  </w:style>
  <w:style w:type="character" w:customStyle="1" w:styleId="FollowedHyperlink1">
    <w:name w:val="FollowedHyperlink1"/>
    <w:basedOn w:val="DefaultParagraphFont"/>
    <w:uiPriority w:val="99"/>
    <w:unhideWhenUsed/>
    <w:rsid w:val="009F3AD3"/>
    <w:rPr>
      <w:color w:val="800080"/>
      <w:u w:val="single"/>
    </w:rPr>
  </w:style>
  <w:style w:type="paragraph" w:customStyle="1" w:styleId="Summary">
    <w:name w:val="Summary"/>
    <w:basedOn w:val="Normal"/>
    <w:next w:val="Normalaftertitle"/>
    <w:autoRedefine/>
    <w:rsid w:val="009F3AD3"/>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eastAsia="MS Mincho" w:cs="Times New Roman"/>
      <w:sz w:val="22"/>
      <w:szCs w:val="20"/>
      <w:lang w:val="es-ES_tradnl"/>
    </w:rPr>
  </w:style>
  <w:style w:type="paragraph" w:customStyle="1" w:styleId="AnnexNoTitle">
    <w:name w:val="Annex_NoTitle"/>
    <w:basedOn w:val="Normal"/>
    <w:next w:val="Normalaftertitle"/>
    <w:rsid w:val="009F3AD3"/>
    <w:pPr>
      <w:keepNext/>
      <w:keepLines/>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eastAsia="MS Mincho" w:cs="Times New Roman"/>
      <w:b/>
      <w:sz w:val="28"/>
      <w:szCs w:val="20"/>
      <w:lang w:val="fr-FR"/>
    </w:rPr>
  </w:style>
  <w:style w:type="paragraph" w:customStyle="1" w:styleId="Tablefin">
    <w:name w:val="Table_fin"/>
    <w:basedOn w:val="Normal"/>
    <w:next w:val="Normal"/>
    <w:rsid w:val="009F3AD3"/>
    <w:pPr>
      <w:tabs>
        <w:tab w:val="left" w:pos="794"/>
        <w:tab w:val="left" w:pos="1191"/>
        <w:tab w:val="left" w:pos="1588"/>
        <w:tab w:val="left" w:pos="1985"/>
      </w:tabs>
      <w:overflowPunct w:val="0"/>
      <w:autoSpaceDE w:val="0"/>
      <w:autoSpaceDN w:val="0"/>
      <w:adjustRightInd w:val="0"/>
      <w:spacing w:after="0" w:line="240" w:lineRule="auto"/>
      <w:jc w:val="both"/>
      <w:textAlignment w:val="baseline"/>
    </w:pPr>
    <w:rPr>
      <w:rFonts w:eastAsia="MS Mincho" w:cs="Times New Roman"/>
      <w:sz w:val="20"/>
      <w:szCs w:val="20"/>
      <w:lang w:val="en-GB"/>
    </w:rPr>
  </w:style>
  <w:style w:type="character" w:styleId="Emphasis">
    <w:name w:val="Emphasis"/>
    <w:basedOn w:val="DefaultParagraphFont"/>
    <w:uiPriority w:val="20"/>
    <w:qFormat/>
    <w:rsid w:val="009F3AD3"/>
    <w:rPr>
      <w:b/>
      <w:bCs/>
      <w:i w:val="0"/>
      <w:iCs w:val="0"/>
    </w:rPr>
  </w:style>
  <w:style w:type="character" w:customStyle="1" w:styleId="CommentTextChar">
    <w:name w:val="Comment Text Char"/>
    <w:basedOn w:val="DefaultParagraphFont"/>
    <w:link w:val="CommentText"/>
    <w:uiPriority w:val="99"/>
    <w:qFormat/>
    <w:rsid w:val="009F3AD3"/>
    <w:rPr>
      <w:rFonts w:ascii="Times New Roman" w:hAnsi="Times New Roman"/>
      <w:lang w:val="fr-FR"/>
    </w:rPr>
  </w:style>
  <w:style w:type="paragraph" w:styleId="CommentText">
    <w:name w:val="annotation text"/>
    <w:basedOn w:val="Normal"/>
    <w:link w:val="CommentTextChar"/>
    <w:uiPriority w:val="99"/>
    <w:unhideWhenUsed/>
    <w:qFormat/>
    <w:rsid w:val="009F3AD3"/>
    <w:pPr>
      <w:tabs>
        <w:tab w:val="left" w:pos="794"/>
        <w:tab w:val="left" w:pos="1191"/>
        <w:tab w:val="left" w:pos="1588"/>
        <w:tab w:val="left" w:pos="1985"/>
      </w:tabs>
      <w:overflowPunct w:val="0"/>
      <w:autoSpaceDE w:val="0"/>
      <w:autoSpaceDN w:val="0"/>
      <w:adjustRightInd w:val="0"/>
      <w:spacing w:before="120" w:after="0" w:line="240" w:lineRule="auto"/>
      <w:jc w:val="both"/>
    </w:pPr>
    <w:rPr>
      <w:sz w:val="22"/>
      <w:lang w:val="fr-FR"/>
    </w:rPr>
  </w:style>
  <w:style w:type="character" w:customStyle="1" w:styleId="CommentTextChar1">
    <w:name w:val="Comment Text Char1"/>
    <w:basedOn w:val="DefaultParagraphFont"/>
    <w:uiPriority w:val="99"/>
    <w:semiHidden/>
    <w:rsid w:val="009F3AD3"/>
    <w:rPr>
      <w:sz w:val="20"/>
      <w:szCs w:val="20"/>
    </w:rPr>
  </w:style>
  <w:style w:type="character" w:customStyle="1" w:styleId="EndnoteTextChar">
    <w:name w:val="Endnote Text Char"/>
    <w:basedOn w:val="DefaultParagraphFont"/>
    <w:link w:val="EndnoteText"/>
    <w:rsid w:val="009F3AD3"/>
    <w:rPr>
      <w:rFonts w:ascii="Times New Roman" w:hAnsi="Times New Roman"/>
      <w:sz w:val="24"/>
      <w:lang w:val="en-GB"/>
    </w:rPr>
  </w:style>
  <w:style w:type="paragraph" w:styleId="EndnoteText">
    <w:name w:val="endnote text"/>
    <w:basedOn w:val="Normal"/>
    <w:link w:val="EndnoteTextChar"/>
    <w:unhideWhenUsed/>
    <w:rsid w:val="009F3AD3"/>
    <w:pPr>
      <w:tabs>
        <w:tab w:val="left" w:pos="1134"/>
        <w:tab w:val="left" w:pos="1871"/>
        <w:tab w:val="left" w:pos="2268"/>
      </w:tabs>
      <w:overflowPunct w:val="0"/>
      <w:autoSpaceDE w:val="0"/>
      <w:autoSpaceDN w:val="0"/>
      <w:adjustRightInd w:val="0"/>
      <w:snapToGrid w:val="0"/>
      <w:spacing w:before="120" w:after="0" w:line="240" w:lineRule="auto"/>
    </w:pPr>
    <w:rPr>
      <w:lang w:val="en-GB"/>
    </w:rPr>
  </w:style>
  <w:style w:type="character" w:customStyle="1" w:styleId="EndnoteTextChar1">
    <w:name w:val="Endnote Text Char1"/>
    <w:basedOn w:val="DefaultParagraphFont"/>
    <w:uiPriority w:val="99"/>
    <w:semiHidden/>
    <w:rsid w:val="009F3AD3"/>
    <w:rPr>
      <w:sz w:val="20"/>
      <w:szCs w:val="20"/>
    </w:rPr>
  </w:style>
  <w:style w:type="paragraph" w:styleId="List">
    <w:name w:val="List"/>
    <w:basedOn w:val="Normal"/>
    <w:unhideWhenUsed/>
    <w:qFormat/>
    <w:rsid w:val="009F3AD3"/>
    <w:pPr>
      <w:tabs>
        <w:tab w:val="left" w:pos="794"/>
        <w:tab w:val="left" w:pos="1191"/>
        <w:tab w:val="left" w:pos="1588"/>
        <w:tab w:val="left" w:pos="1985"/>
      </w:tabs>
      <w:overflowPunct w:val="0"/>
      <w:autoSpaceDE w:val="0"/>
      <w:autoSpaceDN w:val="0"/>
      <w:adjustRightInd w:val="0"/>
      <w:spacing w:before="120" w:after="0" w:line="240" w:lineRule="auto"/>
      <w:ind w:left="283" w:hanging="283"/>
      <w:contextualSpacing/>
      <w:jc w:val="both"/>
    </w:pPr>
    <w:rPr>
      <w:rFonts w:eastAsia="MS Mincho" w:cs="Times New Roman"/>
      <w:szCs w:val="20"/>
      <w:lang w:val="fr-FR"/>
    </w:rPr>
  </w:style>
  <w:style w:type="paragraph" w:styleId="List2">
    <w:name w:val="List 2"/>
    <w:basedOn w:val="Normal"/>
    <w:semiHidden/>
    <w:unhideWhenUsed/>
    <w:rsid w:val="009F3AD3"/>
    <w:pPr>
      <w:tabs>
        <w:tab w:val="left" w:pos="794"/>
        <w:tab w:val="left" w:pos="1191"/>
        <w:tab w:val="left" w:pos="1588"/>
        <w:tab w:val="left" w:pos="1985"/>
      </w:tabs>
      <w:overflowPunct w:val="0"/>
      <w:autoSpaceDE w:val="0"/>
      <w:autoSpaceDN w:val="0"/>
      <w:adjustRightInd w:val="0"/>
      <w:spacing w:before="120" w:after="0" w:line="240" w:lineRule="auto"/>
      <w:ind w:left="566" w:hanging="283"/>
      <w:contextualSpacing/>
      <w:jc w:val="both"/>
    </w:pPr>
    <w:rPr>
      <w:rFonts w:eastAsia="MS Mincho" w:cs="Times New Roman"/>
      <w:szCs w:val="20"/>
      <w:lang w:val="fr-FR"/>
    </w:rPr>
  </w:style>
  <w:style w:type="paragraph" w:styleId="BodyText">
    <w:name w:val="Body Text"/>
    <w:basedOn w:val="Normal"/>
    <w:link w:val="BodyTextChar"/>
    <w:unhideWhenUsed/>
    <w:rsid w:val="009F3AD3"/>
    <w:pPr>
      <w:spacing w:after="180" w:line="240" w:lineRule="auto"/>
    </w:pPr>
    <w:rPr>
      <w:rFonts w:eastAsia="MS Mincho" w:cs="Times New Roman"/>
      <w:sz w:val="20"/>
      <w:szCs w:val="20"/>
      <w:lang w:val="en-GB"/>
    </w:rPr>
  </w:style>
  <w:style w:type="character" w:customStyle="1" w:styleId="BodyTextChar">
    <w:name w:val="Body Text Char"/>
    <w:basedOn w:val="DefaultParagraphFont"/>
    <w:link w:val="BodyText"/>
    <w:rsid w:val="009F3AD3"/>
    <w:rPr>
      <w:rFonts w:ascii="Times New Roman" w:eastAsia="MS Mincho" w:hAnsi="Times New Roman" w:cs="Times New Roman"/>
      <w:sz w:val="20"/>
      <w:szCs w:val="20"/>
      <w:lang w:val="en-GB"/>
    </w:rPr>
  </w:style>
  <w:style w:type="character" w:customStyle="1" w:styleId="DocumentMapChar">
    <w:name w:val="Document Map Char"/>
    <w:basedOn w:val="DefaultParagraphFont"/>
    <w:link w:val="DocumentMap"/>
    <w:uiPriority w:val="99"/>
    <w:semiHidden/>
    <w:qFormat/>
    <w:rsid w:val="009F3AD3"/>
    <w:rPr>
      <w:rFonts w:ascii="SimSun" w:eastAsia="SimSun" w:hAnsi="Times New Roman"/>
      <w:sz w:val="18"/>
      <w:szCs w:val="18"/>
      <w:lang w:val="fr-FR"/>
    </w:rPr>
  </w:style>
  <w:style w:type="paragraph" w:styleId="DocumentMap">
    <w:name w:val="Document Map"/>
    <w:basedOn w:val="Normal"/>
    <w:link w:val="DocumentMapChar"/>
    <w:uiPriority w:val="99"/>
    <w:semiHidden/>
    <w:unhideWhenUsed/>
    <w:qFormat/>
    <w:rsid w:val="009F3AD3"/>
    <w:pPr>
      <w:tabs>
        <w:tab w:val="left" w:pos="794"/>
        <w:tab w:val="left" w:pos="1191"/>
        <w:tab w:val="left" w:pos="1588"/>
        <w:tab w:val="left" w:pos="1985"/>
      </w:tabs>
      <w:overflowPunct w:val="0"/>
      <w:autoSpaceDE w:val="0"/>
      <w:autoSpaceDN w:val="0"/>
      <w:adjustRightInd w:val="0"/>
      <w:spacing w:before="120" w:after="0" w:line="240" w:lineRule="auto"/>
      <w:jc w:val="both"/>
    </w:pPr>
    <w:rPr>
      <w:rFonts w:ascii="SimSun" w:eastAsia="SimSun"/>
      <w:sz w:val="18"/>
      <w:szCs w:val="18"/>
      <w:lang w:val="fr-FR"/>
    </w:rPr>
  </w:style>
  <w:style w:type="character" w:customStyle="1" w:styleId="DocumentMapChar1">
    <w:name w:val="Document Map Char1"/>
    <w:basedOn w:val="DefaultParagraphFont"/>
    <w:uiPriority w:val="99"/>
    <w:semiHidden/>
    <w:rsid w:val="009F3AD3"/>
    <w:rPr>
      <w:rFonts w:ascii="Segoe UI" w:hAnsi="Segoe UI" w:cs="Segoe UI"/>
      <w:sz w:val="16"/>
      <w:szCs w:val="16"/>
    </w:rPr>
  </w:style>
  <w:style w:type="character" w:customStyle="1" w:styleId="CommentSubjectChar">
    <w:name w:val="Comment Subject Char"/>
    <w:basedOn w:val="CommentTextChar"/>
    <w:link w:val="CommentSubject"/>
    <w:uiPriority w:val="99"/>
    <w:qFormat/>
    <w:rsid w:val="009F3AD3"/>
    <w:rPr>
      <w:rFonts w:ascii="Times New Roman" w:hAnsi="Times New Roman"/>
      <w:b/>
      <w:bCs/>
      <w:lang w:val="fr-FR"/>
    </w:rPr>
  </w:style>
  <w:style w:type="paragraph" w:styleId="CommentSubject">
    <w:name w:val="annotation subject"/>
    <w:basedOn w:val="CommentText"/>
    <w:next w:val="CommentText"/>
    <w:link w:val="CommentSubjectChar"/>
    <w:uiPriority w:val="99"/>
    <w:unhideWhenUsed/>
    <w:rsid w:val="009F3AD3"/>
    <w:rPr>
      <w:b/>
      <w:bCs/>
    </w:rPr>
  </w:style>
  <w:style w:type="character" w:customStyle="1" w:styleId="CommentSubjectChar1">
    <w:name w:val="Comment Subject Char1"/>
    <w:basedOn w:val="CommentTextChar1"/>
    <w:uiPriority w:val="99"/>
    <w:semiHidden/>
    <w:rsid w:val="009F3AD3"/>
    <w:rPr>
      <w:b/>
      <w:bCs/>
      <w:sz w:val="20"/>
      <w:szCs w:val="20"/>
    </w:rPr>
  </w:style>
  <w:style w:type="paragraph" w:customStyle="1" w:styleId="HeadingSum">
    <w:name w:val="Heading_Sum"/>
    <w:basedOn w:val="Headingb"/>
    <w:next w:val="Normal"/>
    <w:autoRedefine/>
    <w:rsid w:val="009F3AD3"/>
    <w:pPr>
      <w:tabs>
        <w:tab w:val="clear" w:pos="1134"/>
        <w:tab w:val="clear" w:pos="1871"/>
        <w:tab w:val="clear" w:pos="2268"/>
        <w:tab w:val="left" w:pos="794"/>
        <w:tab w:val="left" w:pos="1191"/>
        <w:tab w:val="left" w:pos="1588"/>
        <w:tab w:val="left" w:pos="1985"/>
      </w:tabs>
      <w:spacing w:before="240"/>
      <w:jc w:val="both"/>
      <w:textAlignment w:val="auto"/>
    </w:pPr>
    <w:rPr>
      <w:rFonts w:ascii="CG Times" w:hAnsi="CG Times" w:cs="Times New Roman"/>
      <w:sz w:val="22"/>
      <w:lang w:val="es-ES_tradnl"/>
    </w:rPr>
  </w:style>
  <w:style w:type="paragraph" w:customStyle="1" w:styleId="AppendixNoTitle">
    <w:name w:val="Appendix_NoTitle"/>
    <w:basedOn w:val="AnnexNoTitle"/>
    <w:next w:val="Normal"/>
    <w:rsid w:val="009F3AD3"/>
    <w:pPr>
      <w:textAlignment w:val="auto"/>
      <w:outlineLvl w:val="0"/>
    </w:pPr>
  </w:style>
  <w:style w:type="paragraph" w:customStyle="1" w:styleId="tocpart">
    <w:name w:val="tocpart"/>
    <w:basedOn w:val="Normal"/>
    <w:rsid w:val="009F3AD3"/>
    <w:pPr>
      <w:tabs>
        <w:tab w:val="left" w:pos="2693"/>
        <w:tab w:val="left" w:pos="8789"/>
        <w:tab w:val="right" w:pos="9639"/>
      </w:tabs>
      <w:overflowPunct w:val="0"/>
      <w:autoSpaceDE w:val="0"/>
      <w:autoSpaceDN w:val="0"/>
      <w:adjustRightInd w:val="0"/>
      <w:spacing w:before="120" w:after="0" w:line="240" w:lineRule="auto"/>
      <w:ind w:left="2693" w:hanging="2693"/>
      <w:jc w:val="both"/>
    </w:pPr>
    <w:rPr>
      <w:rFonts w:eastAsia="MS Mincho" w:cs="Times New Roman"/>
      <w:szCs w:val="20"/>
      <w:lang w:val="fr-FR"/>
    </w:rPr>
  </w:style>
  <w:style w:type="paragraph" w:customStyle="1" w:styleId="Blanc">
    <w:name w:val="Blanc"/>
    <w:basedOn w:val="Normal"/>
    <w:next w:val="Tabletext"/>
    <w:rsid w:val="009F3AD3"/>
    <w:pPr>
      <w:keepNext/>
      <w:keepLines/>
      <w:overflowPunct w:val="0"/>
      <w:autoSpaceDE w:val="0"/>
      <w:autoSpaceDN w:val="0"/>
      <w:adjustRightInd w:val="0"/>
      <w:spacing w:after="0" w:line="240" w:lineRule="auto"/>
      <w:jc w:val="both"/>
    </w:pPr>
    <w:rPr>
      <w:rFonts w:eastAsia="MS Mincho" w:cs="Times New Roman"/>
      <w:sz w:val="16"/>
      <w:szCs w:val="20"/>
      <w:lang w:val="en-GB"/>
    </w:rPr>
  </w:style>
  <w:style w:type="paragraph" w:customStyle="1" w:styleId="Line">
    <w:name w:val="Line"/>
    <w:basedOn w:val="Normal"/>
    <w:next w:val="Normal"/>
    <w:rsid w:val="009F3AD3"/>
    <w:pPr>
      <w:pBdr>
        <w:top w:val="single" w:sz="6" w:space="1" w:color="auto"/>
      </w:pBdr>
      <w:overflowPunct w:val="0"/>
      <w:autoSpaceDE w:val="0"/>
      <w:autoSpaceDN w:val="0"/>
      <w:adjustRightInd w:val="0"/>
      <w:spacing w:before="240" w:after="0" w:line="240" w:lineRule="auto"/>
      <w:ind w:left="3997" w:right="3997"/>
      <w:jc w:val="center"/>
    </w:pPr>
    <w:rPr>
      <w:rFonts w:eastAsia="MS Mincho" w:cs="Times New Roman"/>
      <w:sz w:val="20"/>
      <w:szCs w:val="20"/>
      <w:lang w:val="en-GB"/>
    </w:rPr>
  </w:style>
  <w:style w:type="paragraph" w:customStyle="1" w:styleId="toctemp">
    <w:name w:val="toctemp"/>
    <w:basedOn w:val="Normal"/>
    <w:rsid w:val="009F3AD3"/>
    <w:pPr>
      <w:tabs>
        <w:tab w:val="left" w:pos="2693"/>
        <w:tab w:val="left" w:leader="dot" w:pos="8789"/>
        <w:tab w:val="right" w:pos="9639"/>
      </w:tabs>
      <w:overflowPunct w:val="0"/>
      <w:autoSpaceDE w:val="0"/>
      <w:autoSpaceDN w:val="0"/>
      <w:adjustRightInd w:val="0"/>
      <w:spacing w:before="120" w:after="0" w:line="240" w:lineRule="auto"/>
      <w:ind w:left="2693" w:right="964" w:hanging="2693"/>
      <w:jc w:val="both"/>
    </w:pPr>
    <w:rPr>
      <w:rFonts w:eastAsia="MS Mincho" w:cs="Times New Roman"/>
      <w:szCs w:val="20"/>
      <w:lang w:val="fr-FR"/>
    </w:rPr>
  </w:style>
  <w:style w:type="paragraph" w:customStyle="1" w:styleId="TableLegendNote">
    <w:name w:val="Table_Legend_Note"/>
    <w:basedOn w:val="Tablelegend"/>
    <w:next w:val="Tablelegend"/>
    <w:rsid w:val="009F3AD3"/>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textAlignment w:val="auto"/>
    </w:pPr>
    <w:rPr>
      <w:sz w:val="22"/>
      <w:lang w:val="en-US"/>
    </w:rPr>
  </w:style>
  <w:style w:type="paragraph" w:customStyle="1" w:styleId="Headingsplit">
    <w:name w:val="Heading_split"/>
    <w:basedOn w:val="Headingi"/>
    <w:qFormat/>
    <w:rsid w:val="009F3AD3"/>
    <w:pPr>
      <w:textAlignment w:val="auto"/>
    </w:pPr>
    <w:rPr>
      <w:lang w:val="en-US"/>
    </w:rPr>
  </w:style>
  <w:style w:type="paragraph" w:customStyle="1" w:styleId="Normalsplit">
    <w:name w:val="Normal_split"/>
    <w:basedOn w:val="Normal"/>
    <w:qFormat/>
    <w:rsid w:val="009F3AD3"/>
    <w:pPr>
      <w:tabs>
        <w:tab w:val="left" w:pos="1134"/>
        <w:tab w:val="left" w:pos="1871"/>
        <w:tab w:val="left" w:pos="2268"/>
      </w:tabs>
      <w:overflowPunct w:val="0"/>
      <w:autoSpaceDE w:val="0"/>
      <w:autoSpaceDN w:val="0"/>
      <w:adjustRightInd w:val="0"/>
      <w:spacing w:before="120" w:after="0" w:line="240" w:lineRule="auto"/>
    </w:pPr>
    <w:rPr>
      <w:rFonts w:eastAsia="MS Mincho" w:cs="Times New Roman"/>
      <w:szCs w:val="20"/>
      <w:lang w:val="en-GB"/>
    </w:rPr>
  </w:style>
  <w:style w:type="paragraph" w:customStyle="1" w:styleId="Tablesplit">
    <w:name w:val="Table_split"/>
    <w:basedOn w:val="Tabletext"/>
    <w:qFormat/>
    <w:rsid w:val="009F3AD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textAlignment w:val="auto"/>
    </w:pPr>
    <w:rPr>
      <w:rFonts w:ascii="CG Times" w:hAnsi="CG Times"/>
      <w:b/>
    </w:rPr>
  </w:style>
  <w:style w:type="character" w:customStyle="1" w:styleId="TFChar">
    <w:name w:val="TF Char"/>
    <w:link w:val="TF"/>
    <w:qFormat/>
    <w:locked/>
    <w:rsid w:val="009F3AD3"/>
    <w:rPr>
      <w:rFonts w:ascii="Arial" w:hAnsi="Arial" w:cs="Arial"/>
      <w:b/>
      <w:lang w:val="en-GB"/>
    </w:rPr>
  </w:style>
  <w:style w:type="paragraph" w:customStyle="1" w:styleId="TF">
    <w:name w:val="TF"/>
    <w:aliases w:val="left"/>
    <w:basedOn w:val="Normal"/>
    <w:link w:val="TFChar"/>
    <w:qFormat/>
    <w:rsid w:val="009F3AD3"/>
    <w:pPr>
      <w:keepLines/>
      <w:spacing w:after="240" w:line="240" w:lineRule="auto"/>
      <w:jc w:val="center"/>
    </w:pPr>
    <w:rPr>
      <w:rFonts w:ascii="Arial" w:hAnsi="Arial" w:cs="Arial"/>
      <w:b/>
      <w:sz w:val="22"/>
      <w:lang w:val="en-GB"/>
    </w:rPr>
  </w:style>
  <w:style w:type="paragraph" w:customStyle="1" w:styleId="AppendixNotitle0">
    <w:name w:val="Appendix_No &amp; title"/>
    <w:basedOn w:val="Normal"/>
    <w:next w:val="Normal"/>
    <w:rsid w:val="009F3AD3"/>
    <w:pPr>
      <w:keepNext/>
      <w:keepLines/>
      <w:tabs>
        <w:tab w:val="left" w:pos="794"/>
        <w:tab w:val="left" w:pos="1191"/>
        <w:tab w:val="left" w:pos="1588"/>
        <w:tab w:val="left" w:pos="1985"/>
      </w:tabs>
      <w:overflowPunct w:val="0"/>
      <w:autoSpaceDE w:val="0"/>
      <w:autoSpaceDN w:val="0"/>
      <w:adjustRightInd w:val="0"/>
      <w:spacing w:before="480" w:after="0" w:line="240" w:lineRule="auto"/>
      <w:jc w:val="center"/>
    </w:pPr>
    <w:rPr>
      <w:rFonts w:eastAsia="MS Mincho" w:cs="Times New Roman"/>
      <w:b/>
      <w:sz w:val="28"/>
      <w:szCs w:val="20"/>
      <w:lang w:val="en-GB"/>
    </w:rPr>
  </w:style>
  <w:style w:type="character" w:customStyle="1" w:styleId="B1Char">
    <w:name w:val="B1 Char"/>
    <w:link w:val="B1"/>
    <w:locked/>
    <w:rsid w:val="009F3AD3"/>
    <w:rPr>
      <w:rFonts w:ascii="SimSun" w:eastAsia="SimSun" w:hAnsi="SimSun"/>
      <w:lang w:val="en-GB"/>
    </w:rPr>
  </w:style>
  <w:style w:type="paragraph" w:customStyle="1" w:styleId="B1">
    <w:name w:val="B1"/>
    <w:basedOn w:val="List"/>
    <w:link w:val="B1Char"/>
    <w:qFormat/>
    <w:rsid w:val="009F3AD3"/>
    <w:pPr>
      <w:tabs>
        <w:tab w:val="clear" w:pos="794"/>
        <w:tab w:val="clear" w:pos="1191"/>
        <w:tab w:val="clear" w:pos="1588"/>
        <w:tab w:val="clear" w:pos="1985"/>
      </w:tabs>
      <w:overflowPunct/>
      <w:autoSpaceDE/>
      <w:autoSpaceDN/>
      <w:adjustRightInd/>
      <w:spacing w:before="0" w:after="180"/>
      <w:ind w:left="568" w:hanging="284"/>
      <w:contextualSpacing w:val="0"/>
      <w:jc w:val="left"/>
    </w:pPr>
    <w:rPr>
      <w:rFonts w:ascii="SimSun" w:eastAsia="SimSun" w:hAnsi="SimSun" w:cstheme="minorBidi"/>
      <w:sz w:val="22"/>
      <w:szCs w:val="22"/>
      <w:lang w:val="en-GB"/>
    </w:rPr>
  </w:style>
  <w:style w:type="character" w:customStyle="1" w:styleId="NOZchn">
    <w:name w:val="NO Zchn"/>
    <w:link w:val="NO"/>
    <w:locked/>
    <w:rsid w:val="009F3AD3"/>
    <w:rPr>
      <w:lang w:val="en-GB"/>
    </w:rPr>
  </w:style>
  <w:style w:type="paragraph" w:customStyle="1" w:styleId="NO">
    <w:name w:val="NO"/>
    <w:basedOn w:val="Normal"/>
    <w:link w:val="NOZchn"/>
    <w:qFormat/>
    <w:rsid w:val="009F3AD3"/>
    <w:pPr>
      <w:keepLines/>
      <w:overflowPunct w:val="0"/>
      <w:autoSpaceDE w:val="0"/>
      <w:autoSpaceDN w:val="0"/>
      <w:adjustRightInd w:val="0"/>
      <w:spacing w:after="180" w:line="240" w:lineRule="auto"/>
      <w:ind w:left="1135" w:hanging="851"/>
    </w:pPr>
    <w:rPr>
      <w:rFonts w:asciiTheme="minorHAnsi" w:hAnsiTheme="minorHAnsi"/>
      <w:sz w:val="22"/>
      <w:lang w:val="en-GB"/>
    </w:rPr>
  </w:style>
  <w:style w:type="paragraph" w:customStyle="1" w:styleId="TabletextEsp">
    <w:name w:val="Table_text_Esp"/>
    <w:basedOn w:val="Normal"/>
    <w:rsid w:val="009F3AD3"/>
    <w:pPr>
      <w:widowControl w:val="0"/>
      <w:tabs>
        <w:tab w:val="left" w:pos="90"/>
        <w:tab w:val="left" w:pos="849"/>
        <w:tab w:val="left" w:pos="3514"/>
        <w:tab w:val="left" w:pos="4251"/>
        <w:tab w:val="left" w:pos="5162"/>
      </w:tabs>
      <w:autoSpaceDE w:val="0"/>
      <w:autoSpaceDN w:val="0"/>
      <w:adjustRightInd w:val="0"/>
      <w:spacing w:before="16" w:after="0" w:line="240" w:lineRule="auto"/>
    </w:pPr>
    <w:rPr>
      <w:rFonts w:eastAsia="MS Mincho" w:cs="Times New Roman"/>
      <w:color w:val="000000"/>
      <w:sz w:val="18"/>
      <w:szCs w:val="18"/>
      <w:lang w:val="en-GB"/>
    </w:rPr>
  </w:style>
  <w:style w:type="paragraph" w:customStyle="1" w:styleId="TabletitleEsp">
    <w:name w:val="Table_title_Esp"/>
    <w:basedOn w:val="Normal"/>
    <w:rsid w:val="009F3AD3"/>
    <w:pPr>
      <w:keepNext/>
      <w:keepLines/>
      <w:widowControl w:val="0"/>
      <w:tabs>
        <w:tab w:val="left" w:pos="90"/>
        <w:tab w:val="left" w:pos="1134"/>
        <w:tab w:val="left" w:pos="1871"/>
        <w:tab w:val="left" w:pos="2268"/>
      </w:tabs>
      <w:overflowPunct w:val="0"/>
      <w:autoSpaceDE w:val="0"/>
      <w:autoSpaceDN w:val="0"/>
      <w:adjustRightInd w:val="0"/>
      <w:spacing w:before="77" w:after="0" w:line="240" w:lineRule="auto"/>
    </w:pPr>
    <w:rPr>
      <w:rFonts w:eastAsia="MS Mincho" w:cs="Times New Roman"/>
      <w:b/>
      <w:bCs/>
      <w:color w:val="000000"/>
      <w:sz w:val="18"/>
      <w:szCs w:val="18"/>
      <w:lang w:val="en-GB"/>
    </w:rPr>
  </w:style>
  <w:style w:type="paragraph" w:customStyle="1" w:styleId="TableheadEsp">
    <w:name w:val="Table_head_Esp"/>
    <w:basedOn w:val="Normal"/>
    <w:rsid w:val="009F3AD3"/>
    <w:pPr>
      <w:keepNext/>
      <w:keepLines/>
      <w:widowControl w:val="0"/>
      <w:tabs>
        <w:tab w:val="left" w:pos="90"/>
        <w:tab w:val="left" w:pos="855"/>
        <w:tab w:val="left" w:pos="1871"/>
        <w:tab w:val="left" w:pos="3450"/>
        <w:tab w:val="left" w:pos="4195"/>
        <w:tab w:val="left" w:pos="5164"/>
      </w:tabs>
      <w:autoSpaceDE w:val="0"/>
      <w:autoSpaceDN w:val="0"/>
      <w:adjustRightInd w:val="0"/>
      <w:spacing w:before="97" w:after="0" w:line="240" w:lineRule="auto"/>
    </w:pPr>
    <w:rPr>
      <w:rFonts w:eastAsia="SimSun" w:cs="Times New Roman"/>
      <w:b/>
      <w:bCs/>
      <w:color w:val="000000"/>
      <w:sz w:val="18"/>
      <w:szCs w:val="18"/>
      <w:lang w:val="en-GB" w:eastAsia="zh-CN"/>
    </w:rPr>
  </w:style>
  <w:style w:type="character" w:customStyle="1" w:styleId="TACChar">
    <w:name w:val="TAC Char"/>
    <w:link w:val="TAC"/>
    <w:qFormat/>
    <w:locked/>
    <w:rsid w:val="009F3AD3"/>
    <w:rPr>
      <w:rFonts w:ascii="Arial" w:hAnsi="Arial" w:cs="Arial"/>
      <w:sz w:val="18"/>
      <w:lang w:val="en-GB" w:eastAsia="ja-JP"/>
    </w:rPr>
  </w:style>
  <w:style w:type="paragraph" w:customStyle="1" w:styleId="TAC">
    <w:name w:val="TAC"/>
    <w:basedOn w:val="Normal"/>
    <w:link w:val="TACChar"/>
    <w:qFormat/>
    <w:rsid w:val="009F3AD3"/>
    <w:pPr>
      <w:keepNext/>
      <w:keepLines/>
      <w:overflowPunct w:val="0"/>
      <w:autoSpaceDE w:val="0"/>
      <w:autoSpaceDN w:val="0"/>
      <w:adjustRightInd w:val="0"/>
      <w:spacing w:after="0" w:line="240" w:lineRule="auto"/>
      <w:jc w:val="center"/>
    </w:pPr>
    <w:rPr>
      <w:rFonts w:ascii="Arial" w:hAnsi="Arial" w:cs="Arial"/>
      <w:sz w:val="18"/>
      <w:lang w:val="en-GB" w:eastAsia="ja-JP"/>
    </w:rPr>
  </w:style>
  <w:style w:type="character" w:customStyle="1" w:styleId="THChar">
    <w:name w:val="TH Char"/>
    <w:link w:val="TH"/>
    <w:qFormat/>
    <w:locked/>
    <w:rsid w:val="009F3AD3"/>
    <w:rPr>
      <w:rFonts w:ascii="Arial" w:hAnsi="Arial" w:cs="Arial"/>
      <w:b/>
      <w:lang w:val="en-GB" w:eastAsia="ja-JP"/>
    </w:rPr>
  </w:style>
  <w:style w:type="paragraph" w:customStyle="1" w:styleId="TH">
    <w:name w:val="TH"/>
    <w:basedOn w:val="Normal"/>
    <w:link w:val="THChar"/>
    <w:qFormat/>
    <w:rsid w:val="009F3AD3"/>
    <w:pPr>
      <w:keepNext/>
      <w:keepLines/>
      <w:overflowPunct w:val="0"/>
      <w:autoSpaceDE w:val="0"/>
      <w:autoSpaceDN w:val="0"/>
      <w:adjustRightInd w:val="0"/>
      <w:spacing w:before="60" w:after="180" w:line="240" w:lineRule="auto"/>
      <w:jc w:val="center"/>
    </w:pPr>
    <w:rPr>
      <w:rFonts w:ascii="Arial" w:hAnsi="Arial" w:cs="Arial"/>
      <w:b/>
      <w:sz w:val="22"/>
      <w:lang w:val="en-GB" w:eastAsia="ja-JP"/>
    </w:rPr>
  </w:style>
  <w:style w:type="character" w:customStyle="1" w:styleId="B2Char">
    <w:name w:val="B2 Char"/>
    <w:link w:val="B2"/>
    <w:qFormat/>
    <w:locked/>
    <w:rsid w:val="009F3AD3"/>
    <w:rPr>
      <w:lang w:val="en-GB" w:eastAsia="ja-JP"/>
    </w:rPr>
  </w:style>
  <w:style w:type="paragraph" w:customStyle="1" w:styleId="B2">
    <w:name w:val="B2"/>
    <w:basedOn w:val="List2"/>
    <w:link w:val="B2Char"/>
    <w:qFormat/>
    <w:rsid w:val="009F3AD3"/>
    <w:pPr>
      <w:tabs>
        <w:tab w:val="clear" w:pos="794"/>
        <w:tab w:val="clear" w:pos="1191"/>
        <w:tab w:val="clear" w:pos="1588"/>
        <w:tab w:val="clear" w:pos="1985"/>
      </w:tabs>
      <w:spacing w:before="0" w:after="180"/>
      <w:ind w:left="851" w:hanging="284"/>
      <w:contextualSpacing w:val="0"/>
      <w:jc w:val="left"/>
    </w:pPr>
    <w:rPr>
      <w:rFonts w:asciiTheme="minorHAnsi" w:eastAsiaTheme="minorHAnsi" w:hAnsiTheme="minorHAnsi" w:cstheme="minorBidi"/>
      <w:sz w:val="22"/>
      <w:szCs w:val="22"/>
      <w:lang w:val="en-GB" w:eastAsia="ja-JP"/>
    </w:rPr>
  </w:style>
  <w:style w:type="character" w:customStyle="1" w:styleId="Provsplit">
    <w:name w:val="Prov_split"/>
    <w:basedOn w:val="DefaultParagraphFont"/>
    <w:qFormat/>
    <w:rsid w:val="009F3AD3"/>
    <w:rPr>
      <w:rFonts w:ascii="Times New Roman" w:hAnsi="Times New Roman" w:cs="Times New Roman" w:hint="default"/>
      <w:b w:val="0"/>
      <w:bCs w:val="0"/>
    </w:rPr>
  </w:style>
  <w:style w:type="character" w:customStyle="1" w:styleId="apple-converted-space">
    <w:name w:val="apple-converted-space"/>
    <w:basedOn w:val="DefaultParagraphFont"/>
    <w:rsid w:val="009F3AD3"/>
  </w:style>
  <w:style w:type="character" w:customStyle="1" w:styleId="B1Zchn">
    <w:name w:val="B1 Zchn"/>
    <w:rsid w:val="009F3AD3"/>
  </w:style>
  <w:style w:type="paragraph" w:customStyle="1" w:styleId="TAH">
    <w:name w:val="TAH"/>
    <w:basedOn w:val="TAC"/>
    <w:link w:val="TAHCar"/>
    <w:qFormat/>
    <w:rsid w:val="009F3AD3"/>
    <w:rPr>
      <w:rFonts w:eastAsia="MS Mincho"/>
      <w:b/>
    </w:rPr>
  </w:style>
  <w:style w:type="character" w:customStyle="1" w:styleId="TAHCar">
    <w:name w:val="TAH Car"/>
    <w:link w:val="TAH"/>
    <w:locked/>
    <w:rsid w:val="009F3AD3"/>
    <w:rPr>
      <w:rFonts w:ascii="Arial" w:eastAsia="MS Mincho" w:hAnsi="Arial" w:cs="Arial"/>
      <w:b/>
      <w:sz w:val="18"/>
      <w:lang w:val="en-GB" w:eastAsia="ja-JP"/>
    </w:rPr>
  </w:style>
  <w:style w:type="character" w:customStyle="1" w:styleId="B1Char1">
    <w:name w:val="B1 Char1"/>
    <w:qFormat/>
    <w:rsid w:val="009F3AD3"/>
    <w:rPr>
      <w:rFonts w:ascii="Times New Roman" w:eastAsia="Times New Roman" w:hAnsi="Times New Roman" w:cs="Times New Roman" w:hint="default"/>
      <w:lang w:eastAsia="ja-JP"/>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9F3AD3"/>
    <w:rPr>
      <w:lang w:val="en-GB" w:eastAsia="en-US" w:bidi="ar-SA"/>
    </w:rPr>
  </w:style>
  <w:style w:type="character" w:customStyle="1" w:styleId="1">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9F3AD3"/>
    <w:rPr>
      <w:rFonts w:ascii="Calibri" w:hAnsi="Calibri" w:cs="Times New Roman"/>
      <w:kern w:val="2"/>
      <w:sz w:val="21"/>
      <w:szCs w:val="22"/>
      <w:lang w:eastAsia="ja-JP"/>
    </w:rPr>
  </w:style>
  <w:style w:type="paragraph" w:customStyle="1" w:styleId="Methodheading1">
    <w:name w:val="Method_heading1"/>
    <w:basedOn w:val="Heading1"/>
    <w:next w:val="Normal"/>
    <w:qFormat/>
    <w:rsid w:val="009F3AD3"/>
    <w:pPr>
      <w:widowControl w:val="0"/>
      <w:tabs>
        <w:tab w:val="clear" w:pos="1134"/>
        <w:tab w:val="clear" w:pos="1871"/>
        <w:tab w:val="clear" w:pos="2268"/>
      </w:tabs>
      <w:overflowPunct/>
      <w:autoSpaceDE/>
      <w:autoSpaceDN/>
      <w:adjustRightInd/>
      <w:spacing w:before="480"/>
      <w:ind w:left="794" w:hanging="794"/>
      <w:jc w:val="both"/>
      <w:textAlignment w:val="auto"/>
    </w:pPr>
    <w:rPr>
      <w:rFonts w:ascii="Calibri" w:hAnsi="Calibri"/>
      <w:kern w:val="2"/>
      <w:sz w:val="21"/>
      <w:szCs w:val="22"/>
      <w:lang w:val="en-US" w:eastAsia="ja-JP"/>
    </w:rPr>
  </w:style>
  <w:style w:type="paragraph" w:customStyle="1" w:styleId="Methodheading2">
    <w:name w:val="Method_heading2"/>
    <w:basedOn w:val="Heading2"/>
    <w:next w:val="Normal"/>
    <w:qFormat/>
    <w:rsid w:val="009F3AD3"/>
    <w:pPr>
      <w:widowControl w:val="0"/>
      <w:tabs>
        <w:tab w:val="clear" w:pos="1134"/>
        <w:tab w:val="clear" w:pos="1871"/>
        <w:tab w:val="clear" w:pos="2268"/>
      </w:tabs>
      <w:overflowPunct/>
      <w:autoSpaceDE/>
      <w:autoSpaceDN/>
      <w:adjustRightInd/>
      <w:spacing w:before="320"/>
      <w:ind w:left="794" w:hanging="794"/>
      <w:jc w:val="both"/>
      <w:textAlignment w:val="auto"/>
    </w:pPr>
    <w:rPr>
      <w:rFonts w:ascii="Calibri" w:hAnsi="Calibri"/>
      <w:kern w:val="2"/>
      <w:sz w:val="21"/>
      <w:szCs w:val="22"/>
      <w:lang w:val="en-US" w:eastAsia="ja-JP"/>
    </w:rPr>
  </w:style>
  <w:style w:type="paragraph" w:customStyle="1" w:styleId="Methodheading3">
    <w:name w:val="Method_heading3"/>
    <w:basedOn w:val="Heading3"/>
    <w:next w:val="Normal"/>
    <w:qFormat/>
    <w:rsid w:val="009F3AD3"/>
    <w:pPr>
      <w:widowControl w:val="0"/>
      <w:tabs>
        <w:tab w:val="clear" w:pos="1871"/>
        <w:tab w:val="clear" w:pos="2268"/>
      </w:tabs>
      <w:overflowPunct/>
      <w:autoSpaceDE/>
      <w:autoSpaceDN/>
      <w:adjustRightInd/>
      <w:ind w:left="794" w:hanging="794"/>
      <w:jc w:val="both"/>
      <w:textAlignment w:val="auto"/>
    </w:pPr>
    <w:rPr>
      <w:rFonts w:ascii="Calibri" w:hAnsi="Calibri"/>
      <w:kern w:val="2"/>
      <w:sz w:val="21"/>
      <w:szCs w:val="22"/>
      <w:lang w:val="en-US" w:eastAsia="ja-JP"/>
    </w:rPr>
  </w:style>
  <w:style w:type="paragraph" w:customStyle="1" w:styleId="Methodheading4">
    <w:name w:val="Method_heading4"/>
    <w:basedOn w:val="Heading4"/>
    <w:next w:val="Normal"/>
    <w:qFormat/>
    <w:rsid w:val="009F3AD3"/>
    <w:pPr>
      <w:widowControl w:val="0"/>
      <w:tabs>
        <w:tab w:val="clear" w:pos="1871"/>
        <w:tab w:val="clear" w:pos="2268"/>
        <w:tab w:val="left" w:pos="992"/>
      </w:tabs>
      <w:overflowPunct/>
      <w:autoSpaceDE/>
      <w:autoSpaceDN/>
      <w:adjustRightInd/>
      <w:ind w:left="992" w:hanging="992"/>
      <w:jc w:val="both"/>
      <w:textAlignment w:val="auto"/>
    </w:pPr>
    <w:rPr>
      <w:rFonts w:ascii="Calibri" w:hAnsi="Calibri"/>
      <w:kern w:val="2"/>
      <w:sz w:val="21"/>
      <w:szCs w:val="22"/>
      <w:lang w:val="en-US" w:eastAsia="ja-JP"/>
    </w:rPr>
  </w:style>
  <w:style w:type="paragraph" w:customStyle="1" w:styleId="MethodHeadingb">
    <w:name w:val="Method_Headingb"/>
    <w:basedOn w:val="Headingb"/>
    <w:qFormat/>
    <w:rsid w:val="009F3AD3"/>
    <w:pPr>
      <w:widowControl w:val="0"/>
      <w:tabs>
        <w:tab w:val="clear" w:pos="1134"/>
        <w:tab w:val="clear" w:pos="1871"/>
        <w:tab w:val="clear" w:pos="2268"/>
      </w:tabs>
      <w:overflowPunct/>
      <w:autoSpaceDE/>
      <w:autoSpaceDN/>
      <w:adjustRightInd/>
      <w:spacing w:before="0"/>
      <w:jc w:val="both"/>
      <w:textAlignment w:val="auto"/>
    </w:pPr>
    <w:rPr>
      <w:rFonts w:ascii="Calibri" w:hAnsi="Calibri" w:cs="Times New Roman"/>
      <w:kern w:val="2"/>
      <w:sz w:val="21"/>
      <w:szCs w:val="22"/>
      <w:lang w:val="en-US" w:eastAsia="ja-JP"/>
    </w:rPr>
  </w:style>
  <w:style w:type="paragraph" w:customStyle="1" w:styleId="Tablef">
    <w:name w:val="Table_f"/>
    <w:basedOn w:val="Tablefin"/>
    <w:rsid w:val="009F3AD3"/>
    <w:pPr>
      <w:widowControl w:val="0"/>
      <w:tabs>
        <w:tab w:val="clear" w:pos="794"/>
        <w:tab w:val="clear" w:pos="1191"/>
        <w:tab w:val="clear" w:pos="1588"/>
        <w:tab w:val="clear" w:pos="1985"/>
      </w:tabs>
      <w:overflowPunct/>
      <w:autoSpaceDE/>
      <w:autoSpaceDN/>
      <w:adjustRightInd/>
      <w:textAlignment w:val="auto"/>
    </w:pPr>
    <w:rPr>
      <w:rFonts w:ascii="Calibri" w:hAnsi="Calibri"/>
      <w:kern w:val="2"/>
      <w:szCs w:val="22"/>
      <w:lang w:eastAsia="ja-JP"/>
    </w:rPr>
  </w:style>
  <w:style w:type="character" w:customStyle="1" w:styleId="NOChar1">
    <w:name w:val="NO Char1"/>
    <w:locked/>
    <w:rsid w:val="009F3AD3"/>
    <w:rPr>
      <w:rFonts w:ascii="Calibri" w:hAnsi="Calibri" w:cs="Times New Roman"/>
      <w:kern w:val="2"/>
      <w:szCs w:val="22"/>
      <w:lang w:eastAsia="ja-JP"/>
    </w:rPr>
  </w:style>
  <w:style w:type="paragraph" w:customStyle="1" w:styleId="TABBOXt">
    <w:name w:val="TAB.BOX (t)"/>
    <w:rsid w:val="009F3AD3"/>
    <w:pPr>
      <w:keepLines/>
      <w:pBdr>
        <w:top w:val="single" w:sz="6" w:space="0" w:color="000000"/>
        <w:left w:val="single" w:sz="6" w:space="0" w:color="000000"/>
        <w:bottom w:val="single" w:sz="6" w:space="0" w:color="000000"/>
        <w:right w:val="single" w:sz="6" w:space="0" w:color="000000"/>
      </w:pBdr>
      <w:spacing w:after="0" w:line="240" w:lineRule="exact"/>
    </w:pPr>
    <w:rPr>
      <w:rFonts w:ascii="Arial" w:eastAsia="MS Mincho" w:hAnsi="Arial" w:cs="Times New Roman"/>
      <w:sz w:val="20"/>
      <w:szCs w:val="20"/>
      <w:lang w:val="en-GB"/>
    </w:rPr>
  </w:style>
  <w:style w:type="character" w:styleId="CommentReference">
    <w:name w:val="annotation reference"/>
    <w:basedOn w:val="DefaultParagraphFont"/>
    <w:unhideWhenUsed/>
    <w:qFormat/>
    <w:rsid w:val="009F3AD3"/>
    <w:rPr>
      <w:sz w:val="16"/>
      <w:szCs w:val="16"/>
    </w:rPr>
  </w:style>
  <w:style w:type="character" w:customStyle="1" w:styleId="UnresolvedMention1">
    <w:name w:val="Unresolved Mention1"/>
    <w:basedOn w:val="DefaultParagraphFont"/>
    <w:uiPriority w:val="99"/>
    <w:semiHidden/>
    <w:rsid w:val="009F3AD3"/>
    <w:rPr>
      <w:color w:val="605E5C"/>
      <w:shd w:val="clear" w:color="auto" w:fill="E1DFDD"/>
    </w:rPr>
  </w:style>
  <w:style w:type="character" w:customStyle="1" w:styleId="UnresolvedMention2">
    <w:name w:val="Unresolved Mention2"/>
    <w:basedOn w:val="DefaultParagraphFont"/>
    <w:uiPriority w:val="99"/>
    <w:semiHidden/>
    <w:rsid w:val="009F3AD3"/>
    <w:rPr>
      <w:color w:val="605E5C"/>
      <w:shd w:val="clear" w:color="auto" w:fill="E1DFDD"/>
    </w:rPr>
  </w:style>
  <w:style w:type="paragraph" w:customStyle="1" w:styleId="EQ">
    <w:name w:val="EQ"/>
    <w:basedOn w:val="Normal"/>
    <w:next w:val="Normal"/>
    <w:rsid w:val="009F3AD3"/>
    <w:pPr>
      <w:keepLines/>
      <w:tabs>
        <w:tab w:val="center" w:pos="4536"/>
        <w:tab w:val="right" w:pos="9072"/>
      </w:tabs>
      <w:overflowPunct w:val="0"/>
      <w:autoSpaceDE w:val="0"/>
      <w:autoSpaceDN w:val="0"/>
      <w:adjustRightInd w:val="0"/>
      <w:spacing w:after="180" w:line="240" w:lineRule="auto"/>
    </w:pPr>
    <w:rPr>
      <w:rFonts w:eastAsia="Times New Roman" w:cs="Times New Roman"/>
      <w:noProof/>
      <w:sz w:val="20"/>
      <w:szCs w:val="20"/>
      <w:lang w:val="en-GB"/>
    </w:rPr>
  </w:style>
  <w:style w:type="paragraph" w:customStyle="1" w:styleId="FL">
    <w:name w:val="FL"/>
    <w:basedOn w:val="Normal"/>
    <w:rsid w:val="009F3AD3"/>
    <w:pPr>
      <w:keepNext/>
      <w:keepLines/>
      <w:overflowPunct w:val="0"/>
      <w:autoSpaceDE w:val="0"/>
      <w:autoSpaceDN w:val="0"/>
      <w:adjustRightInd w:val="0"/>
      <w:spacing w:before="60" w:after="180" w:line="240" w:lineRule="auto"/>
      <w:jc w:val="center"/>
    </w:pPr>
    <w:rPr>
      <w:rFonts w:ascii="Arial" w:eastAsia="Times New Roman" w:hAnsi="Arial" w:cs="Times New Roman"/>
      <w:b/>
      <w:sz w:val="20"/>
      <w:szCs w:val="20"/>
      <w:lang w:val="en-GB"/>
    </w:rPr>
  </w:style>
  <w:style w:type="paragraph" w:customStyle="1" w:styleId="EX">
    <w:name w:val="EX"/>
    <w:basedOn w:val="Normal"/>
    <w:rsid w:val="009F3AD3"/>
    <w:pPr>
      <w:keepLines/>
      <w:overflowPunct w:val="0"/>
      <w:autoSpaceDE w:val="0"/>
      <w:autoSpaceDN w:val="0"/>
      <w:adjustRightInd w:val="0"/>
      <w:spacing w:after="180" w:line="240" w:lineRule="auto"/>
      <w:ind w:left="1702" w:hanging="1418"/>
    </w:pPr>
    <w:rPr>
      <w:rFonts w:eastAsia="Times New Roman" w:cs="Times New Roman"/>
      <w:sz w:val="20"/>
      <w:szCs w:val="20"/>
      <w:lang w:val="en-GB"/>
    </w:rPr>
  </w:style>
  <w:style w:type="character" w:customStyle="1" w:styleId="TALCar">
    <w:name w:val="TAL Car"/>
    <w:link w:val="TAL"/>
    <w:locked/>
    <w:rsid w:val="009F3AD3"/>
    <w:rPr>
      <w:rFonts w:ascii="Arial" w:eastAsia="Times New Roman" w:hAnsi="Arial" w:cs="Arial"/>
      <w:sz w:val="18"/>
      <w:lang w:val="en-GB"/>
    </w:rPr>
  </w:style>
  <w:style w:type="paragraph" w:customStyle="1" w:styleId="TAL">
    <w:name w:val="TAL"/>
    <w:basedOn w:val="Normal"/>
    <w:link w:val="TALCar"/>
    <w:qFormat/>
    <w:rsid w:val="009F3AD3"/>
    <w:pPr>
      <w:keepNext/>
      <w:keepLines/>
      <w:overflowPunct w:val="0"/>
      <w:autoSpaceDE w:val="0"/>
      <w:autoSpaceDN w:val="0"/>
      <w:adjustRightInd w:val="0"/>
      <w:spacing w:after="0" w:line="240" w:lineRule="auto"/>
    </w:pPr>
    <w:rPr>
      <w:rFonts w:ascii="Arial" w:eastAsia="Times New Roman" w:hAnsi="Arial" w:cs="Arial"/>
      <w:sz w:val="18"/>
      <w:lang w:val="en-GB"/>
    </w:rPr>
  </w:style>
  <w:style w:type="paragraph" w:customStyle="1" w:styleId="paragraph">
    <w:name w:val="paragraph"/>
    <w:basedOn w:val="Normal"/>
    <w:rsid w:val="009F3AD3"/>
    <w:pPr>
      <w:spacing w:before="100" w:beforeAutospacing="1" w:after="100" w:afterAutospacing="1" w:line="240" w:lineRule="auto"/>
    </w:pPr>
    <w:rPr>
      <w:rFonts w:eastAsia="Times New Roman" w:cs="Times New Roman"/>
      <w:szCs w:val="24"/>
      <w:lang w:val="de-DE" w:eastAsia="de-DE"/>
    </w:rPr>
  </w:style>
  <w:style w:type="character" w:customStyle="1" w:styleId="normaltextrun">
    <w:name w:val="normaltextrun"/>
    <w:basedOn w:val="DefaultParagraphFont"/>
    <w:rsid w:val="009F3AD3"/>
  </w:style>
  <w:style w:type="character" w:customStyle="1" w:styleId="findhit">
    <w:name w:val="findhit"/>
    <w:basedOn w:val="DefaultParagraphFont"/>
    <w:rsid w:val="009F3AD3"/>
  </w:style>
  <w:style w:type="character" w:customStyle="1" w:styleId="eop">
    <w:name w:val="eop"/>
    <w:basedOn w:val="DefaultParagraphFont"/>
    <w:rsid w:val="009F3AD3"/>
  </w:style>
  <w:style w:type="paragraph" w:customStyle="1" w:styleId="Caption1">
    <w:name w:val="Caption1"/>
    <w:basedOn w:val="Normal"/>
    <w:next w:val="Normal"/>
    <w:uiPriority w:val="99"/>
    <w:unhideWhenUsed/>
    <w:qFormat/>
    <w:rsid w:val="009F3AD3"/>
    <w:pPr>
      <w:spacing w:after="200" w:line="240" w:lineRule="auto"/>
    </w:pPr>
    <w:rPr>
      <w:rFonts w:asciiTheme="minorHAnsi" w:eastAsia="MS Mincho" w:hAnsiTheme="minorHAnsi"/>
      <w:i/>
      <w:iCs/>
      <w:color w:val="1F497D"/>
      <w:sz w:val="18"/>
      <w:szCs w:val="18"/>
      <w:lang w:val="en-IN"/>
    </w:rPr>
  </w:style>
  <w:style w:type="paragraph" w:styleId="NormalWeb">
    <w:name w:val="Normal (Web)"/>
    <w:basedOn w:val="Normal"/>
    <w:uiPriority w:val="99"/>
    <w:unhideWhenUsed/>
    <w:rsid w:val="009F3AD3"/>
    <w:pPr>
      <w:spacing w:before="100" w:beforeAutospacing="1" w:after="100" w:afterAutospacing="1" w:line="240" w:lineRule="auto"/>
    </w:pPr>
    <w:rPr>
      <w:rFonts w:eastAsia="Times New Roman" w:cs="Times New Roman"/>
      <w:szCs w:val="24"/>
      <w:lang w:val="en-IN" w:eastAsia="en-GB"/>
    </w:rPr>
  </w:style>
  <w:style w:type="character" w:customStyle="1" w:styleId="apple-tab-span">
    <w:name w:val="apple-tab-span"/>
    <w:basedOn w:val="DefaultParagraphFont"/>
    <w:rsid w:val="009F3AD3"/>
  </w:style>
  <w:style w:type="table" w:customStyle="1" w:styleId="GridTable1Light1">
    <w:name w:val="Grid Table 1 Light1"/>
    <w:basedOn w:val="TableNormal"/>
    <w:uiPriority w:val="46"/>
    <w:rsid w:val="009F3AD3"/>
    <w:pPr>
      <w:spacing w:after="0" w:line="240" w:lineRule="auto"/>
    </w:pPr>
    <w:rPr>
      <w:rFonts w:eastAsia="MS Mincho"/>
      <w:sz w:val="24"/>
      <w:szCs w:val="24"/>
      <w:lang w:val="en-I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9F3AD3"/>
  </w:style>
  <w:style w:type="paragraph" w:styleId="TOC9">
    <w:name w:val="toc 9"/>
    <w:basedOn w:val="Normal"/>
    <w:next w:val="Normal"/>
    <w:autoRedefine/>
    <w:uiPriority w:val="39"/>
    <w:semiHidden/>
    <w:unhideWhenUsed/>
    <w:qFormat/>
    <w:rsid w:val="009F3AD3"/>
    <w:pPr>
      <w:widowControl w:val="0"/>
      <w:spacing w:after="0" w:line="240" w:lineRule="auto"/>
      <w:ind w:leftChars="1600" w:left="3360"/>
      <w:jc w:val="both"/>
    </w:pPr>
    <w:rPr>
      <w:rFonts w:ascii="DengXian" w:eastAsia="DengXian" w:hAnsi="MS PGothic" w:cs="Times New Roman"/>
      <w:kern w:val="2"/>
      <w:sz w:val="21"/>
      <w:lang w:eastAsia="zh-CN"/>
    </w:rPr>
  </w:style>
  <w:style w:type="paragraph" w:styleId="Date">
    <w:name w:val="Date"/>
    <w:basedOn w:val="Normal"/>
    <w:next w:val="Normal"/>
    <w:link w:val="DateChar"/>
    <w:uiPriority w:val="99"/>
    <w:unhideWhenUsed/>
    <w:qFormat/>
    <w:rsid w:val="009F3AD3"/>
    <w:pPr>
      <w:widowControl w:val="0"/>
      <w:spacing w:after="0" w:line="240" w:lineRule="auto"/>
      <w:ind w:leftChars="2500" w:left="100"/>
    </w:pPr>
    <w:rPr>
      <w:rFonts w:ascii="Calibri" w:eastAsia="MingLiU_HKSCS" w:hAnsi="Calibri" w:cs="Times New Roman"/>
      <w:color w:val="000000"/>
      <w:szCs w:val="24"/>
      <w:lang w:bidi="en-US"/>
    </w:rPr>
  </w:style>
  <w:style w:type="character" w:customStyle="1" w:styleId="DateChar">
    <w:name w:val="Date Char"/>
    <w:basedOn w:val="DefaultParagraphFont"/>
    <w:link w:val="Date"/>
    <w:uiPriority w:val="99"/>
    <w:rsid w:val="009F3AD3"/>
    <w:rPr>
      <w:rFonts w:ascii="Calibri" w:eastAsia="MingLiU_HKSCS" w:hAnsi="Calibri" w:cs="Times New Roman"/>
      <w:color w:val="000000"/>
      <w:sz w:val="24"/>
      <w:szCs w:val="24"/>
      <w:lang w:bidi="en-US"/>
    </w:rPr>
  </w:style>
  <w:style w:type="paragraph" w:styleId="BodyText2">
    <w:name w:val="Body Text 2"/>
    <w:basedOn w:val="Normal"/>
    <w:link w:val="BodyText2Char"/>
    <w:uiPriority w:val="99"/>
    <w:semiHidden/>
    <w:unhideWhenUsed/>
    <w:qFormat/>
    <w:rsid w:val="009F3AD3"/>
    <w:pPr>
      <w:widowControl w:val="0"/>
      <w:spacing w:after="0" w:line="240" w:lineRule="atLeast"/>
      <w:jc w:val="both"/>
    </w:pPr>
    <w:rPr>
      <w:rFonts w:ascii="Calibri" w:eastAsia="MingLiU_HKSCS" w:hAnsi="Calibri" w:cs="Times New Roman"/>
      <w:color w:val="000000"/>
      <w:szCs w:val="24"/>
      <w:lang w:bidi="en-US"/>
    </w:rPr>
  </w:style>
  <w:style w:type="character" w:customStyle="1" w:styleId="BodyText2Char">
    <w:name w:val="Body Text 2 Char"/>
    <w:basedOn w:val="DefaultParagraphFont"/>
    <w:link w:val="BodyText2"/>
    <w:uiPriority w:val="99"/>
    <w:semiHidden/>
    <w:qFormat/>
    <w:rsid w:val="009F3AD3"/>
    <w:rPr>
      <w:rFonts w:ascii="Calibri" w:eastAsia="MingLiU_HKSCS" w:hAnsi="Calibri" w:cs="Times New Roman"/>
      <w:color w:val="000000"/>
      <w:sz w:val="24"/>
      <w:szCs w:val="24"/>
      <w:lang w:bidi="en-US"/>
    </w:rPr>
  </w:style>
  <w:style w:type="character" w:customStyle="1" w:styleId="Char">
    <w:name w:val="我的正文 Char"/>
    <w:link w:val="a7"/>
    <w:uiPriority w:val="99"/>
    <w:qFormat/>
    <w:locked/>
    <w:rsid w:val="009F3AD3"/>
    <w:rPr>
      <w:kern w:val="2"/>
      <w:sz w:val="21"/>
      <w:szCs w:val="24"/>
    </w:rPr>
  </w:style>
  <w:style w:type="paragraph" w:customStyle="1" w:styleId="a7">
    <w:name w:val="我的正文"/>
    <w:link w:val="Char"/>
    <w:uiPriority w:val="99"/>
    <w:rsid w:val="009F3AD3"/>
    <w:pPr>
      <w:topLinePunct/>
      <w:spacing w:after="0" w:line="240" w:lineRule="auto"/>
      <w:ind w:firstLineChars="200" w:firstLine="420"/>
    </w:pPr>
    <w:rPr>
      <w:kern w:val="2"/>
      <w:sz w:val="21"/>
      <w:szCs w:val="24"/>
    </w:rPr>
  </w:style>
  <w:style w:type="character" w:customStyle="1" w:styleId="listChar">
    <w:name w:val="list加粗 Char"/>
    <w:link w:val="list0"/>
    <w:uiPriority w:val="99"/>
    <w:qFormat/>
    <w:locked/>
    <w:rsid w:val="009F3AD3"/>
    <w:rPr>
      <w:b/>
      <w:bCs/>
      <w:kern w:val="2"/>
      <w:sz w:val="21"/>
      <w:szCs w:val="24"/>
    </w:rPr>
  </w:style>
  <w:style w:type="paragraph" w:customStyle="1" w:styleId="list0">
    <w:name w:val="list加粗"/>
    <w:basedOn w:val="a7"/>
    <w:link w:val="listChar"/>
    <w:uiPriority w:val="99"/>
    <w:qFormat/>
    <w:rsid w:val="009F3AD3"/>
    <w:rPr>
      <w:b/>
      <w:bCs/>
    </w:rPr>
  </w:style>
  <w:style w:type="character" w:customStyle="1" w:styleId="2">
    <w:name w:val="正文文本 (2)_"/>
    <w:link w:val="21"/>
    <w:qFormat/>
    <w:locked/>
    <w:rsid w:val="009F3AD3"/>
    <w:rPr>
      <w:rFonts w:ascii="MS Mincho" w:eastAsia="MS Mincho" w:hAnsi="MS Mincho" w:cs="MS Mincho"/>
      <w:color w:val="000000"/>
      <w:sz w:val="19"/>
      <w:szCs w:val="19"/>
      <w:shd w:val="clear" w:color="auto" w:fill="FFFFFF"/>
      <w:lang w:eastAsia="ja-JP" w:bidi="ja-JP"/>
    </w:rPr>
  </w:style>
  <w:style w:type="paragraph" w:customStyle="1" w:styleId="21">
    <w:name w:val="正文文本 (2)1"/>
    <w:basedOn w:val="Normal"/>
    <w:link w:val="2"/>
    <w:qFormat/>
    <w:rsid w:val="009F3AD3"/>
    <w:pPr>
      <w:widowControl w:val="0"/>
      <w:shd w:val="clear" w:color="auto" w:fill="FFFFFF"/>
      <w:spacing w:after="0" w:line="0" w:lineRule="atLeast"/>
      <w:ind w:hanging="640"/>
    </w:pPr>
    <w:rPr>
      <w:rFonts w:ascii="MS Mincho" w:eastAsia="MS Mincho" w:hAnsi="MS Mincho" w:cs="MS Mincho"/>
      <w:color w:val="000000"/>
      <w:sz w:val="19"/>
      <w:szCs w:val="19"/>
      <w:lang w:eastAsia="ja-JP" w:bidi="ja-JP"/>
    </w:rPr>
  </w:style>
  <w:style w:type="character" w:customStyle="1" w:styleId="Char0">
    <w:name w:val="正文图标题 Char"/>
    <w:link w:val="a5"/>
    <w:uiPriority w:val="99"/>
    <w:qFormat/>
    <w:locked/>
    <w:rsid w:val="009F3AD3"/>
    <w:rPr>
      <w:rFonts w:ascii="SimHei" w:eastAsia="SimHei"/>
      <w:sz w:val="21"/>
    </w:rPr>
  </w:style>
  <w:style w:type="paragraph" w:customStyle="1" w:styleId="a8">
    <w:name w:val="段"/>
    <w:link w:val="Char1"/>
    <w:uiPriority w:val="99"/>
    <w:qFormat/>
    <w:rsid w:val="009F3AD3"/>
    <w:pPr>
      <w:tabs>
        <w:tab w:val="center" w:pos="4201"/>
        <w:tab w:val="right" w:leader="dot" w:pos="9298"/>
      </w:tabs>
      <w:autoSpaceDE w:val="0"/>
      <w:autoSpaceDN w:val="0"/>
      <w:spacing w:after="0" w:line="240" w:lineRule="auto"/>
      <w:ind w:firstLineChars="200" w:firstLine="420"/>
      <w:jc w:val="both"/>
    </w:pPr>
    <w:rPr>
      <w:rFonts w:ascii="SimSun" w:eastAsia="SimSun" w:hAnsi="Calibri" w:cs="Times New Roman"/>
      <w:sz w:val="21"/>
      <w:szCs w:val="20"/>
      <w:lang w:eastAsia="zh-CN"/>
    </w:rPr>
  </w:style>
  <w:style w:type="paragraph" w:customStyle="1" w:styleId="a5">
    <w:name w:val="正文图标题"/>
    <w:next w:val="a8"/>
    <w:link w:val="Char0"/>
    <w:uiPriority w:val="99"/>
    <w:qFormat/>
    <w:rsid w:val="009F3AD3"/>
    <w:pPr>
      <w:numPr>
        <w:numId w:val="30"/>
      </w:numPr>
      <w:tabs>
        <w:tab w:val="left" w:pos="360"/>
      </w:tabs>
      <w:spacing w:beforeLines="50" w:after="0" w:line="240" w:lineRule="auto"/>
      <w:ind w:left="4112"/>
      <w:jc w:val="center"/>
    </w:pPr>
    <w:rPr>
      <w:rFonts w:ascii="SimHei" w:eastAsia="SimHei"/>
      <w:sz w:val="21"/>
    </w:rPr>
  </w:style>
  <w:style w:type="character" w:customStyle="1" w:styleId="Char1">
    <w:name w:val="段 Char"/>
    <w:link w:val="a8"/>
    <w:uiPriority w:val="99"/>
    <w:qFormat/>
    <w:locked/>
    <w:rsid w:val="009F3AD3"/>
    <w:rPr>
      <w:rFonts w:ascii="SimSun" w:eastAsia="SimSun" w:hAnsi="Calibri" w:cs="Times New Roman"/>
      <w:sz w:val="21"/>
      <w:szCs w:val="20"/>
      <w:lang w:eastAsia="zh-CN"/>
    </w:rPr>
  </w:style>
  <w:style w:type="paragraph" w:customStyle="1" w:styleId="a9">
    <w:name w:val="居中"/>
    <w:basedOn w:val="Normal"/>
    <w:uiPriority w:val="99"/>
    <w:qFormat/>
    <w:rsid w:val="009F3AD3"/>
    <w:pPr>
      <w:widowControl w:val="0"/>
      <w:spacing w:after="0" w:line="240" w:lineRule="auto"/>
      <w:jc w:val="center"/>
    </w:pPr>
    <w:rPr>
      <w:rFonts w:eastAsia="SimSun" w:cs="Times New Roman"/>
      <w:kern w:val="2"/>
      <w:sz w:val="21"/>
      <w:szCs w:val="24"/>
      <w:lang w:eastAsia="zh-CN"/>
    </w:rPr>
  </w:style>
  <w:style w:type="paragraph" w:customStyle="1" w:styleId="10">
    <w:name w:val="列出段落1"/>
    <w:basedOn w:val="Normal"/>
    <w:uiPriority w:val="99"/>
    <w:qFormat/>
    <w:rsid w:val="009F3AD3"/>
    <w:pPr>
      <w:widowControl w:val="0"/>
      <w:spacing w:after="0" w:line="240" w:lineRule="auto"/>
      <w:ind w:firstLineChars="200" w:firstLine="420"/>
      <w:jc w:val="both"/>
    </w:pPr>
    <w:rPr>
      <w:rFonts w:eastAsia="SimSun" w:cs="Times New Roman"/>
      <w:kern w:val="2"/>
      <w:sz w:val="21"/>
      <w:szCs w:val="24"/>
      <w:lang w:eastAsia="zh-CN"/>
    </w:rPr>
  </w:style>
  <w:style w:type="paragraph" w:customStyle="1" w:styleId="20">
    <w:name w:val="列出段落2"/>
    <w:basedOn w:val="Normal"/>
    <w:uiPriority w:val="34"/>
    <w:qFormat/>
    <w:rsid w:val="009F3AD3"/>
    <w:pPr>
      <w:widowControl w:val="0"/>
      <w:spacing w:after="0" w:line="240" w:lineRule="auto"/>
      <w:ind w:firstLineChars="200" w:firstLine="420"/>
      <w:jc w:val="both"/>
    </w:pPr>
    <w:rPr>
      <w:rFonts w:eastAsia="SimSun" w:cs="Times New Roman"/>
      <w:kern w:val="2"/>
      <w:sz w:val="21"/>
      <w:szCs w:val="24"/>
      <w:lang w:eastAsia="zh-CN"/>
    </w:rPr>
  </w:style>
  <w:style w:type="paragraph" w:customStyle="1" w:styleId="TOC10">
    <w:name w:val="TOC 标题1"/>
    <w:basedOn w:val="Heading1"/>
    <w:next w:val="Normal"/>
    <w:uiPriority w:val="39"/>
    <w:qFormat/>
    <w:rsid w:val="009F3AD3"/>
    <w:pPr>
      <w:tabs>
        <w:tab w:val="clear" w:pos="1134"/>
        <w:tab w:val="clear" w:pos="1871"/>
        <w:tab w:val="clear" w:pos="2268"/>
      </w:tabs>
      <w:overflowPunct/>
      <w:autoSpaceDE/>
      <w:autoSpaceDN/>
      <w:adjustRightInd/>
      <w:spacing w:before="240" w:line="256" w:lineRule="auto"/>
      <w:ind w:left="425" w:hanging="425"/>
      <w:textAlignment w:val="auto"/>
      <w:outlineLvl w:val="9"/>
    </w:pPr>
    <w:rPr>
      <w:rFonts w:ascii="DengXian Light" w:eastAsia="DengXian Light" w:hAnsi="MS PGothic"/>
      <w:b w:val="0"/>
      <w:color w:val="2E74B5"/>
      <w:sz w:val="32"/>
      <w:szCs w:val="32"/>
      <w:lang w:val="en-US" w:eastAsia="zh-CN"/>
    </w:rPr>
  </w:style>
  <w:style w:type="paragraph" w:customStyle="1" w:styleId="aa">
    <w:name w:val="公式"/>
    <w:basedOn w:val="Normal"/>
    <w:qFormat/>
    <w:rsid w:val="009F3AD3"/>
    <w:pPr>
      <w:widowControl w:val="0"/>
      <w:adjustRightInd w:val="0"/>
      <w:snapToGrid w:val="0"/>
      <w:spacing w:beforeLines="50" w:before="120" w:after="0" w:line="240" w:lineRule="auto"/>
      <w:ind w:firstLineChars="550" w:firstLine="1320"/>
      <w:jc w:val="both"/>
    </w:pPr>
    <w:rPr>
      <w:rFonts w:ascii="Arial" w:eastAsia="SimSun" w:hAnsi="Arial" w:cs="Arial"/>
      <w:color w:val="000000"/>
      <w:szCs w:val="24"/>
      <w:lang w:eastAsia="zh-CN" w:bidi="en-US"/>
    </w:rPr>
  </w:style>
  <w:style w:type="paragraph" w:customStyle="1" w:styleId="ab">
    <w:name w:val="一级条标题"/>
    <w:next w:val="a8"/>
    <w:uiPriority w:val="99"/>
    <w:rsid w:val="009F3AD3"/>
    <w:pPr>
      <w:spacing w:beforeLines="50" w:after="0" w:line="240" w:lineRule="auto"/>
      <w:outlineLvl w:val="2"/>
    </w:pPr>
    <w:rPr>
      <w:rFonts w:ascii="SimHei" w:eastAsia="SimHei" w:hAnsi="Times New Roman" w:cs="Times New Roman"/>
      <w:sz w:val="21"/>
      <w:szCs w:val="21"/>
      <w:lang w:eastAsia="zh-CN"/>
    </w:rPr>
  </w:style>
  <w:style w:type="paragraph" w:customStyle="1" w:styleId="a6">
    <w:name w:val="正文表标题"/>
    <w:next w:val="a8"/>
    <w:qFormat/>
    <w:rsid w:val="009F3AD3"/>
    <w:pPr>
      <w:numPr>
        <w:numId w:val="31"/>
      </w:numPr>
      <w:tabs>
        <w:tab w:val="left" w:pos="360"/>
      </w:tabs>
      <w:spacing w:beforeLines="50" w:after="0" w:line="240" w:lineRule="auto"/>
      <w:ind w:left="7372"/>
      <w:jc w:val="center"/>
    </w:pPr>
    <w:rPr>
      <w:rFonts w:ascii="SimHei" w:eastAsia="SimHei" w:hAnsi="Times New Roman" w:cs="Times New Roman"/>
      <w:sz w:val="21"/>
      <w:szCs w:val="20"/>
      <w:lang w:eastAsia="zh-CN"/>
    </w:rPr>
  </w:style>
  <w:style w:type="paragraph" w:customStyle="1" w:styleId="11">
    <w:name w:val="修订1"/>
    <w:uiPriority w:val="99"/>
    <w:rsid w:val="009F3AD3"/>
    <w:pPr>
      <w:spacing w:after="0" w:line="240" w:lineRule="auto"/>
    </w:pPr>
    <w:rPr>
      <w:rFonts w:ascii="Calibri" w:eastAsia="MingLiU_HKSCS" w:hAnsi="Calibri" w:cs="Times New Roman"/>
      <w:color w:val="000000"/>
      <w:sz w:val="24"/>
      <w:szCs w:val="24"/>
      <w:lang w:bidi="en-US"/>
    </w:rPr>
  </w:style>
  <w:style w:type="paragraph" w:customStyle="1" w:styleId="a0">
    <w:name w:val="章标题"/>
    <w:next w:val="a8"/>
    <w:qFormat/>
    <w:rsid w:val="009F3AD3"/>
    <w:pPr>
      <w:numPr>
        <w:numId w:val="32"/>
      </w:numPr>
      <w:spacing w:beforeLines="100" w:after="0" w:line="240" w:lineRule="auto"/>
      <w:jc w:val="both"/>
      <w:outlineLvl w:val="1"/>
    </w:pPr>
    <w:rPr>
      <w:rFonts w:ascii="SimHei" w:eastAsia="SimHei" w:hAnsi="Times New Roman" w:cs="Times New Roman"/>
      <w:sz w:val="21"/>
      <w:szCs w:val="20"/>
      <w:lang w:eastAsia="zh-CN"/>
    </w:rPr>
  </w:style>
  <w:style w:type="paragraph" w:customStyle="1" w:styleId="a1">
    <w:name w:val="五级无"/>
    <w:basedOn w:val="Normal"/>
    <w:rsid w:val="009F3AD3"/>
    <w:pPr>
      <w:numPr>
        <w:ilvl w:val="5"/>
        <w:numId w:val="32"/>
      </w:numPr>
      <w:spacing w:before="50" w:after="50" w:line="240" w:lineRule="auto"/>
      <w:outlineLvl w:val="6"/>
    </w:pPr>
    <w:rPr>
      <w:rFonts w:ascii="SimSun" w:eastAsia="SimSun" w:cs="Times New Roman"/>
      <w:sz w:val="21"/>
      <w:szCs w:val="21"/>
      <w:lang w:eastAsia="zh-CN"/>
    </w:rPr>
  </w:style>
  <w:style w:type="paragraph" w:customStyle="1" w:styleId="a2">
    <w:name w:val="列项——（一级）"/>
    <w:qFormat/>
    <w:rsid w:val="009F3AD3"/>
    <w:pPr>
      <w:widowControl w:val="0"/>
      <w:numPr>
        <w:numId w:val="33"/>
      </w:numPr>
      <w:spacing w:after="0" w:line="240" w:lineRule="auto"/>
      <w:jc w:val="both"/>
    </w:pPr>
    <w:rPr>
      <w:rFonts w:ascii="SimSun" w:eastAsia="SimSun" w:hAnsi="Times New Roman" w:cs="Times New Roman"/>
      <w:sz w:val="21"/>
      <w:szCs w:val="20"/>
      <w:lang w:eastAsia="zh-CN"/>
    </w:rPr>
  </w:style>
  <w:style w:type="paragraph" w:customStyle="1" w:styleId="ac">
    <w:name w:val="注："/>
    <w:next w:val="Normal"/>
    <w:uiPriority w:val="99"/>
    <w:qFormat/>
    <w:rsid w:val="009F3AD3"/>
    <w:pPr>
      <w:widowControl w:val="0"/>
      <w:autoSpaceDE w:val="0"/>
      <w:autoSpaceDN w:val="0"/>
      <w:spacing w:after="0" w:line="240" w:lineRule="auto"/>
      <w:ind w:left="726" w:hanging="363"/>
      <w:jc w:val="both"/>
    </w:pPr>
    <w:rPr>
      <w:rFonts w:ascii="SimSun" w:eastAsia="SimSun" w:hAnsi="Times New Roman" w:cs="Times New Roman"/>
      <w:sz w:val="18"/>
      <w:szCs w:val="18"/>
      <w:lang w:eastAsia="zh-CN"/>
    </w:rPr>
  </w:style>
  <w:style w:type="paragraph" w:customStyle="1" w:styleId="ad">
    <w:name w:val="段落正文"/>
    <w:basedOn w:val="Normal"/>
    <w:uiPriority w:val="99"/>
    <w:qFormat/>
    <w:rsid w:val="009F3AD3"/>
    <w:pPr>
      <w:widowControl w:val="0"/>
      <w:spacing w:after="0" w:line="240" w:lineRule="auto"/>
      <w:ind w:firstLineChars="200" w:firstLine="420"/>
      <w:jc w:val="both"/>
    </w:pPr>
    <w:rPr>
      <w:rFonts w:eastAsia="SimSun" w:cs="Times New Roman"/>
      <w:color w:val="000000"/>
      <w:kern w:val="2"/>
      <w:sz w:val="21"/>
      <w:szCs w:val="24"/>
      <w:lang w:eastAsia="zh-CN"/>
    </w:rPr>
  </w:style>
  <w:style w:type="paragraph" w:customStyle="1" w:styleId="Default">
    <w:name w:val="Default"/>
    <w:uiPriority w:val="99"/>
    <w:qFormat/>
    <w:rsid w:val="009F3AD3"/>
    <w:pPr>
      <w:widowControl w:val="0"/>
      <w:autoSpaceDE w:val="0"/>
      <w:autoSpaceDN w:val="0"/>
      <w:adjustRightInd w:val="0"/>
      <w:spacing w:after="0" w:line="240" w:lineRule="auto"/>
    </w:pPr>
    <w:rPr>
      <w:rFonts w:ascii="SimSun" w:eastAsia="SimSun" w:hAnsi="SimSun" w:cs="Times New Roman"/>
      <w:color w:val="000000"/>
      <w:sz w:val="24"/>
      <w:szCs w:val="20"/>
      <w:lang w:eastAsia="zh-CN"/>
    </w:rPr>
  </w:style>
  <w:style w:type="paragraph" w:customStyle="1" w:styleId="Style52">
    <w:name w:val="_Style 52"/>
    <w:basedOn w:val="Normal"/>
    <w:next w:val="20"/>
    <w:uiPriority w:val="99"/>
    <w:qFormat/>
    <w:rsid w:val="009F3AD3"/>
    <w:pPr>
      <w:widowControl w:val="0"/>
      <w:spacing w:after="0" w:line="240" w:lineRule="auto"/>
      <w:ind w:firstLineChars="200" w:firstLine="420"/>
      <w:jc w:val="both"/>
    </w:pPr>
    <w:rPr>
      <w:rFonts w:eastAsia="SimSun" w:cs="Times New Roman"/>
      <w:kern w:val="2"/>
      <w:sz w:val="21"/>
      <w:szCs w:val="24"/>
      <w:lang w:eastAsia="zh-CN"/>
    </w:rPr>
  </w:style>
  <w:style w:type="paragraph" w:customStyle="1" w:styleId="ae">
    <w:name w:val="正文公式编号制表符"/>
    <w:basedOn w:val="a8"/>
    <w:next w:val="a8"/>
    <w:qFormat/>
    <w:rsid w:val="009F3AD3"/>
    <w:pPr>
      <w:ind w:firstLineChars="0" w:firstLine="0"/>
    </w:pPr>
  </w:style>
  <w:style w:type="paragraph" w:customStyle="1" w:styleId="a3">
    <w:name w:val="列项●（二级）"/>
    <w:qFormat/>
    <w:rsid w:val="009F3AD3"/>
    <w:pPr>
      <w:numPr>
        <w:ilvl w:val="1"/>
        <w:numId w:val="33"/>
      </w:numPr>
      <w:tabs>
        <w:tab w:val="clear" w:pos="760"/>
        <w:tab w:val="left" w:pos="840"/>
      </w:tabs>
      <w:spacing w:after="0" w:line="240" w:lineRule="auto"/>
      <w:jc w:val="both"/>
    </w:pPr>
    <w:rPr>
      <w:rFonts w:ascii="SimSun" w:eastAsia="SimSun" w:hAnsi="Times New Roman" w:cs="Times New Roman"/>
      <w:sz w:val="21"/>
      <w:szCs w:val="20"/>
      <w:lang w:eastAsia="zh-CN"/>
    </w:rPr>
  </w:style>
  <w:style w:type="paragraph" w:customStyle="1" w:styleId="myequ">
    <w:name w:val="my equ"/>
    <w:qFormat/>
    <w:rsid w:val="009F3AD3"/>
    <w:pPr>
      <w:tabs>
        <w:tab w:val="center" w:pos="4820"/>
        <w:tab w:val="right" w:pos="9639"/>
      </w:tabs>
      <w:adjustRightInd w:val="0"/>
      <w:snapToGrid w:val="0"/>
      <w:spacing w:beforeLines="50" w:after="0" w:line="240" w:lineRule="auto"/>
      <w:jc w:val="both"/>
    </w:pPr>
    <w:rPr>
      <w:rFonts w:ascii="Arial" w:eastAsia="Times New Roman" w:hAnsi="Arial" w:cs="Arial"/>
      <w:color w:val="000000"/>
      <w:sz w:val="21"/>
      <w:szCs w:val="21"/>
      <w:lang w:bidi="en-US"/>
    </w:rPr>
  </w:style>
  <w:style w:type="paragraph" w:customStyle="1" w:styleId="a4">
    <w:name w:val="列项◆（三级）"/>
    <w:basedOn w:val="Normal"/>
    <w:rsid w:val="009F3AD3"/>
    <w:pPr>
      <w:widowControl w:val="0"/>
      <w:numPr>
        <w:ilvl w:val="2"/>
        <w:numId w:val="33"/>
      </w:numPr>
      <w:tabs>
        <w:tab w:val="left" w:pos="1134"/>
      </w:tabs>
      <w:spacing w:after="0" w:line="240" w:lineRule="auto"/>
      <w:jc w:val="both"/>
    </w:pPr>
    <w:rPr>
      <w:rFonts w:ascii="SimSun" w:eastAsia="SimSun" w:cs="Times New Roman"/>
      <w:kern w:val="2"/>
      <w:sz w:val="21"/>
      <w:szCs w:val="21"/>
      <w:lang w:eastAsia="zh-CN"/>
    </w:rPr>
  </w:style>
  <w:style w:type="paragraph" w:customStyle="1" w:styleId="22">
    <w:name w:val="正文文本 (2)"/>
    <w:basedOn w:val="Normal"/>
    <w:rsid w:val="009F3AD3"/>
    <w:pPr>
      <w:widowControl w:val="0"/>
      <w:shd w:val="clear" w:color="auto" w:fill="FFFFFF"/>
      <w:spacing w:after="0" w:line="301" w:lineRule="exact"/>
      <w:ind w:hanging="720"/>
      <w:jc w:val="distribute"/>
    </w:pPr>
    <w:rPr>
      <w:rFonts w:ascii="MS Mincho" w:eastAsia="MS Mincho" w:hAnsi="MS Mincho" w:cs="MS Mincho"/>
      <w:color w:val="000000"/>
      <w:sz w:val="19"/>
      <w:szCs w:val="19"/>
      <w:lang w:eastAsia="ja-JP" w:bidi="ja-JP"/>
    </w:rPr>
  </w:style>
  <w:style w:type="paragraph" w:customStyle="1" w:styleId="a">
    <w:name w:val="注×："/>
    <w:uiPriority w:val="99"/>
    <w:rsid w:val="009F3AD3"/>
    <w:pPr>
      <w:widowControl w:val="0"/>
      <w:numPr>
        <w:numId w:val="34"/>
      </w:numPr>
      <w:autoSpaceDE w:val="0"/>
      <w:autoSpaceDN w:val="0"/>
      <w:spacing w:after="0" w:line="240" w:lineRule="auto"/>
      <w:jc w:val="both"/>
    </w:pPr>
    <w:rPr>
      <w:rFonts w:ascii="SimSun" w:eastAsia="SimSun" w:hAnsi="Times New Roman" w:cs="Times New Roman"/>
      <w:sz w:val="18"/>
      <w:szCs w:val="18"/>
      <w:lang w:eastAsia="zh-CN"/>
    </w:rPr>
  </w:style>
  <w:style w:type="paragraph" w:customStyle="1" w:styleId="af">
    <w:name w:val="a"/>
    <w:basedOn w:val="Normal"/>
    <w:qFormat/>
    <w:rsid w:val="009F3AD3"/>
    <w:pPr>
      <w:spacing w:before="100" w:beforeAutospacing="1" w:after="100" w:afterAutospacing="1" w:line="240" w:lineRule="auto"/>
    </w:pPr>
    <w:rPr>
      <w:rFonts w:ascii="SimSun" w:eastAsia="SimSun" w:hAnsi="SimSun" w:cs="SimSun"/>
      <w:szCs w:val="24"/>
      <w:lang w:eastAsia="zh-CN"/>
    </w:rPr>
  </w:style>
  <w:style w:type="character" w:customStyle="1" w:styleId="Char2">
    <w:name w:val="批注框文本 Char"/>
    <w:uiPriority w:val="99"/>
    <w:qFormat/>
    <w:rsid w:val="009F3AD3"/>
    <w:rPr>
      <w:rFonts w:ascii="MingLiU_HKSCS" w:eastAsia="MingLiU_HKSCS" w:hAnsi="MingLiU_HKSCS" w:hint="eastAsia"/>
      <w:color w:val="000000"/>
      <w:sz w:val="18"/>
      <w:szCs w:val="18"/>
    </w:rPr>
  </w:style>
  <w:style w:type="character" w:customStyle="1" w:styleId="Char3">
    <w:name w:val="页脚 Char"/>
    <w:uiPriority w:val="99"/>
    <w:qFormat/>
    <w:rsid w:val="009F3AD3"/>
    <w:rPr>
      <w:rFonts w:ascii="MingLiU_HKSCS" w:eastAsia="MingLiU_HKSCS" w:hAnsi="MingLiU_HKSCS" w:hint="eastAsia"/>
      <w:color w:val="000000"/>
      <w:sz w:val="18"/>
      <w:szCs w:val="18"/>
      <w:lang w:eastAsia="en-US" w:bidi="en-US"/>
    </w:rPr>
  </w:style>
  <w:style w:type="character" w:customStyle="1" w:styleId="Char10">
    <w:name w:val="批注文字 Char1"/>
    <w:uiPriority w:val="99"/>
    <w:qFormat/>
    <w:rsid w:val="009F3AD3"/>
    <w:rPr>
      <w:rFonts w:ascii="MingLiU_HKSCS" w:eastAsia="MingLiU_HKSCS" w:hAnsi="MingLiU_HKSCS" w:hint="eastAsia"/>
      <w:color w:val="000000"/>
      <w:sz w:val="24"/>
      <w:szCs w:val="24"/>
      <w:lang w:eastAsia="en-US" w:bidi="en-US"/>
    </w:rPr>
  </w:style>
  <w:style w:type="character" w:customStyle="1" w:styleId="Char4">
    <w:name w:val="文档结构图 Char"/>
    <w:uiPriority w:val="99"/>
    <w:qFormat/>
    <w:rsid w:val="009F3AD3"/>
    <w:rPr>
      <w:rFonts w:ascii="SimSun" w:eastAsia="SimSun" w:hAnsi="SimSun" w:hint="eastAsia"/>
      <w:color w:val="000000"/>
      <w:sz w:val="18"/>
      <w:szCs w:val="18"/>
      <w:lang w:eastAsia="en-US" w:bidi="en-US"/>
    </w:rPr>
  </w:style>
  <w:style w:type="character" w:customStyle="1" w:styleId="5Char">
    <w:name w:val="标题 5 Char"/>
    <w:uiPriority w:val="9"/>
    <w:qFormat/>
    <w:rsid w:val="009F3AD3"/>
    <w:rPr>
      <w:rFonts w:ascii="MingLiU_HKSCS" w:eastAsia="MingLiU_HKSCS" w:hAnsi="MingLiU_HKSCS" w:hint="eastAsia"/>
      <w:b/>
      <w:bCs/>
      <w:color w:val="000000"/>
      <w:sz w:val="28"/>
      <w:szCs w:val="28"/>
      <w:lang w:eastAsia="en-US" w:bidi="en-US"/>
    </w:rPr>
  </w:style>
  <w:style w:type="character" w:customStyle="1" w:styleId="210pt">
    <w:name w:val="正文文本 (2) + 10 pt"/>
    <w:qFormat/>
    <w:rsid w:val="009F3AD3"/>
    <w:rPr>
      <w:rFonts w:ascii="MS Mincho" w:eastAsia="MS Mincho" w:hAnsi="MS Mincho" w:cs="MS Mincho" w:hint="eastAsia"/>
      <w:strike w:val="0"/>
      <w:dstrike w:val="0"/>
      <w:color w:val="000000"/>
      <w:spacing w:val="240"/>
      <w:w w:val="100"/>
      <w:position w:val="0"/>
      <w:sz w:val="20"/>
      <w:szCs w:val="20"/>
      <w:u w:val="none"/>
      <w:effect w:val="none"/>
      <w:lang w:val="en-US" w:eastAsia="ja-JP" w:bidi="ja-JP"/>
    </w:rPr>
  </w:style>
  <w:style w:type="character" w:customStyle="1" w:styleId="3Char">
    <w:name w:val="标题 3 Char"/>
    <w:uiPriority w:val="9"/>
    <w:rsid w:val="009F3AD3"/>
    <w:rPr>
      <w:rFonts w:ascii="Arial" w:eastAsia="MingLiU_HKSCS" w:hAnsi="Arial" w:cs="Arial" w:hint="default"/>
      <w:b/>
      <w:bCs/>
      <w:color w:val="000000"/>
      <w:sz w:val="21"/>
      <w:szCs w:val="21"/>
      <w:lang w:eastAsia="en-US" w:bidi="en-US"/>
    </w:rPr>
  </w:style>
  <w:style w:type="character" w:customStyle="1" w:styleId="Char5">
    <w:name w:val="批注文字 Char"/>
    <w:qFormat/>
    <w:rsid w:val="009F3AD3"/>
    <w:rPr>
      <w:kern w:val="2"/>
      <w:sz w:val="21"/>
      <w:szCs w:val="24"/>
    </w:rPr>
  </w:style>
  <w:style w:type="character" w:customStyle="1" w:styleId="2Char">
    <w:name w:val="标题 2 Char"/>
    <w:uiPriority w:val="9"/>
    <w:qFormat/>
    <w:rsid w:val="009F3AD3"/>
    <w:rPr>
      <w:rFonts w:ascii="Arial" w:eastAsia="MingLiU_HKSCS" w:hAnsi="Arial" w:cs="Arial" w:hint="default"/>
      <w:b/>
      <w:bCs/>
      <w:color w:val="000000"/>
      <w:sz w:val="21"/>
      <w:szCs w:val="21"/>
      <w:lang w:eastAsia="en-US" w:bidi="en-US"/>
    </w:rPr>
  </w:style>
  <w:style w:type="character" w:customStyle="1" w:styleId="Char6">
    <w:name w:val="页眉 Char"/>
    <w:uiPriority w:val="99"/>
    <w:qFormat/>
    <w:rsid w:val="009F3AD3"/>
    <w:rPr>
      <w:rFonts w:ascii="MingLiU_HKSCS" w:eastAsia="MingLiU_HKSCS" w:hAnsi="MingLiU_HKSCS" w:hint="eastAsia"/>
      <w:color w:val="000000"/>
      <w:sz w:val="18"/>
      <w:szCs w:val="18"/>
      <w:lang w:eastAsia="en-US" w:bidi="en-US"/>
    </w:rPr>
  </w:style>
  <w:style w:type="character" w:customStyle="1" w:styleId="2Char1">
    <w:name w:val="正文文本 2 Char1"/>
    <w:uiPriority w:val="99"/>
    <w:qFormat/>
    <w:rsid w:val="009F3AD3"/>
    <w:rPr>
      <w:rFonts w:ascii="MingLiU_HKSCS" w:eastAsia="MingLiU_HKSCS" w:hAnsi="MingLiU_HKSCS" w:hint="eastAsia"/>
      <w:color w:val="000000"/>
      <w:sz w:val="24"/>
      <w:szCs w:val="24"/>
      <w:lang w:eastAsia="en-US" w:bidi="en-US"/>
    </w:rPr>
  </w:style>
  <w:style w:type="character" w:customStyle="1" w:styleId="Char7">
    <w:name w:val="批注主题 Char"/>
    <w:uiPriority w:val="99"/>
    <w:qFormat/>
    <w:rsid w:val="009F3AD3"/>
    <w:rPr>
      <w:rFonts w:ascii="MingLiU_HKSCS" w:eastAsia="MingLiU_HKSCS" w:hAnsi="MingLiU_HKSCS" w:hint="eastAsia"/>
      <w:b/>
      <w:bCs/>
      <w:color w:val="000000"/>
      <w:sz w:val="24"/>
      <w:szCs w:val="24"/>
      <w:lang w:eastAsia="en-US" w:bidi="en-US"/>
    </w:rPr>
  </w:style>
  <w:style w:type="character" w:customStyle="1" w:styleId="2Char0">
    <w:name w:val="正文文本 2 Char"/>
    <w:uiPriority w:val="99"/>
    <w:qFormat/>
    <w:rsid w:val="009F3AD3"/>
    <w:rPr>
      <w:color w:val="000000"/>
      <w:kern w:val="2"/>
      <w:sz w:val="21"/>
      <w:szCs w:val="24"/>
    </w:rPr>
  </w:style>
  <w:style w:type="character" w:customStyle="1" w:styleId="4Char">
    <w:name w:val="标题 4 Char"/>
    <w:uiPriority w:val="9"/>
    <w:qFormat/>
    <w:rsid w:val="009F3AD3"/>
    <w:rPr>
      <w:rFonts w:ascii="Arial" w:eastAsia="DengXian Light" w:hAnsi="Arial" w:cs="Arial" w:hint="default"/>
      <w:b/>
      <w:bCs/>
      <w:color w:val="000000"/>
      <w:sz w:val="21"/>
      <w:szCs w:val="21"/>
      <w:lang w:eastAsia="en-US" w:bidi="en-US"/>
    </w:rPr>
  </w:style>
  <w:style w:type="character" w:customStyle="1" w:styleId="1Char">
    <w:name w:val="标题 1 Char"/>
    <w:uiPriority w:val="9"/>
    <w:qFormat/>
    <w:rsid w:val="009F3AD3"/>
    <w:rPr>
      <w:rFonts w:ascii="MingLiU_HKSCS" w:eastAsia="MingLiU_HKSCS" w:hAnsi="MingLiU_HKSCS" w:hint="eastAsia"/>
      <w:b/>
      <w:bCs/>
      <w:color w:val="000000"/>
      <w:kern w:val="44"/>
      <w:sz w:val="28"/>
      <w:szCs w:val="44"/>
      <w:lang w:eastAsia="en-US" w:bidi="en-US"/>
    </w:rPr>
  </w:style>
  <w:style w:type="character" w:customStyle="1" w:styleId="Char8">
    <w:name w:val="日期 Char"/>
    <w:uiPriority w:val="99"/>
    <w:qFormat/>
    <w:rsid w:val="009F3AD3"/>
    <w:rPr>
      <w:rFonts w:ascii="MingLiU_HKSCS" w:eastAsia="MingLiU_HKSCS" w:hAnsi="MingLiU_HKSCS" w:hint="eastAsia"/>
      <w:color w:val="000000"/>
      <w:sz w:val="24"/>
      <w:szCs w:val="24"/>
      <w:lang w:eastAsia="en-US" w:bidi="en-US"/>
    </w:rPr>
  </w:style>
  <w:style w:type="character" w:customStyle="1" w:styleId="12">
    <w:name w:val="未处理的提及1"/>
    <w:uiPriority w:val="99"/>
    <w:qFormat/>
    <w:rsid w:val="009F3AD3"/>
    <w:rPr>
      <w:color w:val="605E5C"/>
      <w:shd w:val="clear" w:color="auto" w:fill="E1DFDD"/>
    </w:rPr>
  </w:style>
  <w:style w:type="character" w:customStyle="1" w:styleId="23">
    <w:name w:val="未处理的提及2"/>
    <w:basedOn w:val="DefaultParagraphFont"/>
    <w:uiPriority w:val="99"/>
    <w:qFormat/>
    <w:rsid w:val="009F3AD3"/>
    <w:rPr>
      <w:color w:val="605E5C"/>
      <w:shd w:val="clear" w:color="auto" w:fill="E1DFDD"/>
    </w:rPr>
  </w:style>
  <w:style w:type="character" w:customStyle="1" w:styleId="13">
    <w:name w:val="占位符文本1"/>
    <w:basedOn w:val="DefaultParagraphFont"/>
    <w:uiPriority w:val="99"/>
    <w:rsid w:val="009F3AD3"/>
    <w:rPr>
      <w:color w:val="808080"/>
    </w:rPr>
  </w:style>
  <w:style w:type="table" w:customStyle="1" w:styleId="14">
    <w:name w:val="网格型1"/>
    <w:basedOn w:val="TableNormal"/>
    <w:uiPriority w:val="99"/>
    <w:rsid w:val="009F3AD3"/>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二级条标题"/>
    <w:basedOn w:val="ab"/>
    <w:next w:val="a8"/>
    <w:qFormat/>
    <w:rsid w:val="009F3AD3"/>
    <w:pPr>
      <w:spacing w:afterLines="50"/>
      <w:outlineLvl w:val="3"/>
    </w:pPr>
  </w:style>
  <w:style w:type="paragraph" w:customStyle="1" w:styleId="af1">
    <w:name w:val="三级条标题"/>
    <w:basedOn w:val="af0"/>
    <w:next w:val="a8"/>
    <w:qFormat/>
    <w:rsid w:val="009F3AD3"/>
    <w:pPr>
      <w:outlineLvl w:val="4"/>
    </w:pPr>
  </w:style>
  <w:style w:type="paragraph" w:customStyle="1" w:styleId="af2">
    <w:name w:val="四级条标题"/>
    <w:basedOn w:val="af1"/>
    <w:next w:val="a8"/>
    <w:rsid w:val="009F3AD3"/>
    <w:pPr>
      <w:outlineLvl w:val="5"/>
    </w:pPr>
  </w:style>
  <w:style w:type="paragraph" w:styleId="BalloonText">
    <w:name w:val="Balloon Text"/>
    <w:basedOn w:val="Normal"/>
    <w:link w:val="BalloonTextChar1"/>
    <w:uiPriority w:val="99"/>
    <w:semiHidden/>
    <w:unhideWhenUsed/>
    <w:rsid w:val="009F3AD3"/>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9F3AD3"/>
    <w:rPr>
      <w:rFonts w:ascii="Segoe UI" w:hAnsi="Segoe UI" w:cs="Segoe UI"/>
      <w:sz w:val="18"/>
      <w:szCs w:val="18"/>
    </w:rPr>
  </w:style>
  <w:style w:type="character" w:styleId="Hyperlink">
    <w:name w:val="Hyperlink"/>
    <w:basedOn w:val="DefaultParagraphFont"/>
    <w:uiPriority w:val="99"/>
    <w:semiHidden/>
    <w:unhideWhenUsed/>
    <w:rsid w:val="009F3AD3"/>
    <w:rPr>
      <w:color w:val="0563C1" w:themeColor="hyperlink"/>
      <w:u w:val="single"/>
    </w:rPr>
  </w:style>
  <w:style w:type="character" w:styleId="FollowedHyperlink">
    <w:name w:val="FollowedHyperlink"/>
    <w:basedOn w:val="DefaultParagraphFont"/>
    <w:uiPriority w:val="99"/>
    <w:semiHidden/>
    <w:unhideWhenUsed/>
    <w:rsid w:val="009F3A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pub/R-RES-R.65" TargetMode="External"/><Relationship Id="rId117" Type="http://schemas.openxmlformats.org/officeDocument/2006/relationships/hyperlink" Target="http://ties.itu.int/u/itu-r/ede/rsg5/IMT-2020/GCS/M.%5bIMT-2020.SPECS%5d-0/XXXXXX/" TargetMode="External"/><Relationship Id="rId21" Type="http://schemas.openxmlformats.org/officeDocument/2006/relationships/hyperlink" Target="https://www.itu.int/pub/R-REP-M.2411" TargetMode="External"/><Relationship Id="rId42" Type="http://schemas.openxmlformats.org/officeDocument/2006/relationships/oleObject" Target="embeddings/oleObject6.bin"/><Relationship Id="rId47" Type="http://schemas.openxmlformats.org/officeDocument/2006/relationships/image" Target="media/image11.emf"/><Relationship Id="rId63" Type="http://schemas.openxmlformats.org/officeDocument/2006/relationships/image" Target="media/image20.emf"/><Relationship Id="rId68" Type="http://schemas.openxmlformats.org/officeDocument/2006/relationships/oleObject" Target="embeddings/Microsoft_Visio_2003-2010___99999999999999999999999999.vsd"/><Relationship Id="rId84" Type="http://schemas.openxmlformats.org/officeDocument/2006/relationships/hyperlink" Target="http://www.itu.int/md/R07-IMT.ADV-C-0024/en" TargetMode="External"/><Relationship Id="rId89" Type="http://schemas.openxmlformats.org/officeDocument/2006/relationships/oleObject" Target="embeddings/Microsoft_Visio_2003-2010_Drawing66662020202020202020202020202020202020.vsd"/><Relationship Id="rId112" Type="http://schemas.openxmlformats.org/officeDocument/2006/relationships/image" Target="media/image38.png"/><Relationship Id="rId16" Type="http://schemas.openxmlformats.org/officeDocument/2006/relationships/hyperlink" Target="https://www.itu.int/pub/R-REP-M.2334" TargetMode="External"/><Relationship Id="rId107" Type="http://schemas.openxmlformats.org/officeDocument/2006/relationships/image" Target="media/image33.png"/><Relationship Id="rId11" Type="http://schemas.openxmlformats.org/officeDocument/2006/relationships/hyperlink" Target="https://www.itu.int/rec/R-REC-M.1579/en" TargetMode="External"/><Relationship Id="rId32" Type="http://schemas.openxmlformats.org/officeDocument/2006/relationships/image" Target="media/image3.emf"/><Relationship Id="rId37" Type="http://schemas.openxmlformats.org/officeDocument/2006/relationships/image" Target="media/image6.emf"/><Relationship Id="rId53" Type="http://schemas.openxmlformats.org/officeDocument/2006/relationships/image" Target="media/image14.emf"/><Relationship Id="rId58" Type="http://schemas.openxmlformats.org/officeDocument/2006/relationships/oleObject" Target="embeddings/Microsoft_Visio_2003-2010___55555555555555555555555555.vsd"/><Relationship Id="rId74" Type="http://schemas.openxmlformats.org/officeDocument/2006/relationships/oleObject" Target="embeddings/Microsoft_Visio_2003-2010___1212121212121212121212121212121212121212121212121212.vsd"/><Relationship Id="rId79" Type="http://schemas.openxmlformats.org/officeDocument/2006/relationships/image" Target="media/image28.emf"/><Relationship Id="rId102" Type="http://schemas.openxmlformats.org/officeDocument/2006/relationships/hyperlink" Target="http://www.itu.int/md/R07-IMT.ADV-C-0024/en" TargetMode="External"/><Relationship Id="rId5" Type="http://schemas.openxmlformats.org/officeDocument/2006/relationships/footnotes" Target="footnotes.xml"/><Relationship Id="rId61" Type="http://schemas.openxmlformats.org/officeDocument/2006/relationships/image" Target="media/image18.wmf"/><Relationship Id="rId82" Type="http://schemas.openxmlformats.org/officeDocument/2006/relationships/hyperlink" Target="https://www.3gpp.org/specifications/specification-numbering" TargetMode="External"/><Relationship Id="rId90" Type="http://schemas.openxmlformats.org/officeDocument/2006/relationships/oleObject" Target="embeddings/Microsoft_Visio_2003-2010_Drawing77772121212121212121212121212121212121.vsd"/><Relationship Id="rId95" Type="http://schemas.openxmlformats.org/officeDocument/2006/relationships/oleObject" Target="embeddings/Microsoft_Visio_2003-2010_Drawing121212122626262626262626262626262626262626.vsd"/><Relationship Id="rId19" Type="http://schemas.openxmlformats.org/officeDocument/2006/relationships/hyperlink" Target="https://www.itu.int/pub/R-REP-M.2376" TargetMode="External"/><Relationship Id="rId14" Type="http://schemas.openxmlformats.org/officeDocument/2006/relationships/hyperlink" Target="https://www.itu.int/pub/R-REP-M.2291" TargetMode="External"/><Relationship Id="rId22" Type="http://schemas.openxmlformats.org/officeDocument/2006/relationships/hyperlink" Target="https://www.itu.int/pub/R-REP-M.2412" TargetMode="External"/><Relationship Id="rId27" Type="http://schemas.openxmlformats.org/officeDocument/2006/relationships/hyperlink" Target="https://www.itu.int/md/R15-IMT.2020-C-0002/en" TargetMode="External"/><Relationship Id="rId30" Type="http://schemas.openxmlformats.org/officeDocument/2006/relationships/image" Target="media/image2.emf"/><Relationship Id="rId35" Type="http://schemas.openxmlformats.org/officeDocument/2006/relationships/oleObject" Target="embeddings/oleObject3.bin"/><Relationship Id="rId43" Type="http://schemas.openxmlformats.org/officeDocument/2006/relationships/image" Target="media/image9.emf"/><Relationship Id="rId48" Type="http://schemas.openxmlformats.org/officeDocument/2006/relationships/oleObject" Target="embeddings/oleObject9.bin"/><Relationship Id="rId56" Type="http://schemas.openxmlformats.org/officeDocument/2006/relationships/oleObject" Target="embeddings/Microsoft_Visio_2003-2010___44444444444444444444444444.vsd"/><Relationship Id="rId64" Type="http://schemas.openxmlformats.org/officeDocument/2006/relationships/oleObject" Target="embeddings/Microsoft_Visio_2003-2010___77777777777777777777777777.vsd"/><Relationship Id="rId69" Type="http://schemas.openxmlformats.org/officeDocument/2006/relationships/image" Target="media/image23.emf"/><Relationship Id="rId77" Type="http://schemas.openxmlformats.org/officeDocument/2006/relationships/image" Target="media/image27.emf"/><Relationship Id="rId100" Type="http://schemas.openxmlformats.org/officeDocument/2006/relationships/hyperlink" Target="https://www.3gpp.org/specifications/specification-numbering" TargetMode="External"/><Relationship Id="rId105" Type="http://schemas.openxmlformats.org/officeDocument/2006/relationships/image" Target="media/image31.png"/><Relationship Id="rId113" Type="http://schemas.openxmlformats.org/officeDocument/2006/relationships/image" Target="media/image39.png"/><Relationship Id="rId118" Type="http://schemas.openxmlformats.org/officeDocument/2006/relationships/header" Target="header1.xml"/><Relationship Id="rId8" Type="http://schemas.openxmlformats.org/officeDocument/2006/relationships/hyperlink" Target="https://www.itu.int/md/R00-SG05-CIR-0059/en" TargetMode="External"/><Relationship Id="rId51" Type="http://schemas.openxmlformats.org/officeDocument/2006/relationships/image" Target="media/image13.emf"/><Relationship Id="rId72" Type="http://schemas.openxmlformats.org/officeDocument/2006/relationships/oleObject" Target="embeddings/Microsoft_Visio_2003-2010___1111111111111111111111111111111111111111111111111111.vsd"/><Relationship Id="rId80" Type="http://schemas.openxmlformats.org/officeDocument/2006/relationships/oleObject" Target="embeddings/Microsoft_Visio_2003-2010_Drawing115151515151515151515151515151515151515.vsd"/><Relationship Id="rId85" Type="http://schemas.openxmlformats.org/officeDocument/2006/relationships/oleObject" Target="embeddings/Microsoft_Visio_2003-2010_Drawing11111616161616161616161616161616161616.vsd"/><Relationship Id="rId93" Type="http://schemas.openxmlformats.org/officeDocument/2006/relationships/oleObject" Target="embeddings/Microsoft_Visio_2003-2010_Drawing101010102424242424242424242424242424242424.vsd"/><Relationship Id="rId98" Type="http://schemas.openxmlformats.org/officeDocument/2006/relationships/oleObject" Target="embeddings/Microsoft_Visio_2003-2010_Drawing151515152929292929292929292929292929292929.vsd"/><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itu.int/rec/R-REC-M.1822/en" TargetMode="External"/><Relationship Id="rId17" Type="http://schemas.openxmlformats.org/officeDocument/2006/relationships/hyperlink" Target="https://www.itu.int/pub/R-REP-M.2370" TargetMode="External"/><Relationship Id="rId25" Type="http://schemas.openxmlformats.org/officeDocument/2006/relationships/hyperlink" Target="https://www.itu.int/pub/R-RES-R.56" TargetMode="External"/><Relationship Id="rId33" Type="http://schemas.openxmlformats.org/officeDocument/2006/relationships/oleObject" Target="embeddings/oleObject2.bin"/><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17.emf"/><Relationship Id="rId67" Type="http://schemas.openxmlformats.org/officeDocument/2006/relationships/image" Target="media/image22.emf"/><Relationship Id="rId103" Type="http://schemas.openxmlformats.org/officeDocument/2006/relationships/image" Target="media/image29.tiff"/><Relationship Id="rId108" Type="http://schemas.openxmlformats.org/officeDocument/2006/relationships/image" Target="media/image34.png"/><Relationship Id="rId116" Type="http://schemas.openxmlformats.org/officeDocument/2006/relationships/image" Target="media/image42.png"/><Relationship Id="rId20" Type="http://schemas.openxmlformats.org/officeDocument/2006/relationships/hyperlink" Target="https://www.itu.int/pub/R-REP-M.2410" TargetMode="External"/><Relationship Id="rId41" Type="http://schemas.openxmlformats.org/officeDocument/2006/relationships/image" Target="media/image8.emf"/><Relationship Id="rId54" Type="http://schemas.openxmlformats.org/officeDocument/2006/relationships/oleObject" Target="embeddings/Microsoft_Visio_2003-2010___33333333333333333333333333.vsd"/><Relationship Id="rId62" Type="http://schemas.openxmlformats.org/officeDocument/2006/relationships/image" Target="media/image19.wmf"/><Relationship Id="rId70" Type="http://schemas.openxmlformats.org/officeDocument/2006/relationships/oleObject" Target="embeddings/Microsoft_Visio_2003-2010___1010101010101010101010101010101010101010101010101010.vsd"/><Relationship Id="rId75" Type="http://schemas.openxmlformats.org/officeDocument/2006/relationships/image" Target="media/image26.emf"/><Relationship Id="rId83" Type="http://schemas.openxmlformats.org/officeDocument/2006/relationships/hyperlink" Target="https://www.itu.int/md/R15-IMT.2020-C-0020/en" TargetMode="External"/><Relationship Id="rId88" Type="http://schemas.openxmlformats.org/officeDocument/2006/relationships/oleObject" Target="embeddings/Microsoft_Visio_2003-2010_Drawing44441919191919191919191919191919191919.vsd"/><Relationship Id="rId91" Type="http://schemas.openxmlformats.org/officeDocument/2006/relationships/oleObject" Target="embeddings/Microsoft_Visio_2003-2010_Drawing88882222222222222222222222222222222222.vsd"/><Relationship Id="rId96" Type="http://schemas.openxmlformats.org/officeDocument/2006/relationships/oleObject" Target="embeddings/Microsoft_Visio_2003-2010_Drawing131313132727272727272727272727272727272727.vsd"/><Relationship Id="rId11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pub/R-REP-M.2320" TargetMode="External"/><Relationship Id="rId23" Type="http://schemas.openxmlformats.org/officeDocument/2006/relationships/hyperlink" Target="https://www.itu.int/pub/R-REP-M.2441" TargetMode="External"/><Relationship Id="rId28" Type="http://schemas.openxmlformats.org/officeDocument/2006/relationships/hyperlink" Target="https://www.itu.int/md/R15-IMT.2020-C-0020/en" TargetMode="External"/><Relationship Id="rId36" Type="http://schemas.openxmlformats.org/officeDocument/2006/relationships/image" Target="media/image5.png"/><Relationship Id="rId49" Type="http://schemas.openxmlformats.org/officeDocument/2006/relationships/image" Target="media/image12.emf"/><Relationship Id="rId57" Type="http://schemas.openxmlformats.org/officeDocument/2006/relationships/image" Target="media/image16.emf"/><Relationship Id="rId106" Type="http://schemas.openxmlformats.org/officeDocument/2006/relationships/image" Target="media/image32.png"/><Relationship Id="rId114" Type="http://schemas.openxmlformats.org/officeDocument/2006/relationships/image" Target="media/image40.png"/><Relationship Id="rId119" Type="http://schemas.openxmlformats.org/officeDocument/2006/relationships/footer" Target="footer1.xml"/><Relationship Id="rId10" Type="http://schemas.openxmlformats.org/officeDocument/2006/relationships/hyperlink" Target="https://www.itu.int/rec/R-REC-M.1224/en" TargetMode="External"/><Relationship Id="rId31" Type="http://schemas.openxmlformats.org/officeDocument/2006/relationships/oleObject" Target="embeddings/oleObject1.bin"/><Relationship Id="rId44" Type="http://schemas.openxmlformats.org/officeDocument/2006/relationships/oleObject" Target="embeddings/oleObject7.bin"/><Relationship Id="rId52" Type="http://schemas.openxmlformats.org/officeDocument/2006/relationships/oleObject" Target="embeddings/Microsoft_Visio_2003-2010___22222222222222222222222222.vsd"/><Relationship Id="rId60" Type="http://schemas.openxmlformats.org/officeDocument/2006/relationships/oleObject" Target="embeddings/Microsoft_Visio_2003-2010___66666666666666666666666666.vsd"/><Relationship Id="rId65" Type="http://schemas.openxmlformats.org/officeDocument/2006/relationships/image" Target="media/image21.emf"/><Relationship Id="rId73" Type="http://schemas.openxmlformats.org/officeDocument/2006/relationships/image" Target="media/image25.emf"/><Relationship Id="rId78" Type="http://schemas.openxmlformats.org/officeDocument/2006/relationships/oleObject" Target="embeddings/Microsoft_Visio_2003-2010___1414141414141414141414141414141414141414141414141414.vsd"/><Relationship Id="rId81" Type="http://schemas.openxmlformats.org/officeDocument/2006/relationships/hyperlink" Target="http://ties.itu.int/u/itu-r/ede/rsg5/IMT-2020/GCS/M.%5bIMT-2020.SPECS%5d-0/XXXXXX/" TargetMode="External"/><Relationship Id="rId86" Type="http://schemas.openxmlformats.org/officeDocument/2006/relationships/oleObject" Target="embeddings/Microsoft_Visio_2003-2010_Drawing22221717171717171717171717171717171717.vsd"/><Relationship Id="rId94" Type="http://schemas.openxmlformats.org/officeDocument/2006/relationships/oleObject" Target="embeddings/Microsoft_Visio_2003-2010_Drawing111111112525252525252525252525252525252525.vsd"/><Relationship Id="rId99" Type="http://schemas.openxmlformats.org/officeDocument/2006/relationships/hyperlink" Target="http://ties.itu.int/u/itu-r/ede/rsg5/IMT-2020/GCS/M.%5bIMT-2020.SPECS%5d-0/XXXXXX/" TargetMode="External"/><Relationship Id="rId101" Type="http://schemas.openxmlformats.org/officeDocument/2006/relationships/hyperlink" Target="https://www.itu.int/md/R15-IMT.2020-C-0020/en"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tu.int/rec/R-REC-M.1036/en" TargetMode="External"/><Relationship Id="rId13" Type="http://schemas.openxmlformats.org/officeDocument/2006/relationships/hyperlink" Target="https://www.itu.int/rec/R-REC-M.2083/en" TargetMode="External"/><Relationship Id="rId18" Type="http://schemas.openxmlformats.org/officeDocument/2006/relationships/hyperlink" Target="https://www.itu.int/pub/R-REP-M.2375" TargetMode="External"/><Relationship Id="rId39" Type="http://schemas.openxmlformats.org/officeDocument/2006/relationships/image" Target="media/image7.emf"/><Relationship Id="rId109" Type="http://schemas.openxmlformats.org/officeDocument/2006/relationships/image" Target="media/image35.png"/><Relationship Id="rId34" Type="http://schemas.openxmlformats.org/officeDocument/2006/relationships/image" Target="media/image4.emf"/><Relationship Id="rId50" Type="http://schemas.openxmlformats.org/officeDocument/2006/relationships/oleObject" Target="embeddings/Microsoft_Visio_2003-2010___11111111111111111111111111.vsd"/><Relationship Id="rId55" Type="http://schemas.openxmlformats.org/officeDocument/2006/relationships/image" Target="media/image15.emf"/><Relationship Id="rId76" Type="http://schemas.openxmlformats.org/officeDocument/2006/relationships/oleObject" Target="embeddings/Microsoft_Visio_2003-2010___1313131313131313131313131313131313131313131313131313.vsd"/><Relationship Id="rId97" Type="http://schemas.openxmlformats.org/officeDocument/2006/relationships/oleObject" Target="embeddings/Microsoft_Visio_2003-2010_Drawing141414142828282828282828282828282828282828.vsd"/><Relationship Id="rId104" Type="http://schemas.openxmlformats.org/officeDocument/2006/relationships/image" Target="media/image30.tiff"/><Relationship Id="rId120"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24.emf"/><Relationship Id="rId92" Type="http://schemas.openxmlformats.org/officeDocument/2006/relationships/oleObject" Target="embeddings/Microsoft_Visio_2003-2010_Drawing99992323232323232323232323232323232323.vsd"/><Relationship Id="rId2" Type="http://schemas.openxmlformats.org/officeDocument/2006/relationships/styles" Target="styles.xml"/><Relationship Id="rId29" Type="http://schemas.openxmlformats.org/officeDocument/2006/relationships/hyperlink" Target="http://www.itu.int/md/R07-IMT.ADV-C-0024/en" TargetMode="External"/><Relationship Id="rId24" Type="http://schemas.openxmlformats.org/officeDocument/2006/relationships/hyperlink" Target="https://www.itu.int/pub/R-RES-R.50" TargetMode="External"/><Relationship Id="rId40" Type="http://schemas.openxmlformats.org/officeDocument/2006/relationships/oleObject" Target="embeddings/oleObject5.bin"/><Relationship Id="rId45" Type="http://schemas.openxmlformats.org/officeDocument/2006/relationships/image" Target="media/image10.emf"/><Relationship Id="rId66" Type="http://schemas.openxmlformats.org/officeDocument/2006/relationships/oleObject" Target="embeddings/Microsoft_Visio_2003-2010___88888888888888888888888888.vsd"/><Relationship Id="rId87" Type="http://schemas.openxmlformats.org/officeDocument/2006/relationships/oleObject" Target="embeddings/Microsoft_Visio_2003-2010_Drawing33331818181818181818181818181818181818.vsd"/><Relationship Id="rId110" Type="http://schemas.openxmlformats.org/officeDocument/2006/relationships/image" Target="media/image36.png"/><Relationship Id="rId115"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56472</Words>
  <Characters>321895</Characters>
  <Application>Microsoft Office Word</Application>
  <DocSecurity>0</DocSecurity>
  <Lines>2682</Lines>
  <Paragraphs>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Buonomo, Sergio</cp:lastModifiedBy>
  <cp:revision>2</cp:revision>
  <dcterms:created xsi:type="dcterms:W3CDTF">2020-07-15T07:41:00Z</dcterms:created>
  <dcterms:modified xsi:type="dcterms:W3CDTF">2020-07-15T07:41:00Z</dcterms:modified>
</cp:coreProperties>
</file>