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bookmarkStart w:id="0" w:name="_GoBack"/>
            <w:bookmarkEnd w:id="0"/>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02" w:type="dxa"/>
          </w:tcPr>
          <w:p w:rsidR="009F6520" w:rsidRDefault="0058677E" w:rsidP="0058677E">
            <w:pPr>
              <w:shd w:val="solid" w:color="FFFFFF" w:fill="FFFFFF"/>
              <w:spacing w:before="0" w:line="240" w:lineRule="atLeast"/>
            </w:pPr>
            <w:bookmarkStart w:id="1" w:name="ditulogo"/>
            <w:bookmarkEnd w:id="1"/>
            <w:r w:rsidRPr="00E8501D">
              <w:rPr>
                <w:b/>
                <w:bCs/>
                <w:noProof/>
                <w:sz w:val="20"/>
                <w:lang w:val="en-US"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186A3C" w:rsidP="00A5173C">
            <w:pPr>
              <w:shd w:val="solid" w:color="FFFFFF" w:fill="FFFFFF"/>
              <w:spacing w:before="0" w:after="48"/>
              <w:rPr>
                <w:rFonts w:ascii="Verdana" w:hAnsi="Verdana" w:cs="Times New Roman Bold"/>
                <w:b/>
                <w:sz w:val="22"/>
                <w:szCs w:val="22"/>
              </w:rPr>
            </w:pPr>
            <w:r>
              <w:rPr>
                <w:rFonts w:ascii="Verdana" w:hAnsi="Verdana" w:cs="Times New Roman Bold"/>
                <w:b/>
                <w:sz w:val="22"/>
                <w:szCs w:val="22"/>
              </w:rPr>
              <w:t>31st Meeting of Working Party 5D</w:t>
            </w:r>
            <w:r>
              <w:rPr>
                <w:rFonts w:ascii="Verdana" w:hAnsi="Verdana" w:cs="Times New Roman Bold"/>
                <w:b/>
                <w:sz w:val="22"/>
                <w:szCs w:val="22"/>
              </w:rPr>
              <w:br/>
              <w:t>Fukuoka, Japan,</w:t>
            </w:r>
            <w:r>
              <w:rPr>
                <w:szCs w:val="24"/>
              </w:rPr>
              <w:t xml:space="preserve"> </w:t>
            </w:r>
            <w:r>
              <w:rPr>
                <w:rFonts w:ascii="Verdana" w:hAnsi="Verdana" w:cs="Times New Roman Bold"/>
                <w:b/>
                <w:sz w:val="22"/>
                <w:szCs w:val="22"/>
              </w:rPr>
              <w:t>9 - 16 October 2018</w:t>
            </w: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911DDA" w:rsidTr="00876A8A">
        <w:trPr>
          <w:cantSplit/>
        </w:trPr>
        <w:tc>
          <w:tcPr>
            <w:tcW w:w="6487" w:type="dxa"/>
            <w:vMerge w:val="restart"/>
          </w:tcPr>
          <w:p w:rsidR="0058677E" w:rsidRPr="00982084" w:rsidRDefault="0093273D" w:rsidP="0058677E">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Pr>
                <w:rFonts w:ascii="Verdana" w:hAnsi="Verdana"/>
                <w:sz w:val="20"/>
              </w:rPr>
              <w:tab/>
              <w:t xml:space="preserve">Document </w:t>
            </w:r>
            <w:r w:rsidRPr="0093273D">
              <w:rPr>
                <w:rFonts w:ascii="Verdana" w:hAnsi="Verdana"/>
                <w:bCs/>
                <w:sz w:val="20"/>
                <w:lang w:val="en-US" w:eastAsia="zh-CN"/>
              </w:rPr>
              <w:t>5D/TEMP/660</w:t>
            </w:r>
          </w:p>
        </w:tc>
        <w:tc>
          <w:tcPr>
            <w:tcW w:w="3402" w:type="dxa"/>
          </w:tcPr>
          <w:p w:rsidR="000069D4" w:rsidRPr="0093273D" w:rsidRDefault="000069D4" w:rsidP="0093273D">
            <w:pPr>
              <w:shd w:val="solid" w:color="FFFFFF" w:fill="FFFFFF"/>
              <w:spacing w:before="0" w:line="240" w:lineRule="atLeast"/>
              <w:rPr>
                <w:rFonts w:ascii="Verdana" w:hAnsi="Verdana"/>
                <w:sz w:val="20"/>
                <w:lang w:val="en-US" w:eastAsia="zh-CN"/>
              </w:rPr>
            </w:pPr>
          </w:p>
        </w:tc>
      </w:tr>
      <w:tr w:rsidR="000069D4" w:rsidTr="00876A8A">
        <w:trPr>
          <w:cantSplit/>
        </w:trPr>
        <w:tc>
          <w:tcPr>
            <w:tcW w:w="6487" w:type="dxa"/>
            <w:vMerge/>
          </w:tcPr>
          <w:p w:rsidR="000069D4" w:rsidRPr="0093273D" w:rsidRDefault="000069D4" w:rsidP="00A5173C">
            <w:pPr>
              <w:spacing w:before="60"/>
              <w:jc w:val="center"/>
              <w:rPr>
                <w:b/>
                <w:smallCaps/>
                <w:sz w:val="32"/>
                <w:lang w:val="en-US" w:eastAsia="zh-CN"/>
              </w:rPr>
            </w:pPr>
            <w:bookmarkStart w:id="4" w:name="ddate" w:colFirst="1" w:colLast="1"/>
            <w:bookmarkEnd w:id="3"/>
          </w:p>
        </w:tc>
        <w:tc>
          <w:tcPr>
            <w:tcW w:w="3402" w:type="dxa"/>
          </w:tcPr>
          <w:p w:rsidR="000069D4" w:rsidRPr="0058677E" w:rsidRDefault="00E11F77" w:rsidP="00177A35">
            <w:pPr>
              <w:shd w:val="solid" w:color="FFFFFF" w:fill="FFFFFF"/>
              <w:spacing w:before="0" w:line="240" w:lineRule="atLeast"/>
              <w:rPr>
                <w:rFonts w:ascii="Verdana" w:hAnsi="Verdana"/>
                <w:sz w:val="20"/>
                <w:lang w:eastAsia="zh-CN"/>
              </w:rPr>
            </w:pPr>
            <w:r>
              <w:rPr>
                <w:rFonts w:ascii="Verdana" w:hAnsi="Verdana"/>
                <w:b/>
                <w:sz w:val="20"/>
                <w:lang w:eastAsia="zh-CN"/>
              </w:rPr>
              <w:t>16</w:t>
            </w:r>
            <w:r w:rsidR="00D162A1">
              <w:rPr>
                <w:rFonts w:ascii="Verdana" w:hAnsi="Verdana"/>
                <w:b/>
                <w:sz w:val="20"/>
                <w:lang w:eastAsia="zh-CN"/>
              </w:rPr>
              <w:t xml:space="preserve"> </w:t>
            </w:r>
            <w:r w:rsidR="00177A35">
              <w:rPr>
                <w:rFonts w:ascii="Verdana" w:hAnsi="Verdana"/>
                <w:b/>
                <w:sz w:val="20"/>
                <w:lang w:eastAsia="zh-CN"/>
              </w:rPr>
              <w:t>Octo</w:t>
            </w:r>
            <w:r w:rsidR="00A51723">
              <w:rPr>
                <w:rFonts w:ascii="Verdana" w:hAnsi="Verdana"/>
                <w:b/>
                <w:sz w:val="20"/>
                <w:lang w:eastAsia="zh-CN"/>
              </w:rPr>
              <w:t>b</w:t>
            </w:r>
            <w:r w:rsidR="00177A35">
              <w:rPr>
                <w:rFonts w:ascii="Verdana" w:hAnsi="Verdana"/>
                <w:b/>
                <w:sz w:val="20"/>
                <w:lang w:eastAsia="zh-CN"/>
              </w:rPr>
              <w:t>er</w:t>
            </w:r>
            <w:r w:rsidR="0058677E">
              <w:rPr>
                <w:rFonts w:ascii="Verdana" w:hAnsi="Verdana"/>
                <w:b/>
                <w:sz w:val="20"/>
                <w:lang w:eastAsia="zh-CN"/>
              </w:rPr>
              <w:t xml:space="preserve"> 2018</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5" w:name="dorlang" w:colFirst="1" w:colLast="1"/>
            <w:bookmarkEnd w:id="4"/>
          </w:p>
        </w:tc>
        <w:tc>
          <w:tcPr>
            <w:tcW w:w="3402" w:type="dxa"/>
          </w:tcPr>
          <w:p w:rsidR="000069D4" w:rsidRPr="0058677E" w:rsidRDefault="0058677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Pr="006206EC" w:rsidRDefault="0093273D" w:rsidP="00A42723">
            <w:pPr>
              <w:pStyle w:val="Source"/>
              <w:spacing w:before="600"/>
              <w:rPr>
                <w:lang w:val="en-US" w:eastAsia="ja-JP"/>
              </w:rPr>
            </w:pPr>
            <w:bookmarkStart w:id="6" w:name="dsource" w:colFirst="0" w:colLast="0"/>
            <w:bookmarkEnd w:id="5"/>
            <w:r>
              <w:rPr>
                <w:lang w:val="en-CA" w:eastAsia="zh-CN"/>
              </w:rPr>
              <w:t>Working Party 5D</w:t>
            </w:r>
          </w:p>
        </w:tc>
      </w:tr>
      <w:tr w:rsidR="000069D4" w:rsidTr="00D046A7">
        <w:trPr>
          <w:cantSplit/>
        </w:trPr>
        <w:tc>
          <w:tcPr>
            <w:tcW w:w="9889" w:type="dxa"/>
            <w:gridSpan w:val="2"/>
          </w:tcPr>
          <w:p w:rsidR="000069D4" w:rsidRPr="00B52671" w:rsidRDefault="00B52671" w:rsidP="00B52671">
            <w:pPr>
              <w:pStyle w:val="Title1"/>
              <w:rPr>
                <w:lang w:val="en-US" w:eastAsia="zh-CN"/>
              </w:rPr>
            </w:pPr>
            <w:bookmarkStart w:id="7" w:name="drec" w:colFirst="0" w:colLast="0"/>
            <w:bookmarkEnd w:id="6"/>
            <w:r w:rsidRPr="00E30B65">
              <w:rPr>
                <w:rFonts w:hint="eastAsia"/>
                <w:lang w:val="en-US" w:eastAsia="zh-CN"/>
              </w:rPr>
              <w:t>Preliminary</w:t>
            </w:r>
            <w:r w:rsidRPr="00E30B65">
              <w:rPr>
                <w:lang w:val="en-US" w:eastAsia="zh-CN"/>
              </w:rPr>
              <w:t xml:space="preserve"> information on ITU-R Working Party 5D</w:t>
            </w:r>
            <w:r w:rsidRPr="00E30B65">
              <w:rPr>
                <w:lang w:val="en-US" w:eastAsia="zh-CN"/>
              </w:rPr>
              <w:br/>
              <w:t>Workshop on IMT-2020 Terrestrial Radio</w:t>
            </w:r>
            <w:r>
              <w:rPr>
                <w:lang w:val="en-US" w:eastAsia="zh-CN"/>
              </w:rPr>
              <w:br/>
            </w:r>
            <w:r w:rsidRPr="00E30B65">
              <w:rPr>
                <w:lang w:val="en-US" w:eastAsia="zh-CN"/>
              </w:rPr>
              <w:t xml:space="preserve">Interfaces </w:t>
            </w:r>
            <w:r w:rsidRPr="00E30B65">
              <w:rPr>
                <w:rFonts w:hint="eastAsia"/>
                <w:lang w:val="en-US" w:eastAsia="zh-CN"/>
              </w:rPr>
              <w:t>E</w:t>
            </w:r>
            <w:r w:rsidRPr="00E30B65">
              <w:rPr>
                <w:lang w:val="en-US" w:eastAsia="zh-CN"/>
              </w:rPr>
              <w:t>valuation</w:t>
            </w:r>
          </w:p>
        </w:tc>
      </w:tr>
      <w:tr w:rsidR="000069D4" w:rsidTr="00D046A7">
        <w:trPr>
          <w:cantSplit/>
        </w:trPr>
        <w:tc>
          <w:tcPr>
            <w:tcW w:w="9889" w:type="dxa"/>
            <w:gridSpan w:val="2"/>
          </w:tcPr>
          <w:p w:rsidR="000069D4" w:rsidRPr="006206EC" w:rsidRDefault="000069D4" w:rsidP="006206EC">
            <w:pPr>
              <w:pStyle w:val="Title4"/>
              <w:rPr>
                <w:lang w:val="en-US" w:eastAsia="ja-JP"/>
              </w:rPr>
            </w:pPr>
            <w:bookmarkStart w:id="8" w:name="dtitle1" w:colFirst="0" w:colLast="0"/>
            <w:bookmarkEnd w:id="7"/>
          </w:p>
        </w:tc>
      </w:tr>
    </w:tbl>
    <w:p w:rsidR="00F75DF1" w:rsidRPr="004B7BD6" w:rsidRDefault="00F75DF1" w:rsidP="00F75DF1">
      <w:pPr>
        <w:pStyle w:val="Heading1"/>
      </w:pPr>
      <w:bookmarkStart w:id="9" w:name="dbreak"/>
      <w:bookmarkEnd w:id="8"/>
      <w:bookmarkEnd w:id="9"/>
      <w:r w:rsidRPr="004B7BD6">
        <w:t>1</w:t>
      </w:r>
      <w:r w:rsidRPr="004B7BD6">
        <w:tab/>
        <w:t>Background</w:t>
      </w:r>
    </w:p>
    <w:p w:rsidR="00F75DF1" w:rsidRPr="004B7BD6" w:rsidRDefault="00F75DF1" w:rsidP="00F75DF1">
      <w:pPr>
        <w:rPr>
          <w:lang w:eastAsia="ja-JP"/>
        </w:rPr>
      </w:pPr>
      <w:bookmarkStart w:id="10" w:name="_Hlk522014706"/>
      <w:r w:rsidRPr="004B7BD6">
        <w:rPr>
          <w:lang w:eastAsia="ja-JP"/>
        </w:rPr>
        <w:t xml:space="preserve">Following </w:t>
      </w:r>
      <w:r>
        <w:rPr>
          <w:lang w:eastAsia="ja-JP"/>
        </w:rPr>
        <w:t xml:space="preserve">the </w:t>
      </w:r>
      <w:r w:rsidRPr="004B7BD6">
        <w:rPr>
          <w:lang w:eastAsia="ja-JP"/>
        </w:rPr>
        <w:t xml:space="preserve">IMT-2020 developing process “Submission/Reception of the RIT and SRIT proposals and acknowledgement of receipt” in accordance with Document </w:t>
      </w:r>
      <w:hyperlink r:id="rId7" w:history="1">
        <w:r w:rsidRPr="003A49BC">
          <w:rPr>
            <w:rStyle w:val="Hyperlink"/>
            <w:lang w:eastAsia="ja-JP"/>
          </w:rPr>
          <w:t>IMT-2020/2(Rev.1)</w:t>
        </w:r>
      </w:hyperlink>
      <w:r>
        <w:rPr>
          <w:lang w:eastAsia="ja-JP"/>
        </w:rPr>
        <w:t xml:space="preserve">, ITU-R Working Party (WP) 5D </w:t>
      </w:r>
      <w:r>
        <w:rPr>
          <w:rFonts w:eastAsia="Malgun Gothic"/>
        </w:rPr>
        <w:t>started</w:t>
      </w:r>
      <w:r w:rsidRPr="004D7F1C">
        <w:rPr>
          <w:rFonts w:eastAsia="Malgun Gothic"/>
        </w:rPr>
        <w:t xml:space="preserve"> </w:t>
      </w:r>
      <w:r>
        <w:rPr>
          <w:lang w:eastAsia="ja-JP"/>
        </w:rPr>
        <w:t>evaluation process for Independent Evaluation Groups (IEGs) from its 31</w:t>
      </w:r>
      <w:r w:rsidRPr="00156993">
        <w:rPr>
          <w:vertAlign w:val="superscript"/>
          <w:lang w:eastAsia="ja-JP"/>
        </w:rPr>
        <w:t>st</w:t>
      </w:r>
      <w:r>
        <w:rPr>
          <w:lang w:eastAsia="ja-JP"/>
        </w:rPr>
        <w:t xml:space="preserve"> meeting in October 2018, in conjunction with the ongoing IMT-2020 development under Step 3 of the IMT-2020 process.</w:t>
      </w:r>
    </w:p>
    <w:p w:rsidR="00F75DF1" w:rsidRPr="004B7BD6" w:rsidRDefault="00F75DF1" w:rsidP="00F75DF1">
      <w:pPr>
        <w:rPr>
          <w:lang w:eastAsia="ja-JP"/>
        </w:rPr>
      </w:pPr>
      <w:r>
        <w:rPr>
          <w:lang w:eastAsia="ja-JP"/>
        </w:rPr>
        <w:t>At</w:t>
      </w:r>
      <w:r w:rsidRPr="004B7BD6">
        <w:rPr>
          <w:lang w:eastAsia="ja-JP"/>
        </w:rPr>
        <w:t xml:space="preserve"> the </w:t>
      </w:r>
      <w:r>
        <w:rPr>
          <w:lang w:eastAsia="ja-JP"/>
        </w:rPr>
        <w:t>32</w:t>
      </w:r>
      <w:r w:rsidRPr="00AF3BAA">
        <w:rPr>
          <w:vertAlign w:val="superscript"/>
          <w:lang w:eastAsia="ja-JP"/>
        </w:rPr>
        <w:t>nd</w:t>
      </w:r>
      <w:r>
        <w:rPr>
          <w:lang w:eastAsia="ja-JP"/>
        </w:rPr>
        <w:t xml:space="preserve"> </w:t>
      </w:r>
      <w:r w:rsidRPr="004B7BD6">
        <w:rPr>
          <w:lang w:eastAsia="ja-JP"/>
        </w:rPr>
        <w:t xml:space="preserve">meeting of WP 5D in </w:t>
      </w:r>
      <w:r>
        <w:t>July</w:t>
      </w:r>
      <w:r w:rsidRPr="004B7BD6">
        <w:t xml:space="preserve"> 20</w:t>
      </w:r>
      <w:r>
        <w:rPr>
          <w:lang w:eastAsia="ja-JP"/>
        </w:rPr>
        <w:t>19</w:t>
      </w:r>
      <w:r w:rsidRPr="004B7BD6">
        <w:t xml:space="preserve">, </w:t>
      </w:r>
      <w:r w:rsidRPr="004B7BD6">
        <w:rPr>
          <w:lang w:eastAsia="ja-JP"/>
        </w:rPr>
        <w:t xml:space="preserve">the Step 3 of the IMT-2020 developing process “Submission/Reception of the RIT and SRIT proposals and acknowledgement of receipt” will </w:t>
      </w:r>
      <w:r>
        <w:rPr>
          <w:lang w:eastAsia="ja-JP"/>
        </w:rPr>
        <w:t>end</w:t>
      </w:r>
      <w:r w:rsidRPr="004B7BD6">
        <w:rPr>
          <w:lang w:eastAsia="ja-JP"/>
        </w:rPr>
        <w:t xml:space="preserve"> in accordance with Document </w:t>
      </w:r>
      <w:hyperlink r:id="rId8" w:history="1">
        <w:r w:rsidRPr="003A49BC">
          <w:rPr>
            <w:rStyle w:val="Hyperlink"/>
            <w:lang w:eastAsia="ja-JP"/>
          </w:rPr>
          <w:t>IMT-2020/2(Rev.1)</w:t>
        </w:r>
      </w:hyperlink>
      <w:r w:rsidRPr="004B7BD6">
        <w:rPr>
          <w:lang w:eastAsia="ja-JP"/>
        </w:rPr>
        <w:t xml:space="preserve">. </w:t>
      </w:r>
      <w:r>
        <w:rPr>
          <w:lang w:eastAsia="ja-JP"/>
        </w:rPr>
        <w:t xml:space="preserve">In this context, all the submissions from proponents will be finalized at </w:t>
      </w:r>
      <w:r w:rsidRPr="004B7BD6">
        <w:rPr>
          <w:lang w:eastAsia="ja-JP"/>
        </w:rPr>
        <w:t xml:space="preserve">the </w:t>
      </w:r>
      <w:r>
        <w:rPr>
          <w:lang w:eastAsia="ja-JP"/>
        </w:rPr>
        <w:t>32</w:t>
      </w:r>
      <w:r w:rsidRPr="00AF3BAA">
        <w:rPr>
          <w:vertAlign w:val="superscript"/>
          <w:lang w:eastAsia="ja-JP"/>
        </w:rPr>
        <w:t>nd</w:t>
      </w:r>
      <w:r>
        <w:rPr>
          <w:lang w:eastAsia="ja-JP"/>
        </w:rPr>
        <w:t xml:space="preserve"> </w:t>
      </w:r>
      <w:r w:rsidRPr="004B7BD6">
        <w:rPr>
          <w:lang w:eastAsia="ja-JP"/>
        </w:rPr>
        <w:t>meeting of WP 5D</w:t>
      </w:r>
      <w:r>
        <w:rPr>
          <w:lang w:eastAsia="ja-JP"/>
        </w:rPr>
        <w:t>.</w:t>
      </w:r>
      <w:r w:rsidRPr="00645FD7">
        <w:rPr>
          <w:lang w:eastAsia="zh-CN"/>
        </w:rPr>
        <w:t xml:space="preserve"> </w:t>
      </w:r>
      <w:r>
        <w:rPr>
          <w:lang w:eastAsia="zh-CN"/>
        </w:rPr>
        <w:t xml:space="preserve">In addition, WP 5D will acknowledge </w:t>
      </w:r>
      <w:r>
        <w:rPr>
          <w:rFonts w:hint="eastAsia"/>
          <w:lang w:eastAsia="zh-CN"/>
        </w:rPr>
        <w:t xml:space="preserve">the </w:t>
      </w:r>
      <w:r>
        <w:rPr>
          <w:lang w:eastAsia="zh-CN"/>
        </w:rPr>
        <w:t>completed submission(s) based on the materials provided by the proponents at the same meeting.</w:t>
      </w:r>
    </w:p>
    <w:bookmarkEnd w:id="10"/>
    <w:p w:rsidR="00F75DF1" w:rsidRPr="004B7BD6" w:rsidRDefault="00F75DF1" w:rsidP="00F75DF1">
      <w:pPr>
        <w:rPr>
          <w:lang w:eastAsia="ja-JP"/>
        </w:rPr>
      </w:pPr>
      <w:r w:rsidRPr="004B7BD6">
        <w:rPr>
          <w:lang w:eastAsia="ja-JP"/>
        </w:rPr>
        <w:t>WP 5D will hold a workshop on IMT-2020 focussing on the</w:t>
      </w:r>
      <w:r>
        <w:rPr>
          <w:lang w:eastAsia="ja-JP"/>
        </w:rPr>
        <w:t xml:space="preserve"> evaluation of the candidate</w:t>
      </w:r>
      <w:r w:rsidRPr="004B7BD6">
        <w:rPr>
          <w:lang w:eastAsia="ja-JP"/>
        </w:rPr>
        <w:t xml:space="preserve"> terrestrial radio interfaces</w:t>
      </w:r>
      <w:r w:rsidRPr="003158B1">
        <w:rPr>
          <w:lang w:eastAsia="ja-JP"/>
        </w:rPr>
        <w:t xml:space="preserve"> </w:t>
      </w:r>
      <w:r w:rsidRPr="004B7BD6">
        <w:rPr>
          <w:lang w:eastAsia="ja-JP"/>
        </w:rPr>
        <w:t xml:space="preserve">in conjunction with the </w:t>
      </w:r>
      <w:r>
        <w:rPr>
          <w:lang w:eastAsia="ja-JP"/>
        </w:rPr>
        <w:t>32</w:t>
      </w:r>
      <w:r w:rsidRPr="007033A7">
        <w:rPr>
          <w:vertAlign w:val="superscript"/>
          <w:lang w:eastAsia="ja-JP"/>
        </w:rPr>
        <w:t>nd</w:t>
      </w:r>
      <w:r>
        <w:rPr>
          <w:lang w:eastAsia="ja-JP"/>
        </w:rPr>
        <w:t xml:space="preserve"> meeting</w:t>
      </w:r>
      <w:r>
        <w:rPr>
          <w:rFonts w:hint="eastAsia"/>
          <w:lang w:eastAsia="zh-CN"/>
        </w:rPr>
        <w:t>.</w:t>
      </w:r>
      <w:r w:rsidRPr="00A44693">
        <w:rPr>
          <w:lang w:eastAsia="zh-CN"/>
        </w:rPr>
        <w:t xml:space="preserve"> </w:t>
      </w:r>
      <w:r>
        <w:rPr>
          <w:rFonts w:hint="eastAsia"/>
          <w:lang w:eastAsia="zh-CN"/>
        </w:rPr>
        <w:t>This will</w:t>
      </w:r>
      <w:r w:rsidRPr="00A44693">
        <w:rPr>
          <w:lang w:eastAsia="zh-CN"/>
        </w:rPr>
        <w:t xml:space="preserve"> facilitate </w:t>
      </w:r>
      <w:r>
        <w:rPr>
          <w:rFonts w:hint="eastAsia"/>
          <w:lang w:eastAsia="zh-CN"/>
        </w:rPr>
        <w:t>the</w:t>
      </w:r>
      <w:r w:rsidRPr="00A44693">
        <w:rPr>
          <w:lang w:eastAsia="zh-CN"/>
        </w:rPr>
        <w:t xml:space="preserve"> possibility </w:t>
      </w:r>
      <w:r>
        <w:rPr>
          <w:rFonts w:hint="eastAsia"/>
          <w:lang w:eastAsia="zh-CN"/>
        </w:rPr>
        <w:t>on</w:t>
      </w:r>
      <w:r w:rsidRPr="00A44693">
        <w:rPr>
          <w:lang w:eastAsia="zh-CN"/>
        </w:rPr>
        <w:t xml:space="preserve"> the IEGs to understand the details of the proposed candidate technologies, and to </w:t>
      </w:r>
      <w:r>
        <w:rPr>
          <w:rFonts w:hint="eastAsia"/>
          <w:lang w:eastAsia="zh-CN"/>
        </w:rPr>
        <w:t xml:space="preserve">interact with WP 5D and </w:t>
      </w:r>
      <w:r w:rsidRPr="00A44693">
        <w:rPr>
          <w:lang w:eastAsia="zh-CN"/>
        </w:rPr>
        <w:t>other IEGs participating in the ITU-R evaluation process on IMT</w:t>
      </w:r>
      <w:r>
        <w:rPr>
          <w:lang w:eastAsia="zh-CN"/>
        </w:rPr>
        <w:noBreakHyphen/>
      </w:r>
      <w:r w:rsidRPr="00A44693">
        <w:rPr>
          <w:lang w:eastAsia="zh-CN"/>
        </w:rPr>
        <w:t>2020</w:t>
      </w:r>
      <w:r w:rsidRPr="004B7BD6">
        <w:rPr>
          <w:lang w:eastAsia="ja-JP"/>
        </w:rPr>
        <w:t>.</w:t>
      </w:r>
      <w:r>
        <w:rPr>
          <w:lang w:eastAsia="zh-CN"/>
        </w:rPr>
        <w:t xml:space="preserve"> This workshop is a continuation of the</w:t>
      </w:r>
      <w:r>
        <w:rPr>
          <w:lang w:eastAsia="ja-JP"/>
        </w:rPr>
        <w:t xml:space="preserve"> previous workshop on IMT-2020 </w:t>
      </w:r>
      <w:r>
        <w:rPr>
          <w:lang w:eastAsia="zh-CN"/>
        </w:rPr>
        <w:t xml:space="preserve">held </w:t>
      </w:r>
      <w:r>
        <w:rPr>
          <w:lang w:eastAsia="ja-JP"/>
        </w:rPr>
        <w:t>in 2017</w:t>
      </w:r>
      <w:r>
        <w:rPr>
          <w:lang w:eastAsia="zh-CN"/>
        </w:rPr>
        <w:t>, Munich,</w:t>
      </w:r>
      <w:r>
        <w:rPr>
          <w:lang w:eastAsia="ja-JP"/>
        </w:rPr>
        <w:t xml:space="preserve"> </w:t>
      </w:r>
      <w:r>
        <w:rPr>
          <w:lang w:eastAsia="zh-CN"/>
        </w:rPr>
        <w:t xml:space="preserve">which </w:t>
      </w:r>
      <w:r>
        <w:rPr>
          <w:lang w:eastAsia="ja-JP"/>
        </w:rPr>
        <w:t xml:space="preserve">addressed the process, requirements, and evaluation </w:t>
      </w:r>
      <w:r>
        <w:rPr>
          <w:lang w:eastAsia="zh-CN"/>
        </w:rPr>
        <w:t>criteria</w:t>
      </w:r>
      <w:r>
        <w:rPr>
          <w:lang w:eastAsia="ja-JP"/>
        </w:rPr>
        <w:t xml:space="preserve"> for IMT-2020 as well as views from proponent</w:t>
      </w:r>
      <w:r>
        <w:rPr>
          <w:lang w:eastAsia="zh-CN"/>
        </w:rPr>
        <w:t>s</w:t>
      </w:r>
      <w:r>
        <w:rPr>
          <w:lang w:eastAsia="ja-JP"/>
        </w:rPr>
        <w:t xml:space="preserve"> on the developments on IMT-2020 </w:t>
      </w:r>
      <w:r>
        <w:rPr>
          <w:lang w:eastAsia="zh-CN"/>
        </w:rPr>
        <w:t>radio interface(s)</w:t>
      </w:r>
      <w:r>
        <w:rPr>
          <w:rFonts w:hint="eastAsia"/>
          <w:lang w:eastAsia="zh-CN"/>
        </w:rPr>
        <w:t xml:space="preserve"> and IEGs activities</w:t>
      </w:r>
      <w:r>
        <w:rPr>
          <w:lang w:eastAsia="ja-JP"/>
        </w:rPr>
        <w:t>.</w:t>
      </w:r>
    </w:p>
    <w:p w:rsidR="00F75DF1" w:rsidRPr="004B7BD6" w:rsidRDefault="00F75DF1" w:rsidP="00F75DF1">
      <w:pPr>
        <w:pStyle w:val="Heading1"/>
      </w:pPr>
      <w:r w:rsidRPr="004B7BD6">
        <w:t>2</w:t>
      </w:r>
      <w:r w:rsidRPr="004B7BD6">
        <w:tab/>
      </w:r>
      <w:r w:rsidRPr="000C0B87">
        <w:t>Objectives</w:t>
      </w:r>
    </w:p>
    <w:p w:rsidR="00F75DF1" w:rsidRPr="004B7BD6" w:rsidRDefault="00F75DF1" w:rsidP="00F75DF1">
      <w:pPr>
        <w:tabs>
          <w:tab w:val="clear" w:pos="1134"/>
          <w:tab w:val="clear" w:pos="1871"/>
          <w:tab w:val="clear" w:pos="2268"/>
        </w:tabs>
        <w:rPr>
          <w:color w:val="000000"/>
          <w:lang w:eastAsia="ja-JP"/>
        </w:rPr>
      </w:pPr>
      <w:r w:rsidRPr="004B7BD6">
        <w:rPr>
          <w:color w:val="000000"/>
          <w:lang w:eastAsia="ja-JP"/>
        </w:rPr>
        <w:t>The objectives</w:t>
      </w:r>
      <w:r>
        <w:rPr>
          <w:color w:val="000000"/>
          <w:lang w:eastAsia="ja-JP"/>
        </w:rPr>
        <w:t xml:space="preserve"> of the workshop are as follows:</w:t>
      </w:r>
    </w:p>
    <w:p w:rsidR="00F75DF1" w:rsidRPr="008057DE" w:rsidRDefault="00F75DF1" w:rsidP="00F75DF1">
      <w:pPr>
        <w:pStyle w:val="enumlev1"/>
      </w:pPr>
      <w:r w:rsidRPr="004B7BD6">
        <w:rPr>
          <w:lang w:eastAsia="ja-JP"/>
        </w:rPr>
        <w:t>–</w:t>
      </w:r>
      <w:r w:rsidRPr="004B7BD6">
        <w:rPr>
          <w:lang w:eastAsia="ja-JP"/>
        </w:rPr>
        <w:tab/>
      </w:r>
      <w:proofErr w:type="gramStart"/>
      <w:r w:rsidRPr="008057DE">
        <w:t>to</w:t>
      </w:r>
      <w:proofErr w:type="gramEnd"/>
      <w:r w:rsidRPr="008057DE">
        <w:t xml:space="preserve"> promote information sharing on IMT-2020;</w:t>
      </w:r>
    </w:p>
    <w:p w:rsidR="00F75DF1" w:rsidRPr="004B7BD6" w:rsidRDefault="00F75DF1" w:rsidP="00F75DF1">
      <w:pPr>
        <w:pStyle w:val="enumlev1"/>
      </w:pPr>
      <w:r w:rsidRPr="008057DE">
        <w:rPr>
          <w:lang w:eastAsia="ja-JP"/>
        </w:rPr>
        <w:t>–</w:t>
      </w:r>
      <w:r w:rsidRPr="008057DE">
        <w:rPr>
          <w:lang w:eastAsia="ja-JP"/>
        </w:rPr>
        <w:tab/>
      </w:r>
      <w:proofErr w:type="gramStart"/>
      <w:r w:rsidRPr="008057DE">
        <w:t>to</w:t>
      </w:r>
      <w:proofErr w:type="gramEnd"/>
      <w:r w:rsidRPr="008057DE">
        <w:t xml:space="preserve"> facilitate dialog among ITU-R WP 5D, the possible proponents and the evaluation groups; and in particular;</w:t>
      </w:r>
    </w:p>
    <w:p w:rsidR="00F75DF1" w:rsidRDefault="00F75DF1" w:rsidP="00F75DF1">
      <w:pPr>
        <w:pStyle w:val="enumlev1"/>
      </w:pPr>
      <w:r w:rsidRPr="004B7BD6">
        <w:rPr>
          <w:lang w:eastAsia="ja-JP"/>
        </w:rPr>
        <w:t>–</w:t>
      </w:r>
      <w:r w:rsidRPr="004B7BD6">
        <w:rPr>
          <w:lang w:eastAsia="ja-JP"/>
        </w:rPr>
        <w:tab/>
      </w:r>
      <w:proofErr w:type="gramStart"/>
      <w:r>
        <w:rPr>
          <w:rFonts w:hint="eastAsia"/>
          <w:lang w:eastAsia="ko-KR"/>
        </w:rPr>
        <w:t>to</w:t>
      </w:r>
      <w:proofErr w:type="gramEnd"/>
      <w:r>
        <w:rPr>
          <w:rFonts w:hint="eastAsia"/>
          <w:lang w:eastAsia="ko-KR"/>
        </w:rPr>
        <w:t xml:space="preserve"> provide </w:t>
      </w:r>
      <w:r>
        <w:rPr>
          <w:lang w:eastAsia="ko-KR"/>
        </w:rPr>
        <w:t>the final submission status of the proposed RIT/SRIT (acknowledgement, results of the completeness, initial review of the self-evaluation results, template to summarise each IEG’s evaluation results, etc.) by WP 5D;</w:t>
      </w:r>
    </w:p>
    <w:p w:rsidR="00F75DF1" w:rsidRDefault="00F75DF1" w:rsidP="00F75DF1">
      <w:pPr>
        <w:pStyle w:val="enumlev1"/>
        <w:rPr>
          <w:lang w:eastAsia="ja-JP"/>
        </w:rPr>
      </w:pPr>
      <w:r w:rsidRPr="004B7BD6">
        <w:rPr>
          <w:lang w:eastAsia="ja-JP"/>
        </w:rPr>
        <w:lastRenderedPageBreak/>
        <w:t>–</w:t>
      </w:r>
      <w:r w:rsidRPr="004B7BD6">
        <w:rPr>
          <w:lang w:eastAsia="ja-JP"/>
        </w:rPr>
        <w:tab/>
      </w:r>
      <w:proofErr w:type="gramStart"/>
      <w:r>
        <w:rPr>
          <w:lang w:eastAsia="ko-KR"/>
        </w:rPr>
        <w:t>to</w:t>
      </w:r>
      <w:proofErr w:type="gramEnd"/>
      <w:r>
        <w:rPr>
          <w:lang w:eastAsia="ko-KR"/>
        </w:rPr>
        <w:t xml:space="preserve"> </w:t>
      </w:r>
      <w:r>
        <w:rPr>
          <w:rFonts w:hint="eastAsia"/>
          <w:lang w:eastAsia="zh-CN"/>
        </w:rPr>
        <w:t>show</w:t>
      </w:r>
      <w:r>
        <w:rPr>
          <w:lang w:eastAsia="ko-KR"/>
        </w:rPr>
        <w:t xml:space="preserve"> how to use “</w:t>
      </w:r>
      <w:hyperlink r:id="rId9" w:history="1">
        <w:r w:rsidRPr="00572DB2">
          <w:rPr>
            <w:color w:val="0000FF" w:themeColor="hyperlink"/>
            <w:u w:val="single"/>
            <w:lang w:eastAsia="zh-CN"/>
          </w:rPr>
          <w:t>Evaluation Group discussion area</w:t>
        </w:r>
      </w:hyperlink>
      <w:r w:rsidRPr="00572DB2">
        <w:rPr>
          <w:lang w:eastAsia="zh-CN"/>
        </w:rPr>
        <w:t xml:space="preserve">” </w:t>
      </w:r>
      <w:r>
        <w:rPr>
          <w:lang w:eastAsia="zh-CN"/>
        </w:rPr>
        <w:t>on</w:t>
      </w:r>
      <w:r w:rsidRPr="00572DB2">
        <w:rPr>
          <w:lang w:eastAsia="zh-CN"/>
        </w:rPr>
        <w:t xml:space="preserve"> “</w:t>
      </w:r>
      <w:hyperlink r:id="rId10" w:history="1">
        <w:r w:rsidRPr="00572DB2">
          <w:rPr>
            <w:color w:val="0000FF" w:themeColor="hyperlink"/>
            <w:u w:val="single"/>
            <w:lang w:eastAsia="zh-CN"/>
          </w:rPr>
          <w:t>IMT-2020 submission and evaluation process</w:t>
        </w:r>
      </w:hyperlink>
      <w:r w:rsidRPr="00572DB2">
        <w:rPr>
          <w:lang w:eastAsia="zh-CN"/>
        </w:rPr>
        <w:t>” webpage</w:t>
      </w:r>
      <w:r>
        <w:rPr>
          <w:lang w:eastAsia="ko-KR"/>
        </w:rPr>
        <w:t xml:space="preserve"> </w:t>
      </w:r>
      <w:r>
        <w:rPr>
          <w:rFonts w:hint="eastAsia"/>
          <w:lang w:eastAsia="ja-JP"/>
        </w:rPr>
        <w:t xml:space="preserve">for </w:t>
      </w:r>
      <w:r>
        <w:rPr>
          <w:lang w:eastAsia="ja-JP"/>
        </w:rPr>
        <w:t>future evaluation activities;</w:t>
      </w:r>
    </w:p>
    <w:p w:rsidR="00F75DF1" w:rsidRDefault="00F75DF1" w:rsidP="00F75DF1">
      <w:pPr>
        <w:pStyle w:val="enumlev1"/>
        <w:rPr>
          <w:lang w:eastAsia="ja-JP"/>
        </w:rPr>
      </w:pPr>
      <w:r w:rsidRPr="004B7BD6">
        <w:rPr>
          <w:lang w:eastAsia="ja-JP"/>
        </w:rPr>
        <w:t>–</w:t>
      </w:r>
      <w:r w:rsidRPr="004B7BD6">
        <w:rPr>
          <w:lang w:eastAsia="ja-JP"/>
        </w:rPr>
        <w:tab/>
      </w:r>
      <w:proofErr w:type="gramStart"/>
      <w:r>
        <w:rPr>
          <w:lang w:eastAsia="ko-KR"/>
        </w:rPr>
        <w:t>to</w:t>
      </w:r>
      <w:proofErr w:type="gramEnd"/>
      <w:r>
        <w:rPr>
          <w:lang w:eastAsia="ko-KR"/>
        </w:rPr>
        <w:t xml:space="preserve"> </w:t>
      </w:r>
      <w:r>
        <w:rPr>
          <w:rFonts w:hint="eastAsia"/>
          <w:lang w:eastAsia="zh-CN"/>
        </w:rPr>
        <w:t>present</w:t>
      </w:r>
      <w:r>
        <w:rPr>
          <w:lang w:eastAsia="ko-KR"/>
        </w:rPr>
        <w:t xml:space="preserve"> </w:t>
      </w:r>
      <w:r w:rsidRPr="00A44693">
        <w:rPr>
          <w:lang w:eastAsia="zh-CN"/>
        </w:rPr>
        <w:t>the details</w:t>
      </w:r>
      <w:r>
        <w:rPr>
          <w:lang w:eastAsia="ko-KR"/>
        </w:rPr>
        <w:t xml:space="preserve"> of the proposed RIT/SRIT including self-evaluation results </w:t>
      </w:r>
      <w:r>
        <w:rPr>
          <w:lang w:eastAsia="zh-CN"/>
        </w:rPr>
        <w:t xml:space="preserve">and detailed evaluation method </w:t>
      </w:r>
      <w:r>
        <w:rPr>
          <w:lang w:eastAsia="ko-KR"/>
        </w:rPr>
        <w:t>by RIT/SRIT Proponents;</w:t>
      </w:r>
      <w:r>
        <w:rPr>
          <w:lang w:eastAsia="ja-JP"/>
        </w:rPr>
        <w:t xml:space="preserve"> and</w:t>
      </w:r>
    </w:p>
    <w:p w:rsidR="00F75DF1" w:rsidRDefault="00F75DF1" w:rsidP="00F75DF1">
      <w:pPr>
        <w:pStyle w:val="enumlev1"/>
        <w:rPr>
          <w:lang w:eastAsia="ja-JP"/>
        </w:rPr>
      </w:pPr>
      <w:r w:rsidRPr="004B7BD6">
        <w:rPr>
          <w:lang w:eastAsia="ja-JP"/>
        </w:rPr>
        <w:t>–</w:t>
      </w:r>
      <w:r w:rsidRPr="004B7BD6">
        <w:rPr>
          <w:lang w:eastAsia="ja-JP"/>
        </w:rPr>
        <w:tab/>
      </w:r>
      <w:proofErr w:type="gramStart"/>
      <w:r>
        <w:rPr>
          <w:lang w:eastAsia="ko-KR"/>
        </w:rPr>
        <w:t>to</w:t>
      </w:r>
      <w:proofErr w:type="gramEnd"/>
      <w:r>
        <w:rPr>
          <w:lang w:eastAsia="ko-KR"/>
        </w:rPr>
        <w:t xml:space="preserve"> introduce the evaluation plan and activities by IEGs, and to share the information relating to the evaluation.</w:t>
      </w:r>
    </w:p>
    <w:p w:rsidR="00F75DF1" w:rsidRPr="004B7BD6" w:rsidRDefault="00F75DF1" w:rsidP="00F75DF1">
      <w:pPr>
        <w:pStyle w:val="Heading1"/>
      </w:pPr>
      <w:r w:rsidRPr="004B7BD6">
        <w:t>3</w:t>
      </w:r>
      <w:r w:rsidRPr="004B7BD6">
        <w:tab/>
        <w:t>Program</w:t>
      </w:r>
    </w:p>
    <w:p w:rsidR="00F75DF1" w:rsidRPr="004B7BD6" w:rsidRDefault="00F75DF1" w:rsidP="00F75DF1">
      <w:pPr>
        <w:rPr>
          <w:lang w:eastAsia="ja-JP"/>
        </w:rPr>
      </w:pPr>
      <w:r w:rsidRPr="004B7BD6">
        <w:rPr>
          <w:lang w:eastAsia="ja-JP"/>
        </w:rPr>
        <w:t>Please refer to the draft program of Workshop in Attachment 1.</w:t>
      </w:r>
    </w:p>
    <w:p w:rsidR="00F75DF1" w:rsidRPr="004B7BD6" w:rsidRDefault="00F75DF1" w:rsidP="00F75DF1">
      <w:pPr>
        <w:pStyle w:val="Heading1"/>
      </w:pPr>
      <w:r w:rsidRPr="004B7BD6">
        <w:t>4</w:t>
      </w:r>
      <w:r w:rsidRPr="004B7BD6">
        <w:tab/>
        <w:t>Schedule</w:t>
      </w:r>
    </w:p>
    <w:p w:rsidR="00F75DF1" w:rsidRDefault="00F75DF1" w:rsidP="00A42723">
      <w:pPr>
        <w:tabs>
          <w:tab w:val="clear" w:pos="1134"/>
          <w:tab w:val="clear" w:pos="1871"/>
          <w:tab w:val="clear" w:pos="2268"/>
        </w:tabs>
        <w:rPr>
          <w:rFonts w:eastAsia="Malgun Gothic"/>
          <w:lang w:eastAsia="ko-KR"/>
        </w:rPr>
      </w:pPr>
      <w:r w:rsidRPr="004B7BD6">
        <w:rPr>
          <w:lang w:eastAsia="ja-JP"/>
        </w:rPr>
        <w:t xml:space="preserve">The </w:t>
      </w:r>
      <w:r w:rsidRPr="004B7BD6">
        <w:rPr>
          <w:color w:val="000000"/>
          <w:lang w:eastAsia="ja-JP"/>
        </w:rPr>
        <w:t>workshop</w:t>
      </w:r>
      <w:r w:rsidRPr="004B7BD6">
        <w:rPr>
          <w:lang w:eastAsia="ja-JP"/>
        </w:rPr>
        <w:t xml:space="preserve"> will be</w:t>
      </w:r>
      <w:r>
        <w:rPr>
          <w:lang w:eastAsia="ja-JP"/>
        </w:rPr>
        <w:t xml:space="preserve"> a full day meeting</w:t>
      </w:r>
      <w:r w:rsidRPr="004B7BD6">
        <w:rPr>
          <w:lang w:eastAsia="ja-JP"/>
        </w:rPr>
        <w:t xml:space="preserve"> in conjunction with </w:t>
      </w:r>
      <w:r w:rsidRPr="004B7BD6">
        <w:t xml:space="preserve">the </w:t>
      </w:r>
      <w:r>
        <w:rPr>
          <w:lang w:eastAsia="ja-JP"/>
        </w:rPr>
        <w:t>32</w:t>
      </w:r>
      <w:r w:rsidRPr="007D09BA">
        <w:rPr>
          <w:vertAlign w:val="superscript"/>
          <w:lang w:eastAsia="ja-JP"/>
        </w:rPr>
        <w:t>nd</w:t>
      </w:r>
      <w:r>
        <w:rPr>
          <w:lang w:eastAsia="ja-JP"/>
        </w:rPr>
        <w:t xml:space="preserve"> </w:t>
      </w:r>
      <w:r w:rsidRPr="004B7BD6">
        <w:rPr>
          <w:lang w:eastAsia="ja-JP"/>
        </w:rPr>
        <w:t xml:space="preserve">meeting of </w:t>
      </w:r>
      <w:r w:rsidRPr="004B7BD6">
        <w:t>WP 5D</w:t>
      </w:r>
      <w:r w:rsidR="00A42723">
        <w:rPr>
          <w:rFonts w:eastAsia="Malgun Gothic"/>
          <w:lang w:eastAsia="ko-KR"/>
        </w:rPr>
        <w:t>. Detailed date, time and venue:</w:t>
      </w:r>
      <w:r w:rsidR="00A42723">
        <w:rPr>
          <w:rFonts w:eastAsia="Malgun Gothic"/>
          <w:lang w:eastAsia="ko-KR"/>
        </w:rPr>
        <w:tab/>
      </w:r>
      <w:r w:rsidR="00A42723" w:rsidRPr="00A42723">
        <w:rPr>
          <w:rFonts w:eastAsia="Malgun Gothic"/>
          <w:i/>
          <w:iCs/>
          <w:color w:val="FF0000"/>
          <w:highlight w:val="yellow"/>
          <w:lang w:eastAsia="ko-KR"/>
        </w:rPr>
        <w:t xml:space="preserve">Available </w:t>
      </w:r>
      <w:r w:rsidR="00A42723">
        <w:rPr>
          <w:rFonts w:eastAsia="Malgun Gothic"/>
          <w:i/>
          <w:iCs/>
          <w:color w:val="FF0000"/>
          <w:highlight w:val="yellow"/>
          <w:lang w:eastAsia="ko-KR"/>
        </w:rPr>
        <w:t>in late Februar</w:t>
      </w:r>
      <w:r w:rsidR="00A42723" w:rsidRPr="00A42723">
        <w:rPr>
          <w:rFonts w:eastAsia="Malgun Gothic"/>
          <w:i/>
          <w:iCs/>
          <w:color w:val="FF0000"/>
          <w:highlight w:val="yellow"/>
          <w:lang w:eastAsia="ko-KR"/>
        </w:rPr>
        <w:t>y 2019</w:t>
      </w:r>
    </w:p>
    <w:p w:rsidR="00F75DF1" w:rsidRPr="004B7BD6" w:rsidRDefault="00F75DF1" w:rsidP="00F75DF1">
      <w:pPr>
        <w:pStyle w:val="Heading1"/>
      </w:pPr>
      <w:r w:rsidRPr="004B7BD6">
        <w:t>5</w:t>
      </w:r>
      <w:r w:rsidRPr="004B7BD6">
        <w:tab/>
        <w:t>Participants</w:t>
      </w:r>
    </w:p>
    <w:p w:rsidR="00F75DF1" w:rsidRPr="004B7BD6" w:rsidRDefault="00F75DF1" w:rsidP="00F75DF1">
      <w:pPr>
        <w:tabs>
          <w:tab w:val="clear" w:pos="1134"/>
          <w:tab w:val="clear" w:pos="1871"/>
          <w:tab w:val="clear" w:pos="2268"/>
        </w:tabs>
      </w:pPr>
      <w:r w:rsidRPr="004B7BD6">
        <w:t xml:space="preserve">WP </w:t>
      </w:r>
      <w:r w:rsidRPr="004B7BD6">
        <w:rPr>
          <w:color w:val="000000"/>
          <w:lang w:eastAsia="ja-JP"/>
        </w:rPr>
        <w:t>5D</w:t>
      </w:r>
      <w:r w:rsidRPr="004B7BD6">
        <w:t xml:space="preserve"> delegates, representatives from </w:t>
      </w:r>
      <w:r>
        <w:t xml:space="preserve">potential </w:t>
      </w:r>
      <w:r w:rsidRPr="004B7BD6">
        <w:rPr>
          <w:lang w:eastAsia="ja-JP"/>
        </w:rPr>
        <w:t>RIT/SRIT proponents</w:t>
      </w:r>
      <w:r w:rsidRPr="004B7BD6">
        <w:t xml:space="preserve">, registered </w:t>
      </w:r>
      <w:r w:rsidRPr="004B7BD6">
        <w:rPr>
          <w:lang w:eastAsia="ja-JP"/>
        </w:rPr>
        <w:t xml:space="preserve">independent </w:t>
      </w:r>
      <w:r w:rsidRPr="004B7BD6">
        <w:t>evaluation groups.</w:t>
      </w:r>
    </w:p>
    <w:p w:rsidR="00F75DF1" w:rsidRPr="004B7BD6" w:rsidRDefault="00F75DF1" w:rsidP="00F75DF1">
      <w:pPr>
        <w:pStyle w:val="Heading1"/>
      </w:pPr>
      <w:r w:rsidRPr="004B7BD6">
        <w:t>6</w:t>
      </w:r>
      <w:r w:rsidRPr="004B7BD6">
        <w:tab/>
        <w:t>Workshop convener</w:t>
      </w:r>
    </w:p>
    <w:p w:rsidR="00F75DF1" w:rsidRPr="004B7BD6" w:rsidRDefault="00A42723" w:rsidP="00A42723">
      <w:pPr>
        <w:tabs>
          <w:tab w:val="clear" w:pos="1134"/>
          <w:tab w:val="clear" w:pos="1871"/>
          <w:tab w:val="clear" w:pos="2268"/>
        </w:tabs>
      </w:pPr>
      <w:r w:rsidRPr="00A42723">
        <w:rPr>
          <w:rFonts w:eastAsia="Malgun Gothic"/>
          <w:i/>
          <w:iCs/>
          <w:color w:val="FF0000"/>
          <w:highlight w:val="yellow"/>
          <w:lang w:eastAsia="ko-KR"/>
        </w:rPr>
        <w:t xml:space="preserve">Available </w:t>
      </w:r>
      <w:r>
        <w:rPr>
          <w:rFonts w:eastAsia="Malgun Gothic"/>
          <w:i/>
          <w:iCs/>
          <w:color w:val="FF0000"/>
          <w:highlight w:val="yellow"/>
          <w:lang w:eastAsia="ko-KR"/>
        </w:rPr>
        <w:t>in late Februar</w:t>
      </w:r>
      <w:r w:rsidRPr="00A42723">
        <w:rPr>
          <w:rFonts w:eastAsia="Malgun Gothic"/>
          <w:i/>
          <w:iCs/>
          <w:color w:val="FF0000"/>
          <w:highlight w:val="yellow"/>
          <w:lang w:eastAsia="ko-KR"/>
        </w:rPr>
        <w:t>y 2019</w:t>
      </w:r>
    </w:p>
    <w:p w:rsidR="00F75DF1" w:rsidRPr="004B7BD6" w:rsidRDefault="00F75DF1" w:rsidP="00F75DF1">
      <w:pPr>
        <w:pStyle w:val="Heading1"/>
        <w:tabs>
          <w:tab w:val="left" w:pos="3750"/>
        </w:tabs>
      </w:pPr>
      <w:r w:rsidRPr="004B7BD6">
        <w:t>7</w:t>
      </w:r>
      <w:r w:rsidRPr="004B7BD6">
        <w:tab/>
        <w:t>Critical deadlines</w:t>
      </w:r>
    </w:p>
    <w:p w:rsidR="00F75DF1" w:rsidRPr="00A42723" w:rsidRDefault="00A42723" w:rsidP="00A42723">
      <w:pPr>
        <w:tabs>
          <w:tab w:val="clear" w:pos="1134"/>
          <w:tab w:val="clear" w:pos="1871"/>
          <w:tab w:val="clear" w:pos="2268"/>
        </w:tabs>
        <w:rPr>
          <w:color w:val="FF0000"/>
        </w:rPr>
      </w:pPr>
      <w:r w:rsidRPr="00A42723">
        <w:rPr>
          <w:i/>
          <w:iCs/>
          <w:color w:val="FF0000"/>
          <w:highlight w:val="yellow"/>
        </w:rPr>
        <w:t>Available in late February 2019</w:t>
      </w:r>
    </w:p>
    <w:p w:rsidR="00F75DF1" w:rsidRPr="004B7BD6" w:rsidRDefault="00F75DF1" w:rsidP="00F75DF1">
      <w:pPr>
        <w:pStyle w:val="Heading1"/>
      </w:pPr>
      <w:r w:rsidRPr="004B7BD6">
        <w:t>8</w:t>
      </w:r>
      <w:r w:rsidRPr="004B7BD6">
        <w:tab/>
        <w:t>Language</w:t>
      </w:r>
    </w:p>
    <w:p w:rsidR="00F75DF1" w:rsidRPr="004B7BD6" w:rsidRDefault="00F75DF1" w:rsidP="00F75DF1">
      <w:pPr>
        <w:tabs>
          <w:tab w:val="clear" w:pos="1134"/>
          <w:tab w:val="clear" w:pos="1871"/>
          <w:tab w:val="clear" w:pos="2268"/>
        </w:tabs>
        <w:rPr>
          <w:lang w:eastAsia="ja-JP"/>
        </w:rPr>
      </w:pPr>
      <w:r w:rsidRPr="004B7BD6">
        <w:t>The workshop will be conducted in English only.</w:t>
      </w:r>
    </w:p>
    <w:p w:rsidR="00F75DF1" w:rsidRPr="004B7BD6" w:rsidRDefault="00F75DF1" w:rsidP="00F75DF1">
      <w:pPr>
        <w:pStyle w:val="Heading1"/>
      </w:pPr>
      <w:r w:rsidRPr="004B7BD6">
        <w:t>9</w:t>
      </w:r>
      <w:r w:rsidRPr="004B7BD6">
        <w:tab/>
        <w:t>Registration</w:t>
      </w:r>
    </w:p>
    <w:p w:rsidR="00F75DF1" w:rsidRPr="000C0B87" w:rsidRDefault="00A42723" w:rsidP="00F75DF1">
      <w:pPr>
        <w:pStyle w:val="Headingi"/>
      </w:pPr>
      <w:r w:rsidRPr="00A42723">
        <w:rPr>
          <w:b/>
          <w:bCs/>
          <w:i w:val="0"/>
          <w:iCs/>
        </w:rPr>
        <w:t>9.1</w:t>
      </w:r>
      <w:r>
        <w:tab/>
      </w:r>
      <w:r w:rsidR="00F75DF1" w:rsidRPr="000C0B87">
        <w:t>Participants Registered for the WP 5D Meeting</w:t>
      </w:r>
    </w:p>
    <w:p w:rsidR="00F75DF1" w:rsidRPr="004B7BD6" w:rsidRDefault="00F75DF1" w:rsidP="00F75DF1">
      <w:pPr>
        <w:rPr>
          <w:lang w:eastAsia="ja-JP"/>
        </w:rPr>
      </w:pPr>
      <w:r w:rsidRPr="004B7BD6">
        <w:t xml:space="preserve">A separate registration for the workshop is </w:t>
      </w:r>
      <w:r w:rsidRPr="004B7BD6">
        <w:rPr>
          <w:u w:val="single"/>
        </w:rPr>
        <w:t>not</w:t>
      </w:r>
      <w:r w:rsidRPr="004B7BD6">
        <w:t xml:space="preserve"> required for participants of the </w:t>
      </w:r>
      <w:r>
        <w:rPr>
          <w:lang w:eastAsia="ja-JP"/>
        </w:rPr>
        <w:t>32</w:t>
      </w:r>
      <w:r w:rsidRPr="002E1DF3">
        <w:rPr>
          <w:vertAlign w:val="superscript"/>
          <w:lang w:eastAsia="ja-JP"/>
        </w:rPr>
        <w:t>nd</w:t>
      </w:r>
      <w:r>
        <w:rPr>
          <w:lang w:eastAsia="ja-JP"/>
        </w:rPr>
        <w:t xml:space="preserve"> </w:t>
      </w:r>
      <w:r w:rsidRPr="004B7BD6">
        <w:t>meeting</w:t>
      </w:r>
      <w:r w:rsidRPr="004B7BD6">
        <w:rPr>
          <w:lang w:eastAsia="ja-JP"/>
        </w:rPr>
        <w:t xml:space="preserve"> of WP 5D</w:t>
      </w:r>
      <w:r w:rsidRPr="004B7BD6">
        <w:t>.</w:t>
      </w:r>
    </w:p>
    <w:p w:rsidR="00F75DF1" w:rsidRPr="000C0B87" w:rsidRDefault="00A42723" w:rsidP="00A42723">
      <w:pPr>
        <w:pStyle w:val="Headingi"/>
      </w:pPr>
      <w:r w:rsidRPr="00A42723">
        <w:rPr>
          <w:b/>
          <w:bCs/>
          <w:i w:val="0"/>
          <w:iCs/>
        </w:rPr>
        <w:t>9.2</w:t>
      </w:r>
      <w:r>
        <w:tab/>
      </w:r>
      <w:r w:rsidR="00F75DF1" w:rsidRPr="000C0B87">
        <w:t>Participants NOT Registered for the WP 5D Meeting must separately register for the workshop before</w:t>
      </w:r>
      <w:r>
        <w:t xml:space="preserve">: </w:t>
      </w:r>
      <w:r>
        <w:tab/>
      </w:r>
      <w:r w:rsidRPr="00A42723">
        <w:rPr>
          <w:rFonts w:eastAsia="Malgun Gothic"/>
          <w:color w:val="FF0000"/>
          <w:highlight w:val="yellow"/>
          <w:lang w:eastAsia="ko-KR"/>
        </w:rPr>
        <w:t>Available in late February 2019</w:t>
      </w:r>
    </w:p>
    <w:p w:rsidR="00F75DF1" w:rsidRPr="004B7BD6" w:rsidRDefault="00F75DF1" w:rsidP="00A42723">
      <w:pPr>
        <w:rPr>
          <w:lang w:eastAsia="ja-JP"/>
        </w:rPr>
      </w:pPr>
      <w:r w:rsidRPr="004B7BD6">
        <w:rPr>
          <w:i/>
          <w:lang w:eastAsia="ja-JP"/>
        </w:rPr>
        <w:t xml:space="preserve">The registration form may be found here </w:t>
      </w:r>
      <w:r w:rsidRPr="00A42723">
        <w:rPr>
          <w:i/>
          <w:highlight w:val="yellow"/>
          <w:lang w:eastAsia="ja-JP"/>
        </w:rPr>
        <w:t>(</w:t>
      </w:r>
      <w:hyperlink r:id="rId11" w:history="1">
        <w:r w:rsidR="00A42723" w:rsidRPr="00133050">
          <w:rPr>
            <w:rStyle w:val="Hyperlink"/>
            <w:b/>
            <w:bCs/>
            <w:i/>
            <w:highlight w:val="yellow"/>
            <w:lang w:eastAsia="ja-JP"/>
          </w:rPr>
          <w:t>https://www.itu.int/en/ITU-R/study-groups/rsg5/rwp5d/imt-2020/Pages/submission-eval.aspx</w:t>
        </w:r>
      </w:hyperlink>
      <w:r w:rsidRPr="00A42723">
        <w:rPr>
          <w:i/>
          <w:highlight w:val="yellow"/>
          <w:lang w:eastAsia="ja-JP"/>
        </w:rPr>
        <w:t>)</w:t>
      </w:r>
    </w:p>
    <w:p w:rsidR="00F75DF1" w:rsidRPr="004B7BD6" w:rsidRDefault="00F75DF1" w:rsidP="00F75DF1">
      <w:r w:rsidRPr="004B7BD6">
        <w:rPr>
          <w:lang w:eastAsia="ja-JP"/>
        </w:rPr>
        <w:t>Additionally, participants from possible RIT/SRIT proponents</w:t>
      </w:r>
      <w:r w:rsidRPr="004B7BD6">
        <w:t xml:space="preserve"> or registered </w:t>
      </w:r>
      <w:r w:rsidRPr="004B7BD6">
        <w:rPr>
          <w:lang w:eastAsia="ja-JP"/>
        </w:rPr>
        <w:t xml:space="preserve">independent </w:t>
      </w:r>
      <w:r w:rsidRPr="004B7BD6">
        <w:t xml:space="preserve">evaluation groups </w:t>
      </w:r>
      <w:r w:rsidRPr="004B7BD6">
        <w:rPr>
          <w:lang w:eastAsia="ja-JP"/>
        </w:rPr>
        <w:t>who register for the workshop</w:t>
      </w:r>
      <w:r w:rsidRPr="004B7BD6">
        <w:t xml:space="preserve"> will be able to join the WP 5D meeting #</w:t>
      </w:r>
      <w:r>
        <w:t>32</w:t>
      </w:r>
      <w:r w:rsidRPr="004B7BD6">
        <w:t xml:space="preserve"> as invited observers, in accordance with the provisions of Resolution ITU-R 9-</w:t>
      </w:r>
      <w:r w:rsidRPr="004B7BD6">
        <w:rPr>
          <w:lang w:eastAsia="ja-JP"/>
        </w:rPr>
        <w:t>5</w:t>
      </w:r>
      <w:r w:rsidRPr="004B7BD6">
        <w:t>.</w:t>
      </w:r>
    </w:p>
    <w:p w:rsidR="00F75DF1" w:rsidRPr="004B7BD6" w:rsidRDefault="00F75DF1" w:rsidP="00F75DF1">
      <w:pPr>
        <w:pStyle w:val="Heading1"/>
      </w:pPr>
      <w:r w:rsidRPr="004B7BD6">
        <w:t>10</w:t>
      </w:r>
      <w:r w:rsidRPr="004B7BD6">
        <w:tab/>
        <w:t>Additional information</w:t>
      </w:r>
    </w:p>
    <w:p w:rsidR="00F75DF1" w:rsidRPr="004B7BD6" w:rsidRDefault="00F75DF1" w:rsidP="00A42723">
      <w:r w:rsidRPr="004B7BD6">
        <w:rPr>
          <w:lang w:eastAsia="zh-CN"/>
        </w:rPr>
        <w:t xml:space="preserve">The </w:t>
      </w:r>
      <w:r w:rsidRPr="004B7BD6">
        <w:t>workshop</w:t>
      </w:r>
      <w:r w:rsidRPr="004B7BD6">
        <w:rPr>
          <w:lang w:eastAsia="zh-CN"/>
        </w:rPr>
        <w:t xml:space="preserve"> </w:t>
      </w:r>
      <w:r w:rsidRPr="004B7BD6">
        <w:t>information</w:t>
      </w:r>
      <w:r w:rsidRPr="004B7BD6">
        <w:rPr>
          <w:lang w:eastAsia="zh-CN"/>
        </w:rPr>
        <w:t xml:space="preserve"> will be appropriately communicated and/or updated on the WP 5D webpage </w:t>
      </w:r>
      <w:r w:rsidR="00A42723" w:rsidRPr="00A42723">
        <w:rPr>
          <w:i/>
          <w:highlight w:val="yellow"/>
          <w:lang w:eastAsia="ja-JP"/>
        </w:rPr>
        <w:t>(</w:t>
      </w:r>
      <w:hyperlink r:id="rId12" w:history="1">
        <w:r w:rsidR="00A42723" w:rsidRPr="00133050">
          <w:rPr>
            <w:rStyle w:val="Hyperlink"/>
            <w:b/>
            <w:bCs/>
            <w:i/>
            <w:highlight w:val="yellow"/>
            <w:lang w:eastAsia="ja-JP"/>
          </w:rPr>
          <w:t>https://www.itu.int/en/ITU-R/study-groups/rsg5/rwp5d/imt-2020/Pages/submission-eval.aspx</w:t>
        </w:r>
      </w:hyperlink>
      <w:r w:rsidR="00A42723" w:rsidRPr="00A42723">
        <w:rPr>
          <w:i/>
          <w:highlight w:val="yellow"/>
          <w:lang w:eastAsia="ja-JP"/>
        </w:rPr>
        <w:t>)</w:t>
      </w:r>
      <w:r w:rsidRPr="004B7BD6">
        <w:rPr>
          <w:lang w:eastAsia="zh-CN"/>
        </w:rPr>
        <w:t>.</w:t>
      </w:r>
      <w:r w:rsidRPr="004B7BD6">
        <w:br w:type="page"/>
      </w:r>
    </w:p>
    <w:p w:rsidR="00F75DF1" w:rsidRPr="004B7BD6" w:rsidRDefault="00F75DF1" w:rsidP="00F75DF1">
      <w:pPr>
        <w:pStyle w:val="AppendixNo"/>
      </w:pPr>
      <w:r w:rsidRPr="004B7BD6">
        <w:lastRenderedPageBreak/>
        <w:t>Attachment 1</w:t>
      </w:r>
    </w:p>
    <w:p w:rsidR="00F75DF1" w:rsidRDefault="00F75DF1" w:rsidP="00F75DF1">
      <w:pPr>
        <w:pStyle w:val="Appendixtitle"/>
        <w:rPr>
          <w:rFonts w:eastAsia="Batang"/>
          <w:lang w:eastAsia="ja-JP"/>
        </w:rPr>
      </w:pPr>
      <w:r>
        <w:t>Draft</w:t>
      </w:r>
      <w:r w:rsidRPr="004B7BD6">
        <w:t xml:space="preserve"> </w:t>
      </w:r>
      <w:r w:rsidRPr="004B7BD6">
        <w:rPr>
          <w:rFonts w:eastAsia="Batang"/>
          <w:lang w:eastAsia="ja-JP"/>
        </w:rPr>
        <w:t xml:space="preserve">Program of </w:t>
      </w:r>
      <w:r>
        <w:rPr>
          <w:rFonts w:eastAsia="Batang"/>
          <w:lang w:eastAsia="ja-JP"/>
        </w:rPr>
        <w:t xml:space="preserve">the </w:t>
      </w:r>
      <w:r w:rsidRPr="004B7BD6">
        <w:rPr>
          <w:rFonts w:eastAsia="Batang"/>
          <w:lang w:eastAsia="ja-JP"/>
        </w:rPr>
        <w:t>Workshop</w:t>
      </w:r>
    </w:p>
    <w:p w:rsidR="00F75DF1" w:rsidRPr="00FF7946" w:rsidRDefault="00F75DF1" w:rsidP="00F75DF1">
      <w:pPr>
        <w:rPr>
          <w:lang w:eastAsia="ja-JP"/>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371"/>
      </w:tblGrid>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lang w:eastAsia="ko-KR"/>
              </w:rPr>
            </w:pPr>
          </w:p>
        </w:tc>
        <w:tc>
          <w:tcPr>
            <w:tcW w:w="7371" w:type="dxa"/>
            <w:shd w:val="clear" w:color="auto" w:fill="auto"/>
            <w:tcMar>
              <w:left w:w="57" w:type="dxa"/>
              <w:right w:w="57" w:type="dxa"/>
            </w:tcMar>
            <w:vAlign w:val="center"/>
          </w:tcPr>
          <w:p w:rsidR="00F75DF1" w:rsidRPr="004B7BD6" w:rsidRDefault="00F75DF1" w:rsidP="00BC572A">
            <w:pPr>
              <w:pStyle w:val="Tabletext"/>
              <w:rPr>
                <w:rFonts w:eastAsia="Batang"/>
                <w:b/>
                <w:lang w:eastAsia="ko-KR"/>
              </w:rPr>
            </w:pPr>
            <w:r w:rsidRPr="004B7BD6">
              <w:rPr>
                <w:rFonts w:eastAsia="Batang"/>
                <w:b/>
                <w:lang w:eastAsia="ko-KR"/>
              </w:rPr>
              <w:t>Registration</w:t>
            </w: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lang w:eastAsia="ko-KR"/>
              </w:rPr>
            </w:pPr>
          </w:p>
        </w:tc>
        <w:tc>
          <w:tcPr>
            <w:tcW w:w="7371" w:type="dxa"/>
            <w:shd w:val="clear" w:color="auto" w:fill="auto"/>
            <w:tcMar>
              <w:left w:w="57" w:type="dxa"/>
              <w:right w:w="57" w:type="dxa"/>
            </w:tcMar>
            <w:vAlign w:val="center"/>
          </w:tcPr>
          <w:p w:rsidR="00F75DF1" w:rsidRPr="004B7BD6" w:rsidRDefault="00F75DF1" w:rsidP="00BC572A">
            <w:pPr>
              <w:pStyle w:val="Tabletext"/>
              <w:rPr>
                <w:rFonts w:eastAsia="Batang"/>
                <w:b/>
                <w:lang w:eastAsia="ko-KR"/>
              </w:rPr>
            </w:pPr>
            <w:r w:rsidRPr="004B7BD6">
              <w:rPr>
                <w:rFonts w:eastAsia="Batang"/>
                <w:b/>
                <w:lang w:eastAsia="ko-KR"/>
              </w:rPr>
              <w:t>Opening remarks by the Chairman of WP 5D</w:t>
            </w: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lang w:eastAsia="ko-KR"/>
              </w:rPr>
            </w:pPr>
          </w:p>
        </w:tc>
        <w:tc>
          <w:tcPr>
            <w:tcW w:w="7371" w:type="dxa"/>
            <w:shd w:val="clear" w:color="auto" w:fill="auto"/>
            <w:tcMar>
              <w:left w:w="57" w:type="dxa"/>
              <w:right w:w="57" w:type="dxa"/>
            </w:tcMar>
          </w:tcPr>
          <w:p w:rsidR="00F75DF1" w:rsidRPr="004B7BD6" w:rsidRDefault="00F75DF1" w:rsidP="00BC572A">
            <w:pPr>
              <w:pStyle w:val="Tabletext"/>
              <w:rPr>
                <w:rFonts w:eastAsia="Batang"/>
                <w:b/>
                <w:lang w:eastAsia="ko-KR"/>
              </w:rPr>
            </w:pPr>
            <w:r w:rsidRPr="004B7BD6">
              <w:rPr>
                <w:rFonts w:eastAsia="Batang"/>
                <w:b/>
                <w:lang w:eastAsia="ko-KR"/>
              </w:rPr>
              <w:t xml:space="preserve">Welcome remarks by the Host of the </w:t>
            </w:r>
            <w:r>
              <w:rPr>
                <w:rFonts w:eastAsia="Batang"/>
                <w:b/>
                <w:lang w:eastAsia="ko-KR"/>
              </w:rPr>
              <w:t>32</w:t>
            </w:r>
            <w:r w:rsidRPr="006E761F">
              <w:rPr>
                <w:rFonts w:eastAsia="Batang"/>
                <w:b/>
                <w:vertAlign w:val="superscript"/>
                <w:lang w:eastAsia="ko-KR"/>
              </w:rPr>
              <w:t>nd</w:t>
            </w:r>
            <w:r>
              <w:rPr>
                <w:rFonts w:eastAsia="Batang"/>
                <w:b/>
                <w:lang w:eastAsia="ko-KR"/>
              </w:rPr>
              <w:t xml:space="preserve"> </w:t>
            </w:r>
            <w:r w:rsidRPr="004B7BD6">
              <w:rPr>
                <w:rFonts w:eastAsia="Batang"/>
                <w:b/>
                <w:lang w:eastAsia="ko-KR"/>
              </w:rPr>
              <w:t>WP 5D meeting</w:t>
            </w: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sz w:val="10"/>
                <w:szCs w:val="10"/>
                <w:lang w:eastAsia="ko-KR"/>
              </w:rPr>
            </w:pPr>
          </w:p>
        </w:tc>
        <w:tc>
          <w:tcPr>
            <w:tcW w:w="7371" w:type="dxa"/>
            <w:shd w:val="clear" w:color="auto" w:fill="auto"/>
            <w:tcMar>
              <w:left w:w="57" w:type="dxa"/>
              <w:right w:w="57" w:type="dxa"/>
            </w:tcMar>
          </w:tcPr>
          <w:p w:rsidR="00F75DF1" w:rsidRPr="004B7BD6" w:rsidRDefault="00F75DF1" w:rsidP="00BC572A">
            <w:pPr>
              <w:pStyle w:val="Tabletext"/>
              <w:jc w:val="center"/>
              <w:rPr>
                <w:rFonts w:eastAsia="Batang"/>
                <w:sz w:val="10"/>
                <w:szCs w:val="10"/>
                <w:lang w:eastAsia="ko-KR"/>
              </w:rPr>
            </w:pP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sz w:val="10"/>
                <w:szCs w:val="10"/>
                <w:lang w:eastAsia="ko-KR"/>
              </w:rPr>
            </w:pPr>
            <w:r w:rsidRPr="004B7BD6">
              <w:rPr>
                <w:rFonts w:eastAsia="Batang"/>
                <w:b/>
                <w:lang w:eastAsia="ko-KR"/>
              </w:rPr>
              <w:t xml:space="preserve">Session </w:t>
            </w:r>
            <w:r>
              <w:rPr>
                <w:rFonts w:eastAsia="Batang"/>
                <w:b/>
                <w:lang w:eastAsia="ko-KR"/>
              </w:rPr>
              <w:t>1</w:t>
            </w:r>
          </w:p>
        </w:tc>
        <w:tc>
          <w:tcPr>
            <w:tcW w:w="7371" w:type="dxa"/>
            <w:shd w:val="clear" w:color="auto" w:fill="auto"/>
            <w:tcMar>
              <w:left w:w="57" w:type="dxa"/>
              <w:right w:w="57" w:type="dxa"/>
            </w:tcMar>
          </w:tcPr>
          <w:p w:rsidR="00F75DF1" w:rsidRPr="004B7BD6" w:rsidRDefault="00F75DF1" w:rsidP="00BC572A">
            <w:pPr>
              <w:pStyle w:val="Tabletext"/>
              <w:rPr>
                <w:rFonts w:eastAsia="Batang"/>
                <w:sz w:val="10"/>
                <w:szCs w:val="10"/>
                <w:lang w:eastAsia="ko-KR"/>
              </w:rPr>
            </w:pPr>
            <w:r w:rsidRPr="004B7BD6">
              <w:rPr>
                <w:rFonts w:eastAsia="Batang"/>
                <w:b/>
                <w:bCs/>
                <w:lang w:eastAsia="ko-KR"/>
              </w:rPr>
              <w:t xml:space="preserve">Presentations by </w:t>
            </w:r>
            <w:r>
              <w:rPr>
                <w:rFonts w:eastAsia="Batang"/>
                <w:b/>
                <w:bCs/>
                <w:lang w:eastAsia="ko-KR"/>
              </w:rPr>
              <w:t>ITU-R</w:t>
            </w:r>
          </w:p>
        </w:tc>
      </w:tr>
      <w:tr w:rsidR="00F75DF1" w:rsidRPr="00015FA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b/>
                <w:lang w:eastAsia="ko-KR"/>
              </w:rPr>
            </w:pPr>
          </w:p>
        </w:tc>
        <w:tc>
          <w:tcPr>
            <w:tcW w:w="7371" w:type="dxa"/>
            <w:shd w:val="clear" w:color="auto" w:fill="auto"/>
            <w:tcMar>
              <w:left w:w="57" w:type="dxa"/>
              <w:right w:w="57" w:type="dxa"/>
            </w:tcMar>
          </w:tcPr>
          <w:p w:rsidR="00F75DF1" w:rsidRPr="00015FA6" w:rsidRDefault="00F75DF1" w:rsidP="00BC572A">
            <w:pPr>
              <w:pStyle w:val="Tabletext"/>
              <w:rPr>
                <w:b/>
                <w:bCs/>
                <w:lang w:eastAsia="ja-JP"/>
              </w:rPr>
            </w:pPr>
            <w:r w:rsidRPr="0025202E">
              <w:rPr>
                <w:rFonts w:hint="eastAsia"/>
                <w:bCs/>
                <w:lang w:eastAsia="zh-CN"/>
              </w:rPr>
              <w:t xml:space="preserve">Presentation by WP 5D (e.g., </w:t>
            </w:r>
            <w:r>
              <w:rPr>
                <w:rFonts w:hint="eastAsia"/>
                <w:bCs/>
                <w:lang w:eastAsia="zh-CN"/>
              </w:rPr>
              <w:t xml:space="preserve">introduction to IMT-2020 evaluation process, </w:t>
            </w:r>
            <w:r w:rsidRPr="0025202E">
              <w:rPr>
                <w:rFonts w:hint="eastAsia"/>
                <w:bCs/>
                <w:lang w:eastAsia="zh-CN"/>
              </w:rPr>
              <w:t>s</w:t>
            </w:r>
            <w:r w:rsidRPr="0025202E">
              <w:rPr>
                <w:bCs/>
                <w:lang w:eastAsia="ja-JP"/>
              </w:rPr>
              <w:t>tatus of submissions</w:t>
            </w:r>
            <w:r w:rsidRPr="0025202E">
              <w:rPr>
                <w:rFonts w:hint="eastAsia"/>
                <w:bCs/>
                <w:lang w:eastAsia="zh-CN"/>
              </w:rPr>
              <w:t>, i</w:t>
            </w:r>
            <w:r w:rsidRPr="0025202E">
              <w:rPr>
                <w:bCs/>
                <w:lang w:eastAsia="ja-JP"/>
              </w:rPr>
              <w:t>nitial rev</w:t>
            </w:r>
            <w:r>
              <w:rPr>
                <w:bCs/>
                <w:lang w:eastAsia="ja-JP"/>
              </w:rPr>
              <w:t>iew status of “Self-evaluation”</w:t>
            </w:r>
            <w:r w:rsidRPr="0025202E">
              <w:rPr>
                <w:rFonts w:hint="eastAsia"/>
                <w:bCs/>
                <w:lang w:eastAsia="zh-CN"/>
              </w:rPr>
              <w:t>, etc.)</w:t>
            </w:r>
          </w:p>
        </w:tc>
      </w:tr>
      <w:tr w:rsidR="00F75DF1" w:rsidRPr="004B7BD6" w:rsidTr="00BC572A">
        <w:trPr>
          <w:cantSplit/>
          <w:trHeight w:val="165"/>
          <w:jc w:val="center"/>
        </w:trPr>
        <w:tc>
          <w:tcPr>
            <w:tcW w:w="1129" w:type="dxa"/>
            <w:shd w:val="clear" w:color="auto" w:fill="auto"/>
            <w:tcMar>
              <w:left w:w="57" w:type="dxa"/>
              <w:right w:w="57" w:type="dxa"/>
            </w:tcMar>
          </w:tcPr>
          <w:p w:rsidR="00F75DF1" w:rsidRPr="00171336" w:rsidRDefault="00F75DF1" w:rsidP="00BC572A">
            <w:pPr>
              <w:pStyle w:val="Tabletext"/>
              <w:jc w:val="center"/>
              <w:rPr>
                <w:rFonts w:eastAsia="Batang"/>
                <w:b/>
                <w:sz w:val="10"/>
                <w:szCs w:val="10"/>
                <w:lang w:eastAsia="ko-KR"/>
              </w:rPr>
            </w:pPr>
          </w:p>
        </w:tc>
        <w:tc>
          <w:tcPr>
            <w:tcW w:w="7371" w:type="dxa"/>
            <w:shd w:val="clear" w:color="auto" w:fill="auto"/>
            <w:tcMar>
              <w:left w:w="57" w:type="dxa"/>
              <w:right w:w="57" w:type="dxa"/>
            </w:tcMar>
          </w:tcPr>
          <w:p w:rsidR="00F75DF1" w:rsidRPr="00171336" w:rsidRDefault="00F75DF1" w:rsidP="00BC572A">
            <w:pPr>
              <w:pStyle w:val="Tabletext"/>
              <w:rPr>
                <w:rFonts w:eastAsia="Batang"/>
                <w:b/>
                <w:bCs/>
                <w:sz w:val="10"/>
                <w:szCs w:val="10"/>
                <w:lang w:eastAsia="ko-KR"/>
              </w:rPr>
            </w:pP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b/>
                <w:lang w:eastAsia="ko-KR"/>
              </w:rPr>
            </w:pPr>
            <w:r w:rsidRPr="004B7BD6">
              <w:rPr>
                <w:rFonts w:eastAsia="Batang"/>
                <w:b/>
                <w:lang w:eastAsia="ko-KR"/>
              </w:rPr>
              <w:t xml:space="preserve">Session </w:t>
            </w:r>
            <w:r>
              <w:rPr>
                <w:rFonts w:eastAsia="Batang"/>
                <w:b/>
                <w:lang w:eastAsia="ko-KR"/>
              </w:rPr>
              <w:t>2</w:t>
            </w:r>
          </w:p>
        </w:tc>
        <w:tc>
          <w:tcPr>
            <w:tcW w:w="7371" w:type="dxa"/>
            <w:shd w:val="clear" w:color="auto" w:fill="auto"/>
            <w:tcMar>
              <w:left w:w="57" w:type="dxa"/>
              <w:right w:w="57" w:type="dxa"/>
            </w:tcMar>
          </w:tcPr>
          <w:p w:rsidR="00F75DF1" w:rsidRPr="004B7BD6" w:rsidRDefault="00F75DF1" w:rsidP="00BC572A">
            <w:pPr>
              <w:pStyle w:val="Tabletext"/>
              <w:rPr>
                <w:rFonts w:eastAsia="Batang"/>
                <w:b/>
                <w:bCs/>
                <w:lang w:eastAsia="ko-KR"/>
              </w:rPr>
            </w:pPr>
            <w:r w:rsidRPr="004B7BD6">
              <w:rPr>
                <w:rFonts w:eastAsia="Batang"/>
                <w:b/>
                <w:bCs/>
                <w:lang w:eastAsia="ko-KR"/>
              </w:rPr>
              <w:t>Presentations by IMT-2020 RIT/SRIT proponents</w:t>
            </w: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lang w:eastAsia="ko-KR"/>
              </w:rPr>
            </w:pPr>
          </w:p>
        </w:tc>
        <w:tc>
          <w:tcPr>
            <w:tcW w:w="7371" w:type="dxa"/>
            <w:shd w:val="clear" w:color="auto" w:fill="auto"/>
            <w:tcMar>
              <w:left w:w="57" w:type="dxa"/>
              <w:right w:w="57" w:type="dxa"/>
            </w:tcMar>
          </w:tcPr>
          <w:p w:rsidR="00F75DF1" w:rsidRPr="00C57217" w:rsidRDefault="00F75DF1" w:rsidP="00BC572A">
            <w:pPr>
              <w:pStyle w:val="Tabletext"/>
              <w:keepNext/>
              <w:keepLines/>
              <w:rPr>
                <w:rFonts w:eastAsia="Batang"/>
                <w:i/>
                <w:lang w:eastAsia="ja-JP"/>
              </w:rPr>
            </w:pPr>
            <w:r w:rsidRPr="004B7BD6">
              <w:rPr>
                <w:rFonts w:eastAsia="Batang"/>
                <w:lang w:eastAsia="ko-KR"/>
              </w:rPr>
              <w:t xml:space="preserve">Presentations by IMT-2020 RIT/SRIT proponents (e.g. </w:t>
            </w:r>
            <w:r>
              <w:rPr>
                <w:rFonts w:eastAsia="Batang"/>
                <w:lang w:eastAsia="ko-KR"/>
              </w:rPr>
              <w:t>the introduction of technical characteristics according to final submission, the self-evaluation results</w:t>
            </w:r>
            <w:r>
              <w:rPr>
                <w:lang w:eastAsia="zh-CN"/>
              </w:rPr>
              <w:t xml:space="preserve"> and detailed evaluation method</w:t>
            </w:r>
            <w:r>
              <w:rPr>
                <w:rFonts w:eastAsia="Batang"/>
                <w:lang w:eastAsia="ko-KR"/>
              </w:rPr>
              <w:t>, and submission templates, etc</w:t>
            </w:r>
            <w:r w:rsidRPr="004B7BD6">
              <w:rPr>
                <w:rFonts w:eastAsia="Batang"/>
                <w:lang w:eastAsia="ko-KR"/>
              </w:rPr>
              <w:t>.)</w:t>
            </w:r>
            <w:r>
              <w:rPr>
                <w:rFonts w:eastAsia="Batang"/>
                <w:lang w:eastAsia="ko-KR"/>
              </w:rPr>
              <w:t xml:space="preserve"> </w:t>
            </w:r>
            <w:r>
              <w:rPr>
                <w:rFonts w:eastAsia="Batang"/>
                <w:i/>
                <w:lang w:eastAsia="ko-KR"/>
              </w:rPr>
              <w:t>[Editor’s note: This session could be divided into sub-sessions considering technology groups, each of which consists of technically identical proposals.]</w:t>
            </w: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lang w:eastAsia="ko-KR"/>
              </w:rPr>
            </w:pPr>
          </w:p>
        </w:tc>
        <w:tc>
          <w:tcPr>
            <w:tcW w:w="7371" w:type="dxa"/>
            <w:shd w:val="clear" w:color="auto" w:fill="auto"/>
            <w:tcMar>
              <w:left w:w="57" w:type="dxa"/>
              <w:right w:w="57" w:type="dxa"/>
            </w:tcMar>
          </w:tcPr>
          <w:p w:rsidR="00F75DF1" w:rsidRPr="008142E9" w:rsidRDefault="00F75DF1" w:rsidP="00BC572A">
            <w:pPr>
              <w:pStyle w:val="Tabletext"/>
              <w:rPr>
                <w:rFonts w:eastAsia="Batang"/>
                <w:i/>
                <w:lang w:eastAsia="ko-KR"/>
              </w:rPr>
            </w:pPr>
            <w:r w:rsidRPr="008142E9">
              <w:rPr>
                <w:rFonts w:eastAsia="Batang"/>
                <w:bCs/>
                <w:i/>
                <w:lang w:eastAsia="ja-JP"/>
              </w:rPr>
              <w:t xml:space="preserve">Q &amp; A for </w:t>
            </w:r>
            <w:r>
              <w:rPr>
                <w:rFonts w:hint="eastAsia"/>
                <w:bCs/>
                <w:i/>
                <w:lang w:eastAsia="zh-CN"/>
              </w:rPr>
              <w:t xml:space="preserve">each proponent in </w:t>
            </w:r>
            <w:r w:rsidRPr="008142E9">
              <w:rPr>
                <w:rFonts w:eastAsia="Batang"/>
                <w:bCs/>
                <w:i/>
                <w:lang w:eastAsia="ja-JP"/>
              </w:rPr>
              <w:t xml:space="preserve">Session </w:t>
            </w:r>
            <w:r>
              <w:rPr>
                <w:rFonts w:eastAsia="Batang"/>
                <w:bCs/>
                <w:i/>
                <w:lang w:eastAsia="ja-JP"/>
              </w:rPr>
              <w:t>2</w:t>
            </w: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sz w:val="10"/>
                <w:szCs w:val="10"/>
                <w:lang w:eastAsia="ko-KR"/>
              </w:rPr>
            </w:pPr>
          </w:p>
        </w:tc>
        <w:tc>
          <w:tcPr>
            <w:tcW w:w="7371" w:type="dxa"/>
            <w:shd w:val="clear" w:color="auto" w:fill="auto"/>
            <w:tcMar>
              <w:left w:w="57" w:type="dxa"/>
              <w:right w:w="57" w:type="dxa"/>
            </w:tcMar>
          </w:tcPr>
          <w:p w:rsidR="00F75DF1" w:rsidRPr="008142E9" w:rsidRDefault="00F75DF1" w:rsidP="00BC572A">
            <w:pPr>
              <w:pStyle w:val="Tabletext"/>
              <w:jc w:val="center"/>
              <w:rPr>
                <w:rFonts w:eastAsia="Batang"/>
                <w:sz w:val="10"/>
                <w:szCs w:val="10"/>
                <w:lang w:eastAsia="ko-KR"/>
              </w:rPr>
            </w:pP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b/>
                <w:lang w:eastAsia="ko-KR"/>
              </w:rPr>
            </w:pPr>
            <w:r w:rsidRPr="004B7BD6">
              <w:rPr>
                <w:rFonts w:eastAsia="Batang"/>
                <w:b/>
                <w:lang w:eastAsia="ko-KR"/>
              </w:rPr>
              <w:t xml:space="preserve">Session </w:t>
            </w:r>
            <w:r>
              <w:rPr>
                <w:rFonts w:eastAsia="Batang"/>
                <w:b/>
                <w:lang w:eastAsia="ko-KR"/>
              </w:rPr>
              <w:t>3</w:t>
            </w:r>
          </w:p>
        </w:tc>
        <w:tc>
          <w:tcPr>
            <w:tcW w:w="7371" w:type="dxa"/>
            <w:shd w:val="clear" w:color="auto" w:fill="auto"/>
            <w:tcMar>
              <w:left w:w="57" w:type="dxa"/>
              <w:right w:w="57" w:type="dxa"/>
            </w:tcMar>
          </w:tcPr>
          <w:p w:rsidR="00F75DF1" w:rsidRPr="008142E9" w:rsidRDefault="00F75DF1" w:rsidP="00BC572A">
            <w:pPr>
              <w:pStyle w:val="Tabletext"/>
              <w:rPr>
                <w:rFonts w:eastAsia="Batang"/>
                <w:b/>
                <w:bCs/>
                <w:lang w:eastAsia="ja-JP"/>
              </w:rPr>
            </w:pPr>
            <w:r w:rsidRPr="008142E9">
              <w:rPr>
                <w:rFonts w:eastAsia="Batang"/>
                <w:b/>
                <w:bCs/>
                <w:lang w:eastAsia="ja-JP"/>
              </w:rPr>
              <w:t>Presentations by registered independent evaluation groups</w:t>
            </w: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lang w:eastAsia="ko-KR"/>
              </w:rPr>
            </w:pPr>
          </w:p>
        </w:tc>
        <w:tc>
          <w:tcPr>
            <w:tcW w:w="7371" w:type="dxa"/>
            <w:shd w:val="clear" w:color="auto" w:fill="auto"/>
            <w:tcMar>
              <w:left w:w="57" w:type="dxa"/>
              <w:right w:w="57" w:type="dxa"/>
            </w:tcMar>
          </w:tcPr>
          <w:p w:rsidR="00F75DF1" w:rsidRPr="008142E9" w:rsidRDefault="00F75DF1" w:rsidP="00BC572A">
            <w:pPr>
              <w:pStyle w:val="Tabletext"/>
              <w:rPr>
                <w:rFonts w:eastAsia="Batang"/>
                <w:bCs/>
                <w:lang w:eastAsia="ja-JP"/>
              </w:rPr>
            </w:pPr>
            <w:r w:rsidRPr="008142E9">
              <w:rPr>
                <w:rFonts w:eastAsia="Batang"/>
                <w:lang w:eastAsia="ko-KR"/>
              </w:rPr>
              <w:t xml:space="preserve">Presentations by the registered independent evaluation groups (e.g. evaluation activities of RIT/SRIT, initial independent evaluation results, </w:t>
            </w:r>
            <w:r>
              <w:rPr>
                <w:rFonts w:hint="eastAsia"/>
                <w:lang w:eastAsia="zh-CN"/>
              </w:rPr>
              <w:t xml:space="preserve">useful experiences, tools, </w:t>
            </w:r>
            <w:r w:rsidRPr="008142E9">
              <w:rPr>
                <w:rFonts w:eastAsia="Batang"/>
                <w:lang w:eastAsia="ko-KR"/>
              </w:rPr>
              <w:t>and future plans, etc.)</w:t>
            </w: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lang w:eastAsia="ko-KR"/>
              </w:rPr>
            </w:pPr>
          </w:p>
        </w:tc>
        <w:tc>
          <w:tcPr>
            <w:tcW w:w="7371" w:type="dxa"/>
            <w:shd w:val="clear" w:color="auto" w:fill="auto"/>
            <w:tcMar>
              <w:left w:w="57" w:type="dxa"/>
              <w:right w:w="57" w:type="dxa"/>
            </w:tcMar>
          </w:tcPr>
          <w:p w:rsidR="00F75DF1" w:rsidRDefault="00F75DF1" w:rsidP="00BC572A">
            <w:pPr>
              <w:pStyle w:val="Tabletext"/>
              <w:rPr>
                <w:bCs/>
                <w:i/>
                <w:lang w:eastAsia="zh-CN"/>
              </w:rPr>
            </w:pPr>
            <w:r>
              <w:rPr>
                <w:rFonts w:hint="eastAsia"/>
                <w:bCs/>
                <w:i/>
                <w:lang w:eastAsia="ja-JP"/>
              </w:rPr>
              <w:t>P</w:t>
            </w:r>
            <w:r>
              <w:rPr>
                <w:bCs/>
                <w:i/>
                <w:lang w:eastAsia="ja-JP"/>
              </w:rPr>
              <w:t>resentation from each IEG</w:t>
            </w: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lang w:eastAsia="ko-KR"/>
              </w:rPr>
            </w:pPr>
          </w:p>
        </w:tc>
        <w:tc>
          <w:tcPr>
            <w:tcW w:w="7371" w:type="dxa"/>
            <w:shd w:val="clear" w:color="auto" w:fill="auto"/>
            <w:tcMar>
              <w:left w:w="57" w:type="dxa"/>
              <w:right w:w="57" w:type="dxa"/>
            </w:tcMar>
          </w:tcPr>
          <w:p w:rsidR="00F75DF1" w:rsidRDefault="00F75DF1" w:rsidP="00BC572A">
            <w:pPr>
              <w:pStyle w:val="Tabletext"/>
              <w:rPr>
                <w:bCs/>
                <w:i/>
                <w:lang w:eastAsia="ja-JP"/>
              </w:rPr>
            </w:pP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lang w:eastAsia="ko-KR"/>
              </w:rPr>
            </w:pPr>
          </w:p>
        </w:tc>
        <w:tc>
          <w:tcPr>
            <w:tcW w:w="7371" w:type="dxa"/>
            <w:shd w:val="clear" w:color="auto" w:fill="auto"/>
            <w:tcMar>
              <w:left w:w="57" w:type="dxa"/>
              <w:right w:w="57" w:type="dxa"/>
            </w:tcMar>
          </w:tcPr>
          <w:p w:rsidR="00F75DF1" w:rsidRPr="004B7BD6" w:rsidRDefault="00F75DF1" w:rsidP="00BC572A">
            <w:pPr>
              <w:pStyle w:val="Tabletext"/>
              <w:rPr>
                <w:rFonts w:eastAsia="Batang"/>
                <w:bCs/>
                <w:i/>
                <w:lang w:eastAsia="ja-JP"/>
              </w:rPr>
            </w:pPr>
            <w:r w:rsidRPr="004B7BD6">
              <w:rPr>
                <w:rFonts w:eastAsia="Batang"/>
                <w:bCs/>
                <w:i/>
                <w:lang w:eastAsia="ja-JP"/>
              </w:rPr>
              <w:t xml:space="preserve">Q &amp; A for </w:t>
            </w:r>
            <w:r>
              <w:rPr>
                <w:rFonts w:hint="eastAsia"/>
                <w:bCs/>
                <w:i/>
                <w:lang w:eastAsia="zh-CN"/>
              </w:rPr>
              <w:t xml:space="preserve">each IEG in </w:t>
            </w:r>
            <w:r w:rsidRPr="004B7BD6">
              <w:rPr>
                <w:rFonts w:eastAsia="Batang"/>
                <w:bCs/>
                <w:i/>
                <w:lang w:eastAsia="ja-JP"/>
              </w:rPr>
              <w:t xml:space="preserve">Session </w:t>
            </w:r>
            <w:r>
              <w:rPr>
                <w:rFonts w:eastAsia="Batang"/>
                <w:bCs/>
                <w:i/>
                <w:lang w:eastAsia="ja-JP"/>
              </w:rPr>
              <w:t>3</w:t>
            </w: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sz w:val="10"/>
                <w:szCs w:val="10"/>
                <w:lang w:eastAsia="ko-KR"/>
              </w:rPr>
            </w:pPr>
          </w:p>
        </w:tc>
        <w:tc>
          <w:tcPr>
            <w:tcW w:w="7371" w:type="dxa"/>
            <w:shd w:val="clear" w:color="auto" w:fill="auto"/>
            <w:tcMar>
              <w:left w:w="57" w:type="dxa"/>
              <w:right w:w="57" w:type="dxa"/>
            </w:tcMar>
          </w:tcPr>
          <w:p w:rsidR="00F75DF1" w:rsidRPr="004B7BD6" w:rsidRDefault="00F75DF1" w:rsidP="00BC572A">
            <w:pPr>
              <w:pStyle w:val="Tabletext"/>
              <w:jc w:val="center"/>
              <w:rPr>
                <w:rFonts w:eastAsia="Batang"/>
                <w:sz w:val="10"/>
                <w:szCs w:val="10"/>
                <w:lang w:eastAsia="ko-KR"/>
              </w:rPr>
            </w:pP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lang w:eastAsia="ja-JP"/>
              </w:rPr>
            </w:pPr>
          </w:p>
        </w:tc>
        <w:tc>
          <w:tcPr>
            <w:tcW w:w="7371" w:type="dxa"/>
            <w:shd w:val="clear" w:color="auto" w:fill="auto"/>
            <w:tcMar>
              <w:left w:w="57" w:type="dxa"/>
              <w:right w:w="57" w:type="dxa"/>
            </w:tcMar>
          </w:tcPr>
          <w:p w:rsidR="00F75DF1" w:rsidRPr="004B7BD6" w:rsidRDefault="00F75DF1" w:rsidP="00BC572A">
            <w:pPr>
              <w:pStyle w:val="Tabletext"/>
              <w:rPr>
                <w:rFonts w:eastAsia="Malgun Gothic"/>
                <w:b/>
                <w:lang w:eastAsia="ko-KR"/>
              </w:rPr>
            </w:pPr>
            <w:r w:rsidRPr="004B7BD6">
              <w:rPr>
                <w:rFonts w:eastAsia="Batang"/>
                <w:b/>
                <w:lang w:eastAsia="ja-JP"/>
              </w:rPr>
              <w:t>Wrap up</w:t>
            </w:r>
            <w:r w:rsidRPr="004B7BD6">
              <w:rPr>
                <w:rFonts w:eastAsia="Malgun Gothic"/>
                <w:b/>
                <w:lang w:eastAsia="ko-KR"/>
              </w:rPr>
              <w:t xml:space="preserve"> and Closing</w:t>
            </w:r>
          </w:p>
        </w:tc>
      </w:tr>
      <w:tr w:rsidR="00F75DF1" w:rsidRPr="004B7BD6" w:rsidTr="00BC572A">
        <w:trPr>
          <w:cantSplit/>
          <w:jc w:val="center"/>
        </w:trPr>
        <w:tc>
          <w:tcPr>
            <w:tcW w:w="1129" w:type="dxa"/>
            <w:shd w:val="clear" w:color="auto" w:fill="auto"/>
            <w:tcMar>
              <w:left w:w="57" w:type="dxa"/>
              <w:right w:w="57" w:type="dxa"/>
            </w:tcMar>
          </w:tcPr>
          <w:p w:rsidR="00F75DF1" w:rsidRPr="004B7BD6" w:rsidRDefault="00F75DF1" w:rsidP="00BC572A">
            <w:pPr>
              <w:pStyle w:val="Tabletext"/>
              <w:jc w:val="center"/>
              <w:rPr>
                <w:rFonts w:eastAsia="Batang"/>
                <w:lang w:eastAsia="ja-JP"/>
              </w:rPr>
            </w:pPr>
          </w:p>
        </w:tc>
        <w:tc>
          <w:tcPr>
            <w:tcW w:w="7371" w:type="dxa"/>
            <w:shd w:val="clear" w:color="auto" w:fill="auto"/>
            <w:tcMar>
              <w:left w:w="57" w:type="dxa"/>
              <w:right w:w="57" w:type="dxa"/>
            </w:tcMar>
          </w:tcPr>
          <w:p w:rsidR="00F75DF1" w:rsidRPr="008F7703" w:rsidRDefault="00F75DF1" w:rsidP="00BC572A">
            <w:pPr>
              <w:pStyle w:val="Tabletext"/>
              <w:rPr>
                <w:lang w:eastAsia="zh-CN"/>
              </w:rPr>
            </w:pPr>
          </w:p>
        </w:tc>
      </w:tr>
    </w:tbl>
    <w:p w:rsidR="00F75DF1" w:rsidRDefault="00F75DF1" w:rsidP="00F75DF1">
      <w:pPr>
        <w:pStyle w:val="Tablefin"/>
        <w:rPr>
          <w:rFonts w:eastAsia="Batang"/>
        </w:rPr>
      </w:pPr>
    </w:p>
    <w:p w:rsidR="00F75DF1" w:rsidRPr="004B7BD6" w:rsidRDefault="00F75DF1" w:rsidP="00F75DF1">
      <w:pPr>
        <w:rPr>
          <w:rFonts w:eastAsia="Batang"/>
          <w:lang w:eastAsia="ko-KR"/>
        </w:rPr>
      </w:pPr>
      <w:r w:rsidRPr="004B7BD6">
        <w:rPr>
          <w:rFonts w:eastAsia="Batang"/>
          <w:lang w:eastAsia="ko-KR"/>
        </w:rPr>
        <w:t>Note 1: The program and time schedule are subject to change.</w:t>
      </w:r>
    </w:p>
    <w:p w:rsidR="00F75DF1" w:rsidRDefault="00F75DF1" w:rsidP="00F75DF1">
      <w:pPr>
        <w:rPr>
          <w:rFonts w:eastAsia="Batang"/>
          <w:lang w:eastAsia="ko-KR"/>
        </w:rPr>
      </w:pPr>
      <w:r w:rsidRPr="004B7BD6">
        <w:rPr>
          <w:rFonts w:eastAsia="Batang"/>
          <w:lang w:eastAsia="ko-KR"/>
        </w:rPr>
        <w:t>Note 2: The program of session</w:t>
      </w:r>
      <w:r>
        <w:rPr>
          <w:rFonts w:eastAsia="Batang"/>
          <w:lang w:eastAsia="ko-KR"/>
        </w:rPr>
        <w:t>s</w:t>
      </w:r>
      <w:r w:rsidRPr="004B7BD6">
        <w:rPr>
          <w:rFonts w:eastAsia="Batang"/>
          <w:lang w:eastAsia="ko-KR"/>
        </w:rPr>
        <w:t xml:space="preserve"> 2 and 3 would be based on </w:t>
      </w:r>
      <w:r>
        <w:rPr>
          <w:rFonts w:eastAsia="Batang"/>
          <w:lang w:eastAsia="ko-KR"/>
        </w:rPr>
        <w:t xml:space="preserve">number of requests </w:t>
      </w:r>
      <w:r w:rsidRPr="004B7BD6">
        <w:rPr>
          <w:rFonts w:eastAsia="Batang"/>
          <w:lang w:eastAsia="ko-KR"/>
        </w:rPr>
        <w:t>for presentation from the interested bodies.</w:t>
      </w:r>
    </w:p>
    <w:p w:rsidR="00F75DF1" w:rsidRDefault="00F75DF1" w:rsidP="00F75DF1">
      <w:pPr>
        <w:rPr>
          <w:rFonts w:eastAsia="Batang"/>
          <w:lang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35"/>
        <w:gridCol w:w="3822"/>
      </w:tblGrid>
      <w:tr w:rsidR="00F75DF1" w:rsidTr="00F75DF1">
        <w:tc>
          <w:tcPr>
            <w:tcW w:w="2972" w:type="dxa"/>
          </w:tcPr>
          <w:p w:rsidR="00F75DF1" w:rsidRPr="00F75DF1" w:rsidRDefault="00F75DF1" w:rsidP="00F75DF1">
            <w:pPr>
              <w:pStyle w:val="Headingb"/>
              <w:rPr>
                <w:lang w:val="en-US"/>
              </w:rPr>
            </w:pPr>
            <w:r w:rsidRPr="00F75DF1">
              <w:rPr>
                <w:lang w:val="en-US"/>
              </w:rPr>
              <w:t>Contact:</w:t>
            </w:r>
          </w:p>
        </w:tc>
        <w:tc>
          <w:tcPr>
            <w:tcW w:w="2835" w:type="dxa"/>
          </w:tcPr>
          <w:p w:rsidR="00F75DF1" w:rsidRDefault="00F75DF1" w:rsidP="00F75DF1">
            <w:pPr>
              <w:rPr>
                <w:rFonts w:eastAsia="Batang"/>
                <w:lang w:eastAsia="ko-KR"/>
              </w:rPr>
            </w:pPr>
          </w:p>
        </w:tc>
        <w:tc>
          <w:tcPr>
            <w:tcW w:w="3822" w:type="dxa"/>
          </w:tcPr>
          <w:p w:rsidR="00F75DF1" w:rsidRDefault="00F75DF1" w:rsidP="00F75DF1">
            <w:pPr>
              <w:rPr>
                <w:rFonts w:eastAsia="Batang"/>
                <w:lang w:eastAsia="ko-KR"/>
              </w:rPr>
            </w:pPr>
          </w:p>
        </w:tc>
      </w:tr>
      <w:tr w:rsidR="00F75DF1" w:rsidTr="00F75DF1">
        <w:tc>
          <w:tcPr>
            <w:tcW w:w="2972" w:type="dxa"/>
          </w:tcPr>
          <w:p w:rsidR="00F75DF1" w:rsidRPr="00F75DF1" w:rsidRDefault="00F75DF1" w:rsidP="00F75DF1">
            <w:pPr>
              <w:pStyle w:val="Headingb"/>
              <w:rPr>
                <w:lang w:val="en-US"/>
              </w:rPr>
            </w:pPr>
            <w:r>
              <w:rPr>
                <w:bCs/>
              </w:rPr>
              <w:t xml:space="preserve">Workshop </w:t>
            </w:r>
            <w:proofErr w:type="spellStart"/>
            <w:r>
              <w:rPr>
                <w:bCs/>
              </w:rPr>
              <w:t>Convener</w:t>
            </w:r>
            <w:proofErr w:type="spellEnd"/>
            <w:r>
              <w:rPr>
                <w:bCs/>
              </w:rPr>
              <w:t>:</w:t>
            </w:r>
          </w:p>
        </w:tc>
        <w:tc>
          <w:tcPr>
            <w:tcW w:w="2835" w:type="dxa"/>
          </w:tcPr>
          <w:p w:rsidR="00F75DF1" w:rsidRDefault="00F75DF1" w:rsidP="00F75DF1">
            <w:pPr>
              <w:rPr>
                <w:rFonts w:eastAsia="Batang"/>
                <w:lang w:eastAsia="ko-KR"/>
              </w:rPr>
            </w:pPr>
            <w:r w:rsidRPr="00A42723">
              <w:rPr>
                <w:highlight w:val="yellow"/>
              </w:rPr>
              <w:t>TBD</w:t>
            </w:r>
          </w:p>
        </w:tc>
        <w:tc>
          <w:tcPr>
            <w:tcW w:w="3822" w:type="dxa"/>
          </w:tcPr>
          <w:p w:rsidR="00F75DF1" w:rsidRDefault="00801025" w:rsidP="00F75DF1">
            <w:pPr>
              <w:rPr>
                <w:rFonts w:eastAsia="Batang"/>
                <w:lang w:eastAsia="ko-KR"/>
              </w:rPr>
            </w:pPr>
            <w:r w:rsidRPr="000C0B87">
              <w:rPr>
                <w:b/>
                <w:bCs/>
              </w:rPr>
              <w:t>Email:</w:t>
            </w:r>
          </w:p>
        </w:tc>
      </w:tr>
      <w:tr w:rsidR="00F75DF1" w:rsidTr="00F75DF1">
        <w:tc>
          <w:tcPr>
            <w:tcW w:w="2972" w:type="dxa"/>
          </w:tcPr>
          <w:p w:rsidR="00F75DF1" w:rsidRPr="00A42723" w:rsidRDefault="00A42723" w:rsidP="00F75DF1">
            <w:pPr>
              <w:pStyle w:val="Headingb"/>
              <w:rPr>
                <w:bCs/>
              </w:rPr>
            </w:pPr>
            <w:proofErr w:type="spellStart"/>
            <w:r w:rsidRPr="00A42723">
              <w:rPr>
                <w:bCs/>
              </w:rPr>
              <w:t>Counsellor</w:t>
            </w:r>
            <w:proofErr w:type="spellEnd"/>
            <w:r w:rsidRPr="00A42723">
              <w:rPr>
                <w:bCs/>
              </w:rPr>
              <w:t>, ITU-R SG 5</w:t>
            </w:r>
          </w:p>
        </w:tc>
        <w:tc>
          <w:tcPr>
            <w:tcW w:w="2835" w:type="dxa"/>
          </w:tcPr>
          <w:p w:rsidR="00F75DF1" w:rsidRDefault="00F75DF1" w:rsidP="00F75DF1">
            <w:r w:rsidRPr="004B7BD6">
              <w:t xml:space="preserve">Mr. </w:t>
            </w:r>
            <w:r w:rsidRPr="004B7BD6">
              <w:rPr>
                <w:lang w:eastAsia="ja-JP"/>
              </w:rPr>
              <w:t xml:space="preserve">Sergio </w:t>
            </w:r>
            <w:proofErr w:type="spellStart"/>
            <w:r w:rsidRPr="004B7BD6">
              <w:rPr>
                <w:lang w:eastAsia="ja-JP"/>
              </w:rPr>
              <w:t>Buonomo</w:t>
            </w:r>
            <w:proofErr w:type="spellEnd"/>
          </w:p>
        </w:tc>
        <w:tc>
          <w:tcPr>
            <w:tcW w:w="3822" w:type="dxa"/>
          </w:tcPr>
          <w:p w:rsidR="00F75DF1" w:rsidRDefault="00F75DF1" w:rsidP="00F75DF1">
            <w:pPr>
              <w:rPr>
                <w:rFonts w:eastAsia="Batang"/>
                <w:lang w:eastAsia="ko-KR"/>
              </w:rPr>
            </w:pPr>
            <w:r w:rsidRPr="000C0B87">
              <w:rPr>
                <w:b/>
                <w:bCs/>
              </w:rPr>
              <w:t>Email:</w:t>
            </w:r>
            <w:r w:rsidRPr="004B7BD6">
              <w:tab/>
            </w:r>
            <w:hyperlink r:id="rId13" w:history="1">
              <w:r w:rsidRPr="004B7BD6">
                <w:rPr>
                  <w:rStyle w:val="Hyperlink"/>
                  <w:lang w:eastAsia="ja-JP"/>
                </w:rPr>
                <w:t>sergio</w:t>
              </w:r>
              <w:r w:rsidRPr="004B7BD6">
                <w:rPr>
                  <w:rStyle w:val="Hyperlink"/>
                </w:rPr>
                <w:t>.</w:t>
              </w:r>
              <w:r w:rsidRPr="004B7BD6">
                <w:rPr>
                  <w:rStyle w:val="Hyperlink"/>
                  <w:lang w:eastAsia="ja-JP"/>
                </w:rPr>
                <w:t>buonomo</w:t>
              </w:r>
              <w:r w:rsidRPr="004B7BD6">
                <w:rPr>
                  <w:rStyle w:val="Hyperlink"/>
                </w:rPr>
                <w:t>@itu.int</w:t>
              </w:r>
            </w:hyperlink>
          </w:p>
        </w:tc>
      </w:tr>
    </w:tbl>
    <w:p w:rsidR="00F75DF1" w:rsidRPr="004B7BD6" w:rsidRDefault="00F75DF1" w:rsidP="00F75DF1">
      <w:pPr>
        <w:pStyle w:val="Tablefin"/>
        <w:rPr>
          <w:rFonts w:eastAsia="Batang"/>
        </w:rPr>
      </w:pPr>
    </w:p>
    <w:p w:rsidR="00F75DF1" w:rsidRDefault="00F75DF1" w:rsidP="00F75DF1">
      <w:pPr>
        <w:pStyle w:val="Reasons"/>
        <w:rPr>
          <w:lang w:eastAsia="zh-CN"/>
        </w:rPr>
      </w:pPr>
    </w:p>
    <w:p w:rsidR="00145CFE" w:rsidRPr="00F75DF1" w:rsidRDefault="00F75DF1" w:rsidP="00F75DF1">
      <w:pPr>
        <w:jc w:val="center"/>
        <w:rPr>
          <w:lang w:eastAsia="zh-CN"/>
        </w:rPr>
      </w:pPr>
      <w:r>
        <w:rPr>
          <w:lang w:eastAsia="zh-CN"/>
        </w:rPr>
        <w:t>_______________</w:t>
      </w:r>
    </w:p>
    <w:sectPr w:rsidR="00145CFE" w:rsidRPr="00F75DF1" w:rsidSect="00E9583A">
      <w:head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499" w:rsidRDefault="00F03499">
      <w:r>
        <w:separator/>
      </w:r>
    </w:p>
  </w:endnote>
  <w:endnote w:type="continuationSeparator" w:id="0">
    <w:p w:rsidR="00F03499" w:rsidRDefault="00F0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77E" w:rsidRDefault="0058677E">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499" w:rsidRDefault="00F03499">
      <w:r>
        <w:t>____________________</w:t>
      </w:r>
    </w:p>
  </w:footnote>
  <w:footnote w:type="continuationSeparator" w:id="0">
    <w:p w:rsidR="00F03499" w:rsidRDefault="00F03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9583A">
      <w:rPr>
        <w:rStyle w:val="PageNumber"/>
        <w:noProof/>
      </w:rPr>
      <w:t>2</w:t>
    </w:r>
    <w:r w:rsidR="00D02712">
      <w:rPr>
        <w:rStyle w:val="PageNumber"/>
      </w:rPr>
      <w:fldChar w:fldCharType="end"/>
    </w:r>
    <w:r>
      <w:rPr>
        <w:rStyle w:val="PageNumber"/>
      </w:rPr>
      <w:t xml:space="preserve"> -</w:t>
    </w:r>
  </w:p>
  <w:p w:rsidR="00FA124A" w:rsidRDefault="00911DDA" w:rsidP="00F75DF1">
    <w:pPr>
      <w:pStyle w:val="Header"/>
      <w:rPr>
        <w:lang w:val="en-US"/>
      </w:rPr>
    </w:pPr>
    <w:r>
      <w:rPr>
        <w:lang w:val="en-US"/>
      </w:rPr>
      <w:t>5D/TEMP/</w:t>
    </w:r>
    <w:r w:rsidR="00F75DF1">
      <w:rPr>
        <w:lang w:val="en-US"/>
      </w:rPr>
      <w:t>660</w:t>
    </w:r>
    <w:r w:rsidR="0058677E">
      <w:rPr>
        <w:lang w:val="en-US"/>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n-CA"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7E"/>
    <w:rsid w:val="000069D4"/>
    <w:rsid w:val="000174AD"/>
    <w:rsid w:val="0004220F"/>
    <w:rsid w:val="00047A1D"/>
    <w:rsid w:val="000604B9"/>
    <w:rsid w:val="000A7D55"/>
    <w:rsid w:val="000C12C8"/>
    <w:rsid w:val="000C2E8E"/>
    <w:rsid w:val="000E0E7C"/>
    <w:rsid w:val="000F1B4B"/>
    <w:rsid w:val="0012744F"/>
    <w:rsid w:val="00131178"/>
    <w:rsid w:val="00145CFE"/>
    <w:rsid w:val="00156F66"/>
    <w:rsid w:val="00163271"/>
    <w:rsid w:val="001762CD"/>
    <w:rsid w:val="00177A35"/>
    <w:rsid w:val="00182528"/>
    <w:rsid w:val="0018500B"/>
    <w:rsid w:val="00186A3C"/>
    <w:rsid w:val="00196A19"/>
    <w:rsid w:val="001A1C79"/>
    <w:rsid w:val="00202DC1"/>
    <w:rsid w:val="002116EE"/>
    <w:rsid w:val="002309D8"/>
    <w:rsid w:val="002A7FE2"/>
    <w:rsid w:val="002D5C53"/>
    <w:rsid w:val="002E1B4F"/>
    <w:rsid w:val="002E508A"/>
    <w:rsid w:val="002F2E67"/>
    <w:rsid w:val="002F7CB3"/>
    <w:rsid w:val="00315546"/>
    <w:rsid w:val="00330567"/>
    <w:rsid w:val="00373D1A"/>
    <w:rsid w:val="00386A9D"/>
    <w:rsid w:val="00391081"/>
    <w:rsid w:val="003B2789"/>
    <w:rsid w:val="003C13CE"/>
    <w:rsid w:val="003E2518"/>
    <w:rsid w:val="003E7CEF"/>
    <w:rsid w:val="00450C65"/>
    <w:rsid w:val="004B1EF7"/>
    <w:rsid w:val="004B3FAD"/>
    <w:rsid w:val="004C5749"/>
    <w:rsid w:val="00501DCA"/>
    <w:rsid w:val="00513A47"/>
    <w:rsid w:val="005408DF"/>
    <w:rsid w:val="00573344"/>
    <w:rsid w:val="00583F42"/>
    <w:rsid w:val="00583F9B"/>
    <w:rsid w:val="0058677E"/>
    <w:rsid w:val="005B0D29"/>
    <w:rsid w:val="005E5C10"/>
    <w:rsid w:val="005F2C78"/>
    <w:rsid w:val="006144E4"/>
    <w:rsid w:val="006206EC"/>
    <w:rsid w:val="00650299"/>
    <w:rsid w:val="00655FC5"/>
    <w:rsid w:val="00675E18"/>
    <w:rsid w:val="00694854"/>
    <w:rsid w:val="006A6407"/>
    <w:rsid w:val="00801025"/>
    <w:rsid w:val="00814E0A"/>
    <w:rsid w:val="00822581"/>
    <w:rsid w:val="008309DD"/>
    <w:rsid w:val="0083227A"/>
    <w:rsid w:val="00866900"/>
    <w:rsid w:val="00876A8A"/>
    <w:rsid w:val="00881BA1"/>
    <w:rsid w:val="008C2302"/>
    <w:rsid w:val="008C26B8"/>
    <w:rsid w:val="008C3D26"/>
    <w:rsid w:val="008E10E8"/>
    <w:rsid w:val="008F208F"/>
    <w:rsid w:val="00911DDA"/>
    <w:rsid w:val="00927C3B"/>
    <w:rsid w:val="0093273D"/>
    <w:rsid w:val="00955E6B"/>
    <w:rsid w:val="00982084"/>
    <w:rsid w:val="00995963"/>
    <w:rsid w:val="009A0C91"/>
    <w:rsid w:val="009B61EB"/>
    <w:rsid w:val="009C2064"/>
    <w:rsid w:val="009D1697"/>
    <w:rsid w:val="009F3A46"/>
    <w:rsid w:val="009F6520"/>
    <w:rsid w:val="00A014F8"/>
    <w:rsid w:val="00A256A1"/>
    <w:rsid w:val="00A35489"/>
    <w:rsid w:val="00A42723"/>
    <w:rsid w:val="00A51723"/>
    <w:rsid w:val="00A5173C"/>
    <w:rsid w:val="00A61AEF"/>
    <w:rsid w:val="00A84B78"/>
    <w:rsid w:val="00AD2345"/>
    <w:rsid w:val="00AF173A"/>
    <w:rsid w:val="00B066A4"/>
    <w:rsid w:val="00B07A13"/>
    <w:rsid w:val="00B4279B"/>
    <w:rsid w:val="00B45FC9"/>
    <w:rsid w:val="00B52671"/>
    <w:rsid w:val="00B76F35"/>
    <w:rsid w:val="00B81138"/>
    <w:rsid w:val="00BA591F"/>
    <w:rsid w:val="00BC7CCF"/>
    <w:rsid w:val="00BE470B"/>
    <w:rsid w:val="00C57A91"/>
    <w:rsid w:val="00CC01C2"/>
    <w:rsid w:val="00CC6CAF"/>
    <w:rsid w:val="00CF21F2"/>
    <w:rsid w:val="00CF3822"/>
    <w:rsid w:val="00D02712"/>
    <w:rsid w:val="00D046A7"/>
    <w:rsid w:val="00D162A1"/>
    <w:rsid w:val="00D214D0"/>
    <w:rsid w:val="00D6546B"/>
    <w:rsid w:val="00D86B6F"/>
    <w:rsid w:val="00DB178B"/>
    <w:rsid w:val="00DC17D3"/>
    <w:rsid w:val="00DD4BED"/>
    <w:rsid w:val="00DE39F0"/>
    <w:rsid w:val="00DF0AF3"/>
    <w:rsid w:val="00DF7E9F"/>
    <w:rsid w:val="00E11F77"/>
    <w:rsid w:val="00E14626"/>
    <w:rsid w:val="00E27D7E"/>
    <w:rsid w:val="00E42E13"/>
    <w:rsid w:val="00E56D5C"/>
    <w:rsid w:val="00E6257C"/>
    <w:rsid w:val="00E63C59"/>
    <w:rsid w:val="00E87F32"/>
    <w:rsid w:val="00E9583A"/>
    <w:rsid w:val="00F03499"/>
    <w:rsid w:val="00F07AB5"/>
    <w:rsid w:val="00F11D64"/>
    <w:rsid w:val="00F25662"/>
    <w:rsid w:val="00F75DF1"/>
    <w:rsid w:val="00F80F8E"/>
    <w:rsid w:val="00FA124A"/>
    <w:rsid w:val="00FA6F10"/>
    <w:rsid w:val="00FA7925"/>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EF0ECC-60BB-4D7D-AD2D-F79B272A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ListParagraph">
    <w:name w:val="List Paragraph"/>
    <w:basedOn w:val="Normal"/>
    <w:uiPriority w:val="34"/>
    <w:qFormat/>
    <w:rsid w:val="00D162A1"/>
    <w:pPr>
      <w:ind w:left="720"/>
      <w:contextualSpacing/>
    </w:pPr>
  </w:style>
  <w:style w:type="character" w:styleId="Hyperlink">
    <w:name w:val="Hyperlink"/>
    <w:aliases w:val="CEO_Hyperlink"/>
    <w:basedOn w:val="DefaultParagraphFont"/>
    <w:unhideWhenUsed/>
    <w:rsid w:val="00D162A1"/>
    <w:rPr>
      <w:color w:val="0000FF" w:themeColor="hyperlink"/>
      <w:u w:val="single"/>
    </w:rPr>
  </w:style>
  <w:style w:type="paragraph" w:customStyle="1" w:styleId="Tablefin">
    <w:name w:val="Table_fin"/>
    <w:basedOn w:val="Tabletext"/>
    <w:rsid w:val="00F11D64"/>
    <w:rPr>
      <w:lang w:val="de-DE" w:eastAsia="zh-CN"/>
    </w:rPr>
  </w:style>
  <w:style w:type="paragraph" w:customStyle="1" w:styleId="Tablef">
    <w:name w:val="Table_f"/>
    <w:basedOn w:val="Tablefin"/>
    <w:rsid w:val="00F11D64"/>
  </w:style>
  <w:style w:type="character" w:customStyle="1" w:styleId="Title1Carattere">
    <w:name w:val="Title 1 Carattere"/>
    <w:basedOn w:val="DefaultParagraphFont"/>
    <w:link w:val="Title1"/>
    <w:locked/>
    <w:rsid w:val="006206EC"/>
    <w:rPr>
      <w:rFonts w:ascii="Times New Roman" w:hAnsi="Times New Roman"/>
      <w:caps/>
      <w:sz w:val="28"/>
      <w:lang w:val="en-GB" w:eastAsia="en-US"/>
    </w:rPr>
  </w:style>
  <w:style w:type="table" w:styleId="TableGrid">
    <w:name w:val="Table Grid"/>
    <w:basedOn w:val="TableNormal"/>
    <w:uiPriority w:val="59"/>
    <w:rsid w:val="006206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locked/>
    <w:rsid w:val="00145CFE"/>
    <w:rPr>
      <w:rFonts w:ascii="Times New Roman Bold" w:hAnsi="Times New Roman Bold" w:cs="Times New Roman Bold"/>
      <w:b/>
      <w:sz w:val="24"/>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5-IMT.2020-C-0002/en" TargetMode="External"/><Relationship Id="rId13" Type="http://schemas.openxmlformats.org/officeDocument/2006/relationships/hyperlink" Target="mailto:sergio.buonomo@itu.int" TargetMode="External"/><Relationship Id="rId3" Type="http://schemas.openxmlformats.org/officeDocument/2006/relationships/webSettings" Target="webSettings.xml"/><Relationship Id="rId7" Type="http://schemas.openxmlformats.org/officeDocument/2006/relationships/hyperlink" Target="https://www.itu.int/md/R15-IMT.2020-C-0002/en" TargetMode="External"/><Relationship Id="rId12" Type="http://schemas.openxmlformats.org/officeDocument/2006/relationships/hyperlink" Target="https://www.itu.int/en/ITU-R/study-groups/rsg5/rwp5d/imt-2020/Pages/submission-eval.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itu.int/en/ITU-R/study-groups/rsg5/rwp5d/imt-2020/Pages/submission-eval.aspx"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itu.int/en/ITU-R/study-groups/rsg5/rwp5d/imt-2020/Pages/submission-eval.aspx" TargetMode="External"/><Relationship Id="rId4" Type="http://schemas.openxmlformats.org/officeDocument/2006/relationships/footnotes" Target="footnotes.xml"/><Relationship Id="rId9" Type="http://schemas.openxmlformats.org/officeDocument/2006/relationships/hyperlink" Target="https://www.itu.int/en/ITU-R/study-groups/rsg5/rwp5d/imt-2020/Pages/eval-doclib.aspx"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13</TotalTime>
  <Pages>1</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Soto Romero, Alicia</dc:creator>
  <cp:lastModifiedBy>Buonomo, Sergio</cp:lastModifiedBy>
  <cp:revision>9</cp:revision>
  <cp:lastPrinted>2008-02-21T14:04:00Z</cp:lastPrinted>
  <dcterms:created xsi:type="dcterms:W3CDTF">2018-10-15T06:36:00Z</dcterms:created>
  <dcterms:modified xsi:type="dcterms:W3CDTF">2018-10-22T09:28:00Z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