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1716D" w14:paraId="7ACC1D3D" w14:textId="77777777" w:rsidTr="00876A8A">
        <w:trPr>
          <w:cantSplit/>
        </w:trPr>
        <w:tc>
          <w:tcPr>
            <w:tcW w:w="6487" w:type="dxa"/>
            <w:vAlign w:val="center"/>
          </w:tcPr>
          <w:p w14:paraId="18098D44" w14:textId="77777777" w:rsidR="009F6520" w:rsidRPr="0021716D" w:rsidRDefault="009F6520" w:rsidP="009F6520">
            <w:pPr>
              <w:shd w:val="solid" w:color="FFFFFF" w:fill="FFFFFF"/>
              <w:spacing w:before="0"/>
              <w:rPr>
                <w:rFonts w:ascii="Verdana" w:hAnsi="Verdana" w:cs="Times New Roman Bold"/>
                <w:b/>
                <w:bCs/>
                <w:sz w:val="26"/>
                <w:szCs w:val="26"/>
              </w:rPr>
            </w:pPr>
            <w:r w:rsidRPr="0021716D">
              <w:rPr>
                <w:rFonts w:ascii="Verdana" w:hAnsi="Verdana" w:cs="Times New Roman Bold"/>
                <w:b/>
                <w:bCs/>
                <w:sz w:val="26"/>
                <w:szCs w:val="26"/>
              </w:rPr>
              <w:t>Radiocommunication Study Groups</w:t>
            </w:r>
          </w:p>
        </w:tc>
        <w:tc>
          <w:tcPr>
            <w:tcW w:w="3402" w:type="dxa"/>
          </w:tcPr>
          <w:p w14:paraId="417D30F6" w14:textId="0CDFF2F0" w:rsidR="009F6520" w:rsidRPr="0021716D" w:rsidRDefault="00274722" w:rsidP="00274722">
            <w:pPr>
              <w:shd w:val="solid" w:color="FFFFFF" w:fill="FFFFFF"/>
              <w:spacing w:before="0" w:line="240" w:lineRule="atLeast"/>
            </w:pPr>
            <w:bookmarkStart w:id="0" w:name="ditulogo"/>
            <w:bookmarkEnd w:id="0"/>
            <w:r w:rsidRPr="0021716D">
              <w:rPr>
                <w:noProof/>
                <w:lang w:eastAsia="en-GB"/>
              </w:rPr>
              <w:drawing>
                <wp:inline distT="0" distB="0" distL="0" distR="0" wp14:anchorId="06778814" wp14:editId="32AC252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1716D" w14:paraId="50D79C8A" w14:textId="77777777" w:rsidTr="00876A8A">
        <w:trPr>
          <w:cantSplit/>
        </w:trPr>
        <w:tc>
          <w:tcPr>
            <w:tcW w:w="6487" w:type="dxa"/>
            <w:tcBorders>
              <w:bottom w:val="single" w:sz="12" w:space="0" w:color="auto"/>
            </w:tcBorders>
          </w:tcPr>
          <w:p w14:paraId="038A9F21" w14:textId="77777777" w:rsidR="000069D4" w:rsidRPr="0021716D"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807731A" w14:textId="77777777" w:rsidR="000069D4" w:rsidRPr="0021716D" w:rsidRDefault="000069D4" w:rsidP="00A5173C">
            <w:pPr>
              <w:shd w:val="solid" w:color="FFFFFF" w:fill="FFFFFF"/>
              <w:spacing w:before="0" w:after="48" w:line="240" w:lineRule="atLeast"/>
              <w:rPr>
                <w:sz w:val="22"/>
                <w:szCs w:val="22"/>
              </w:rPr>
            </w:pPr>
          </w:p>
        </w:tc>
      </w:tr>
      <w:tr w:rsidR="000069D4" w:rsidRPr="0021716D" w14:paraId="38FFEF66" w14:textId="77777777" w:rsidTr="00876A8A">
        <w:trPr>
          <w:cantSplit/>
        </w:trPr>
        <w:tc>
          <w:tcPr>
            <w:tcW w:w="6487" w:type="dxa"/>
            <w:tcBorders>
              <w:top w:val="single" w:sz="12" w:space="0" w:color="auto"/>
            </w:tcBorders>
          </w:tcPr>
          <w:p w14:paraId="7A9D29C7" w14:textId="77777777" w:rsidR="000069D4" w:rsidRPr="0021716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58BAB7" w14:textId="77777777" w:rsidR="000069D4" w:rsidRPr="0021716D" w:rsidRDefault="000069D4" w:rsidP="00A5173C">
            <w:pPr>
              <w:shd w:val="solid" w:color="FFFFFF" w:fill="FFFFFF"/>
              <w:spacing w:before="0" w:after="48" w:line="240" w:lineRule="atLeast"/>
            </w:pPr>
          </w:p>
        </w:tc>
      </w:tr>
      <w:tr w:rsidR="000069D4" w:rsidRPr="002E4FCC" w14:paraId="5DD96D8B" w14:textId="77777777" w:rsidTr="00876A8A">
        <w:trPr>
          <w:cantSplit/>
        </w:trPr>
        <w:tc>
          <w:tcPr>
            <w:tcW w:w="6487" w:type="dxa"/>
            <w:vMerge w:val="restart"/>
          </w:tcPr>
          <w:p w14:paraId="518E9D3B" w14:textId="77777777" w:rsidR="002E4FCC" w:rsidRPr="00E31096" w:rsidRDefault="002E4FCC" w:rsidP="002E4FCC">
            <w:pPr>
              <w:shd w:val="solid" w:color="FFFFFF" w:fill="FFFFFF"/>
              <w:tabs>
                <w:tab w:val="clear" w:pos="1134"/>
                <w:tab w:val="clear" w:pos="1871"/>
                <w:tab w:val="clear" w:pos="2268"/>
              </w:tabs>
              <w:spacing w:before="0"/>
              <w:ind w:left="1134" w:hanging="1134"/>
              <w:rPr>
                <w:rFonts w:ascii="Verdana" w:hAnsi="Verdana"/>
                <w:sz w:val="20"/>
                <w:lang w:val="fr-FR"/>
              </w:rPr>
            </w:pPr>
            <w:bookmarkStart w:id="1" w:name="recibido"/>
            <w:bookmarkStart w:id="2" w:name="dnum" w:colFirst="1" w:colLast="1"/>
            <w:bookmarkEnd w:id="1"/>
            <w:proofErr w:type="spellStart"/>
            <w:r w:rsidRPr="00E31096">
              <w:rPr>
                <w:rFonts w:ascii="Verdana" w:hAnsi="Verdana"/>
                <w:sz w:val="20"/>
                <w:lang w:val="fr-FR"/>
              </w:rPr>
              <w:t>At</w:t>
            </w:r>
            <w:r>
              <w:rPr>
                <w:rFonts w:ascii="Verdana" w:hAnsi="Verdana"/>
                <w:sz w:val="20"/>
                <w:lang w:val="fr-FR"/>
              </w:rPr>
              <w:t>tachment</w:t>
            </w:r>
            <w:proofErr w:type="spellEnd"/>
            <w:r>
              <w:rPr>
                <w:rFonts w:ascii="Verdana" w:hAnsi="Verdana"/>
                <w:sz w:val="20"/>
                <w:lang w:val="fr-FR"/>
              </w:rPr>
              <w:t xml:space="preserve"> 7.4 to Document 5D/360</w:t>
            </w:r>
          </w:p>
          <w:p w14:paraId="4D8FEBB4" w14:textId="55E8B77C" w:rsidR="00274722" w:rsidRPr="003B789B" w:rsidRDefault="002E4FCC" w:rsidP="00274722">
            <w:pPr>
              <w:shd w:val="solid" w:color="FFFFFF" w:fill="FFFFFF"/>
              <w:tabs>
                <w:tab w:val="clear" w:pos="1134"/>
                <w:tab w:val="clear" w:pos="1871"/>
                <w:tab w:val="clear" w:pos="2268"/>
              </w:tabs>
              <w:spacing w:before="0" w:after="240"/>
              <w:ind w:left="1134" w:hanging="1134"/>
              <w:rPr>
                <w:rFonts w:ascii="Verdana" w:hAnsi="Verdana"/>
                <w:sz w:val="20"/>
                <w:lang w:val="fr-FR"/>
              </w:rPr>
            </w:pPr>
            <w:r>
              <w:rPr>
                <w:rFonts w:ascii="Verdana" w:hAnsi="Verdana"/>
                <w:sz w:val="20"/>
                <w:lang w:val="fr-FR"/>
              </w:rPr>
              <w:t>(</w:t>
            </w:r>
            <w:proofErr w:type="gramStart"/>
            <w:r w:rsidR="00274722" w:rsidRPr="003B789B">
              <w:rPr>
                <w:rFonts w:ascii="Verdana" w:hAnsi="Verdana"/>
                <w:sz w:val="20"/>
                <w:lang w:val="fr-FR"/>
              </w:rPr>
              <w:t>Source:</w:t>
            </w:r>
            <w:proofErr w:type="gramEnd"/>
            <w:r w:rsidR="00274722" w:rsidRPr="003B789B">
              <w:rPr>
                <w:rFonts w:ascii="Verdana" w:hAnsi="Verdana"/>
                <w:sz w:val="20"/>
                <w:lang w:val="fr-FR"/>
              </w:rPr>
              <w:tab/>
            </w:r>
            <w:r w:rsidR="003B789B" w:rsidRPr="003B789B">
              <w:rPr>
                <w:lang w:val="fr-FR"/>
              </w:rPr>
              <w:t xml:space="preserve"> </w:t>
            </w:r>
            <w:r w:rsidR="003B789B" w:rsidRPr="003B789B">
              <w:rPr>
                <w:rFonts w:ascii="Verdana" w:hAnsi="Verdana"/>
                <w:sz w:val="20"/>
                <w:lang w:val="fr-FR"/>
              </w:rPr>
              <w:t>Document 5D/TEMP/201(R</w:t>
            </w:r>
            <w:r w:rsidR="003B789B">
              <w:rPr>
                <w:rFonts w:ascii="Verdana" w:hAnsi="Verdana"/>
                <w:sz w:val="20"/>
                <w:lang w:val="fr-FR"/>
              </w:rPr>
              <w:t>ev.1)</w:t>
            </w:r>
            <w:r>
              <w:rPr>
                <w:rFonts w:ascii="Verdana" w:hAnsi="Verdana"/>
                <w:sz w:val="20"/>
                <w:lang w:val="fr-FR"/>
              </w:rPr>
              <w:t>)</w:t>
            </w:r>
          </w:p>
        </w:tc>
        <w:tc>
          <w:tcPr>
            <w:tcW w:w="3402" w:type="dxa"/>
          </w:tcPr>
          <w:p w14:paraId="25523574" w14:textId="74CDD3D9" w:rsidR="000069D4" w:rsidRPr="002E4FCC" w:rsidRDefault="000069D4" w:rsidP="00A5173C">
            <w:pPr>
              <w:shd w:val="solid" w:color="FFFFFF" w:fill="FFFFFF"/>
              <w:spacing w:before="0" w:line="240" w:lineRule="atLeast"/>
              <w:rPr>
                <w:rFonts w:ascii="Verdana" w:hAnsi="Verdana"/>
                <w:sz w:val="20"/>
                <w:lang w:val="fr-FR" w:eastAsia="zh-CN"/>
              </w:rPr>
            </w:pPr>
          </w:p>
        </w:tc>
      </w:tr>
      <w:tr w:rsidR="000069D4" w:rsidRPr="0021716D" w14:paraId="34893ACF" w14:textId="77777777" w:rsidTr="00876A8A">
        <w:trPr>
          <w:cantSplit/>
        </w:trPr>
        <w:tc>
          <w:tcPr>
            <w:tcW w:w="6487" w:type="dxa"/>
            <w:vMerge/>
          </w:tcPr>
          <w:p w14:paraId="794C557E" w14:textId="77777777" w:rsidR="000069D4" w:rsidRPr="002E4FCC" w:rsidRDefault="000069D4" w:rsidP="00A5173C">
            <w:pPr>
              <w:spacing w:before="60"/>
              <w:jc w:val="center"/>
              <w:rPr>
                <w:b/>
                <w:smallCaps/>
                <w:sz w:val="32"/>
                <w:lang w:val="fr-FR" w:eastAsia="zh-CN"/>
              </w:rPr>
            </w:pPr>
            <w:bookmarkStart w:id="3" w:name="ddate" w:colFirst="1" w:colLast="1"/>
            <w:bookmarkEnd w:id="2"/>
          </w:p>
        </w:tc>
        <w:tc>
          <w:tcPr>
            <w:tcW w:w="3402" w:type="dxa"/>
          </w:tcPr>
          <w:p w14:paraId="0078C77A" w14:textId="22276DEC" w:rsidR="000069D4" w:rsidRPr="0021716D" w:rsidRDefault="002E4FCC" w:rsidP="00A5173C">
            <w:pPr>
              <w:shd w:val="solid" w:color="FFFFFF" w:fill="FFFFFF"/>
              <w:spacing w:before="0" w:line="240" w:lineRule="atLeast"/>
              <w:rPr>
                <w:rFonts w:ascii="Verdana" w:hAnsi="Verdana"/>
                <w:sz w:val="20"/>
                <w:lang w:eastAsia="zh-CN"/>
              </w:rPr>
            </w:pPr>
            <w:r>
              <w:rPr>
                <w:rFonts w:ascii="Verdana" w:hAnsi="Verdana"/>
                <w:b/>
                <w:sz w:val="20"/>
                <w:lang w:eastAsia="zh-CN"/>
              </w:rPr>
              <w:t>27</w:t>
            </w:r>
            <w:r w:rsidR="00274722" w:rsidRPr="0021716D">
              <w:rPr>
                <w:rFonts w:ascii="Verdana" w:hAnsi="Verdana"/>
                <w:b/>
                <w:sz w:val="20"/>
                <w:lang w:eastAsia="zh-CN"/>
              </w:rPr>
              <w:t xml:space="preserve"> October 2020</w:t>
            </w:r>
          </w:p>
        </w:tc>
      </w:tr>
      <w:tr w:rsidR="000069D4" w:rsidRPr="0021716D" w14:paraId="7856194A" w14:textId="77777777" w:rsidTr="00876A8A">
        <w:trPr>
          <w:cantSplit/>
        </w:trPr>
        <w:tc>
          <w:tcPr>
            <w:tcW w:w="6487" w:type="dxa"/>
            <w:vMerge/>
          </w:tcPr>
          <w:p w14:paraId="0FA1E67A" w14:textId="77777777" w:rsidR="000069D4" w:rsidRPr="0021716D" w:rsidRDefault="000069D4" w:rsidP="00A5173C">
            <w:pPr>
              <w:spacing w:before="60"/>
              <w:jc w:val="center"/>
              <w:rPr>
                <w:b/>
                <w:smallCaps/>
                <w:sz w:val="32"/>
                <w:lang w:eastAsia="zh-CN"/>
              </w:rPr>
            </w:pPr>
            <w:bookmarkStart w:id="4" w:name="dorlang" w:colFirst="1" w:colLast="1"/>
            <w:bookmarkEnd w:id="3"/>
          </w:p>
        </w:tc>
        <w:tc>
          <w:tcPr>
            <w:tcW w:w="3402" w:type="dxa"/>
          </w:tcPr>
          <w:p w14:paraId="51139C0A" w14:textId="0577BD80" w:rsidR="000069D4" w:rsidRPr="0021716D" w:rsidRDefault="00274722" w:rsidP="00A5173C">
            <w:pPr>
              <w:shd w:val="solid" w:color="FFFFFF" w:fill="FFFFFF"/>
              <w:spacing w:before="0" w:line="240" w:lineRule="atLeast"/>
              <w:rPr>
                <w:rFonts w:ascii="Verdana" w:eastAsia="SimSun" w:hAnsi="Verdana"/>
                <w:sz w:val="20"/>
                <w:lang w:eastAsia="zh-CN"/>
              </w:rPr>
            </w:pPr>
            <w:r w:rsidRPr="0021716D">
              <w:rPr>
                <w:rFonts w:ascii="Verdana" w:eastAsia="SimSun" w:hAnsi="Verdana"/>
                <w:b/>
                <w:sz w:val="20"/>
                <w:lang w:eastAsia="zh-CN"/>
              </w:rPr>
              <w:t>English only</w:t>
            </w:r>
          </w:p>
        </w:tc>
      </w:tr>
      <w:tr w:rsidR="000069D4" w:rsidRPr="0021716D" w14:paraId="356F2606" w14:textId="77777777" w:rsidTr="00D046A7">
        <w:trPr>
          <w:cantSplit/>
        </w:trPr>
        <w:tc>
          <w:tcPr>
            <w:tcW w:w="9889" w:type="dxa"/>
            <w:gridSpan w:val="2"/>
          </w:tcPr>
          <w:p w14:paraId="1A151263" w14:textId="10C440B4" w:rsidR="000069D4" w:rsidRPr="0021716D" w:rsidRDefault="003B789B" w:rsidP="005943DD">
            <w:pPr>
              <w:pStyle w:val="Source"/>
              <w:spacing w:before="360"/>
              <w:rPr>
                <w:lang w:eastAsia="zh-CN"/>
              </w:rPr>
            </w:pPr>
            <w:bookmarkStart w:id="5" w:name="dsource" w:colFirst="0" w:colLast="0"/>
            <w:bookmarkEnd w:id="4"/>
            <w:r>
              <w:rPr>
                <w:bCs/>
                <w:color w:val="000000" w:themeColor="text1"/>
              </w:rPr>
              <w:t>Working Party 5D</w:t>
            </w:r>
          </w:p>
        </w:tc>
      </w:tr>
      <w:tr w:rsidR="000069D4" w:rsidRPr="0021716D" w14:paraId="55EAD27B" w14:textId="77777777" w:rsidTr="00D046A7">
        <w:trPr>
          <w:cantSplit/>
        </w:trPr>
        <w:tc>
          <w:tcPr>
            <w:tcW w:w="9889" w:type="dxa"/>
            <w:gridSpan w:val="2"/>
          </w:tcPr>
          <w:p w14:paraId="041287A7" w14:textId="22B968CC" w:rsidR="000069D4" w:rsidRPr="0021716D" w:rsidRDefault="005E60BD" w:rsidP="005E60BD">
            <w:pPr>
              <w:pStyle w:val="Title1"/>
            </w:pPr>
            <w:bookmarkStart w:id="6" w:name="drec" w:colFirst="0" w:colLast="0"/>
            <w:bookmarkEnd w:id="5"/>
            <w:r w:rsidRPr="0021716D">
              <w:t>LIAISON STATEMENT TO INDEPENDENT EVALUATION GROUPS</w:t>
            </w:r>
            <w:r w:rsidR="00274722" w:rsidRPr="0021716D">
              <w:rPr>
                <w:rStyle w:val="FootnoteReference"/>
              </w:rPr>
              <w:footnoteReference w:id="1"/>
            </w:r>
            <w:r w:rsidRPr="0021716D">
              <w:br/>
              <w:t>(COPY TO “ETSI (TC DECT) AND DECT FORUM PROPONENT” AND “NUFRONT PROPONENT”)</w:t>
            </w:r>
          </w:p>
        </w:tc>
      </w:tr>
      <w:tr w:rsidR="000069D4" w:rsidRPr="0021716D" w14:paraId="1B464877" w14:textId="77777777" w:rsidTr="00D046A7">
        <w:trPr>
          <w:cantSplit/>
        </w:trPr>
        <w:tc>
          <w:tcPr>
            <w:tcW w:w="9889" w:type="dxa"/>
            <w:gridSpan w:val="2"/>
          </w:tcPr>
          <w:p w14:paraId="2C999718" w14:textId="1D240BD3" w:rsidR="000069D4" w:rsidRPr="0021716D" w:rsidRDefault="00274722" w:rsidP="005E60BD">
            <w:pPr>
              <w:pStyle w:val="Title4"/>
              <w:rPr>
                <w:lang w:eastAsia="zh-CN"/>
              </w:rPr>
            </w:pPr>
            <w:bookmarkStart w:id="8" w:name="dtitle1" w:colFirst="0" w:colLast="0"/>
            <w:bookmarkStart w:id="9" w:name="_Hlk54691950"/>
            <w:bookmarkEnd w:id="6"/>
            <w:r w:rsidRPr="0021716D">
              <w:rPr>
                <w:lang w:eastAsia="zh-CN"/>
              </w:rPr>
              <w:t xml:space="preserve">Invitation to IEGs to re-engage in Step 4 evaluation of the “ETSI (TC DECT) and DECT Forum Proponent” and of the “Nufront Proponent” candidate technology submissions for IMT-2020 under the </w:t>
            </w:r>
            <w:r w:rsidRPr="0021716D">
              <w:rPr>
                <w:i/>
                <w:iCs/>
                <w:lang w:eastAsia="zh-CN"/>
              </w:rPr>
              <w:t>‘Way Forward’</w:t>
            </w:r>
            <w:r w:rsidRPr="0021716D">
              <w:rPr>
                <w:lang w:eastAsia="zh-CN"/>
              </w:rPr>
              <w:t xml:space="preserve"> Option 2 exceptional basis IMT-2020 process extension</w:t>
            </w:r>
            <w:bookmarkEnd w:id="9"/>
          </w:p>
        </w:tc>
      </w:tr>
    </w:tbl>
    <w:p w14:paraId="3457D880" w14:textId="55D46A2A" w:rsidR="00274722" w:rsidRPr="0021716D" w:rsidRDefault="00274722" w:rsidP="00437470">
      <w:pPr>
        <w:pStyle w:val="Normalaftertitle"/>
        <w:spacing w:before="120"/>
        <w:rPr>
          <w:lang w:eastAsia="zh-CN"/>
        </w:rPr>
      </w:pPr>
      <w:bookmarkStart w:id="10" w:name="dbreak"/>
      <w:bookmarkEnd w:id="8"/>
      <w:bookmarkEnd w:id="10"/>
      <w:r w:rsidRPr="0021716D">
        <w:rPr>
          <w:lang w:eastAsia="zh-CN"/>
        </w:rPr>
        <w:t xml:space="preserve">Working Party </w:t>
      </w:r>
      <w:r w:rsidR="002A5FBA" w:rsidRPr="0021716D">
        <w:rPr>
          <w:lang w:eastAsia="zh-CN"/>
        </w:rPr>
        <w:t xml:space="preserve">(WP) </w:t>
      </w:r>
      <w:r w:rsidRPr="0021716D">
        <w:rPr>
          <w:lang w:eastAsia="zh-CN"/>
        </w:rPr>
        <w:t xml:space="preserve">5D thanks the registered Independent Evaluation Groups for their active </w:t>
      </w:r>
      <w:r w:rsidRPr="0021716D">
        <w:t>participation</w:t>
      </w:r>
      <w:r w:rsidRPr="0021716D">
        <w:rPr>
          <w:lang w:eastAsia="zh-CN"/>
        </w:rPr>
        <w:t xml:space="preserve"> in the IMT-2020 process. As noted in the prior liaison dispatched via email on 15 July 2020 from Mr Sergio Buonomo, WP 5D at that time had indicated that: </w:t>
      </w:r>
    </w:p>
    <w:p w14:paraId="291974A7" w14:textId="0F25F38E" w:rsidR="00274722" w:rsidRPr="0021716D" w:rsidRDefault="005E60BD" w:rsidP="005E60BD">
      <w:pPr>
        <w:pStyle w:val="enumlev1"/>
        <w:rPr>
          <w:lang w:eastAsia="zh-CN"/>
        </w:rPr>
      </w:pPr>
      <w:r w:rsidRPr="0021716D">
        <w:rPr>
          <w:lang w:eastAsia="zh-CN"/>
        </w:rPr>
        <w:tab/>
      </w:r>
      <w:r w:rsidR="00274722" w:rsidRPr="0021716D">
        <w:rPr>
          <w:lang w:eastAsia="zh-CN"/>
        </w:rPr>
        <w:t>“WP 5D takes this opportunity to express appreciation to the work carried out by the Independent Evaluation Groups and would welcome further opportunity in the future to engage with the IEGs who have been active in the IMT-2020 process evaluations.”</w:t>
      </w:r>
    </w:p>
    <w:p w14:paraId="509CEF74" w14:textId="77777777" w:rsidR="00274722" w:rsidRPr="0021716D" w:rsidRDefault="00274722" w:rsidP="005E60BD">
      <w:pPr>
        <w:rPr>
          <w:lang w:eastAsia="zh-CN"/>
        </w:rPr>
      </w:pPr>
      <w:r w:rsidRPr="0021716D">
        <w:rPr>
          <w:lang w:eastAsia="zh-CN"/>
        </w:rPr>
        <w:t>Due to the previously unforeseen need to continue the evaluation of certain IMT-2020 candidate technology submissions, ITU-R is again seeking the engagement of the registered IEGs and their expertise.</w:t>
      </w:r>
    </w:p>
    <w:p w14:paraId="2F9B053E" w14:textId="77777777" w:rsidR="00274722" w:rsidRPr="0021716D" w:rsidRDefault="00274722" w:rsidP="005E60BD">
      <w:pPr>
        <w:pStyle w:val="Heading1"/>
        <w:rPr>
          <w:lang w:eastAsia="zh-CN"/>
        </w:rPr>
      </w:pPr>
      <w:r w:rsidRPr="0021716D">
        <w:rPr>
          <w:lang w:eastAsia="zh-CN"/>
        </w:rPr>
        <w:t xml:space="preserve">I) </w:t>
      </w:r>
      <w:r w:rsidRPr="0021716D">
        <w:rPr>
          <w:lang w:eastAsia="zh-CN"/>
        </w:rPr>
        <w:tab/>
        <w:t>Background</w:t>
      </w:r>
    </w:p>
    <w:p w14:paraId="6924D5AA" w14:textId="77777777" w:rsidR="00274722" w:rsidRPr="0021716D" w:rsidRDefault="00274722" w:rsidP="005E60BD">
      <w:pPr>
        <w:rPr>
          <w:lang w:eastAsia="zh-CN"/>
        </w:rPr>
      </w:pPr>
      <w:r w:rsidRPr="0021716D">
        <w:rPr>
          <w:lang w:eastAsia="zh-CN"/>
        </w:rPr>
        <w:t xml:space="preserve">As noted in the referenced </w:t>
      </w:r>
      <w:hyperlink r:id="rId8" w:history="1">
        <w:r w:rsidRPr="0021716D">
          <w:rPr>
            <w:rStyle w:val="Hyperlink"/>
            <w:szCs w:val="24"/>
            <w:lang w:eastAsia="zh-CN"/>
          </w:rPr>
          <w:t>Addendum 7 to the Circular Letter 5/LCCE/59</w:t>
        </w:r>
      </w:hyperlink>
      <w:r w:rsidRPr="0021716D">
        <w:rPr>
          <w:rStyle w:val="Hyperlink"/>
          <w:szCs w:val="24"/>
          <w:u w:val="none"/>
          <w:lang w:eastAsia="zh-CN"/>
        </w:rPr>
        <w:t xml:space="preserve"> </w:t>
      </w:r>
      <w:r w:rsidRPr="0021716D">
        <w:rPr>
          <w:lang w:eastAsia="zh-CN"/>
        </w:rPr>
        <w:t>that was indicated in the same liaison, it was announced that ITU-R had determined that the IMT-2020 candidate technology submission proposals for</w:t>
      </w:r>
    </w:p>
    <w:p w14:paraId="4525D929" w14:textId="77777777" w:rsidR="00274722" w:rsidRPr="0021716D" w:rsidRDefault="00274722" w:rsidP="0004657D">
      <w:pPr>
        <w:pStyle w:val="enumlev1"/>
        <w:rPr>
          <w:b/>
          <w:bCs/>
          <w:sz w:val="28"/>
        </w:rPr>
      </w:pPr>
      <w:r w:rsidRPr="0021716D">
        <w:t>–</w:t>
      </w:r>
      <w:r w:rsidRPr="0021716D">
        <w:tab/>
      </w:r>
      <w:r w:rsidRPr="0021716D">
        <w:rPr>
          <w:b/>
          <w:bCs/>
          <w:u w:val="single"/>
        </w:rPr>
        <w:t xml:space="preserve">Candidate </w:t>
      </w:r>
      <w:r w:rsidRPr="0021716D">
        <w:rPr>
          <w:b/>
          <w:bCs/>
          <w:u w:val="single"/>
          <w:lang w:eastAsia="zh-CN"/>
        </w:rPr>
        <w:t>SRIT submission from ETSI (TC DECT) and DECT Forum</w:t>
      </w:r>
      <w:r w:rsidRPr="0021716D">
        <w:rPr>
          <w:b/>
          <w:bCs/>
          <w:lang w:eastAsia="zh-CN"/>
        </w:rPr>
        <w:t xml:space="preserve"> </w:t>
      </w:r>
      <w:r w:rsidRPr="0021716D">
        <w:rPr>
          <w:lang w:eastAsia="zh-CN"/>
        </w:rPr>
        <w:t xml:space="preserve">(Acknowledgement of submission under Step 3 of the IMT-2020 process in </w:t>
      </w:r>
      <w:hyperlink r:id="rId9" w:history="1">
        <w:r w:rsidRPr="0021716D">
          <w:rPr>
            <w:b/>
            <w:color w:val="0000FF"/>
            <w:szCs w:val="24"/>
            <w:u w:val="single"/>
          </w:rPr>
          <w:t>IMT-2020/17</w:t>
        </w:r>
      </w:hyperlink>
      <w:r w:rsidRPr="0021716D">
        <w:rPr>
          <w:b/>
          <w:color w:val="0000FF"/>
          <w:szCs w:val="24"/>
          <w:u w:val="single"/>
        </w:rPr>
        <w:t>(Rev.1)</w:t>
      </w:r>
      <w:r w:rsidRPr="0021716D">
        <w:rPr>
          <w:lang w:eastAsia="zh-CN"/>
        </w:rPr>
        <w:t>).</w:t>
      </w:r>
      <w:r w:rsidRPr="0021716D">
        <w:rPr>
          <w:b/>
          <w:bCs/>
          <w:sz w:val="28"/>
          <w:highlight w:val="cyan"/>
        </w:rPr>
        <w:t xml:space="preserve"> </w:t>
      </w:r>
    </w:p>
    <w:p w14:paraId="5808E424" w14:textId="77777777" w:rsidR="00274722" w:rsidRPr="0021716D" w:rsidRDefault="00274722" w:rsidP="0004657D">
      <w:pPr>
        <w:pStyle w:val="enumlev1"/>
        <w:rPr>
          <w:lang w:eastAsia="zh-CN"/>
        </w:rPr>
      </w:pPr>
      <w:r w:rsidRPr="0021716D">
        <w:t>–</w:t>
      </w:r>
      <w:r w:rsidRPr="0021716D">
        <w:tab/>
      </w:r>
      <w:r w:rsidRPr="0021716D">
        <w:rPr>
          <w:b/>
          <w:bCs/>
          <w:u w:val="single"/>
        </w:rPr>
        <w:t>Candidate RIT submission from Nufront</w:t>
      </w:r>
      <w:r w:rsidRPr="0021716D">
        <w:rPr>
          <w:lang w:eastAsia="zh-CN"/>
        </w:rPr>
        <w:t xml:space="preserve"> (Acknowledgement of submission under Step 3 of the IMT-2020 process in </w:t>
      </w:r>
      <w:hyperlink r:id="rId10" w:history="1">
        <w:r w:rsidRPr="0021716D">
          <w:rPr>
            <w:b/>
            <w:color w:val="0000FF"/>
            <w:szCs w:val="24"/>
            <w:u w:val="single"/>
          </w:rPr>
          <w:t>IMT-2020/18</w:t>
        </w:r>
      </w:hyperlink>
      <w:r w:rsidRPr="0021716D">
        <w:rPr>
          <w:b/>
          <w:color w:val="0000FF"/>
          <w:szCs w:val="24"/>
          <w:u w:val="single"/>
        </w:rPr>
        <w:t>(Rev.1)</w:t>
      </w:r>
      <w:r w:rsidRPr="0021716D">
        <w:rPr>
          <w:lang w:eastAsia="zh-CN"/>
        </w:rPr>
        <w:t>).</w:t>
      </w:r>
    </w:p>
    <w:p w14:paraId="682528A5" w14:textId="48E33032" w:rsidR="00274722" w:rsidRPr="0021716D" w:rsidRDefault="00274722" w:rsidP="0004657D">
      <w:pPr>
        <w:rPr>
          <w:szCs w:val="24"/>
          <w:lang w:eastAsia="zh-CN"/>
        </w:rPr>
      </w:pPr>
      <w:r w:rsidRPr="0021716D">
        <w:rPr>
          <w:szCs w:val="24"/>
          <w:lang w:eastAsia="zh-CN"/>
        </w:rPr>
        <w:lastRenderedPageBreak/>
        <w:t xml:space="preserve">would require additional evaluation to conclude their respective final assessment through Steps 6 and 7 of the current process. Hence, they are not included in the </w:t>
      </w:r>
      <w:r w:rsidRPr="0021716D">
        <w:rPr>
          <w:lang w:eastAsia="zh-CN"/>
        </w:rPr>
        <w:t xml:space="preserve">draft new Recommendation </w:t>
      </w:r>
      <w:r w:rsidRPr="0021716D">
        <w:rPr>
          <w:szCs w:val="24"/>
          <w:lang w:eastAsia="zh-CN"/>
        </w:rPr>
        <w:t xml:space="preserve">ITU-R M.[IMT-2020.SPECS] – </w:t>
      </w:r>
      <w:r w:rsidRPr="0021716D">
        <w:rPr>
          <w:i/>
          <w:iCs/>
          <w:szCs w:val="24"/>
          <w:lang w:eastAsia="zh-CN"/>
        </w:rPr>
        <w:t>Detailed specifications of the terrestrial radio interfaces of International Mobile Telecommunications-2020 (IMT-2020)</w:t>
      </w:r>
      <w:r w:rsidRPr="0021716D">
        <w:rPr>
          <w:szCs w:val="24"/>
          <w:lang w:eastAsia="zh-CN"/>
        </w:rPr>
        <w:t xml:space="preserve"> that will be provided to the 23-24 November 2020 meeting of Study Group 5. </w:t>
      </w:r>
    </w:p>
    <w:p w14:paraId="74952D89" w14:textId="1A25A40B" w:rsidR="00274722" w:rsidRPr="0021716D" w:rsidRDefault="00274722" w:rsidP="0004657D">
      <w:pPr>
        <w:rPr>
          <w:szCs w:val="24"/>
          <w:lang w:eastAsia="zh-CN"/>
        </w:rPr>
      </w:pPr>
      <w:r w:rsidRPr="0021716D">
        <w:rPr>
          <w:szCs w:val="24"/>
          <w:lang w:eastAsia="zh-CN"/>
        </w:rPr>
        <w:t>These candidate technologies will, therefore, on a one-time exceptional basis, continue in the current IMT-2020 process (setting no future precedent), rewinding to the start of Step 4 in order to consider additional material</w:t>
      </w:r>
      <w:r w:rsidR="003B789B">
        <w:rPr>
          <w:szCs w:val="24"/>
          <w:lang w:eastAsia="zh-CN"/>
        </w:rPr>
        <w:t xml:space="preserve"> (</w:t>
      </w:r>
      <w:r w:rsidR="003B789B">
        <w:t>s</w:t>
      </w:r>
      <w:r w:rsidR="003B789B" w:rsidRPr="00B8310A">
        <w:t xml:space="preserve">ee Document </w:t>
      </w:r>
      <w:hyperlink r:id="rId11" w:history="1">
        <w:r w:rsidR="003B789B" w:rsidRPr="002D22C9">
          <w:rPr>
            <w:rStyle w:val="Hyperlink"/>
          </w:rPr>
          <w:t>IMT-2020/52</w:t>
        </w:r>
      </w:hyperlink>
      <w:r w:rsidR="003B789B">
        <w:rPr>
          <w:rStyle w:val="Hyperlink"/>
        </w:rPr>
        <w:t>)</w:t>
      </w:r>
      <w:r w:rsidRPr="0021716D">
        <w:rPr>
          <w:szCs w:val="24"/>
          <w:lang w:eastAsia="zh-CN"/>
        </w:rPr>
        <w:t>. Should each of these technology submissions individually and separately successfully navigate through Step 4 and the subsequent Steps 5-8 of the current IMT</w:t>
      </w:r>
      <w:r w:rsidR="00A82649" w:rsidRPr="0021716D">
        <w:rPr>
          <w:szCs w:val="24"/>
          <w:lang w:eastAsia="zh-CN"/>
        </w:rPr>
        <w:noBreakHyphen/>
      </w:r>
      <w:r w:rsidRPr="0021716D">
        <w:rPr>
          <w:szCs w:val="24"/>
          <w:lang w:eastAsia="zh-CN"/>
        </w:rPr>
        <w:t xml:space="preserve">2020 process extension, they would consequentially be included in a timely </w:t>
      </w:r>
      <w:r w:rsidRPr="0021716D">
        <w:rPr>
          <w:i/>
          <w:iCs/>
          <w:color w:val="FF0000"/>
          <w:szCs w:val="24"/>
          <w:lang w:eastAsia="zh-CN"/>
        </w:rPr>
        <w:t>focused revision</w:t>
      </w:r>
      <w:r w:rsidRPr="0021716D">
        <w:rPr>
          <w:rStyle w:val="FootnoteReference"/>
        </w:rPr>
        <w:footnoteReference w:id="2"/>
      </w:r>
      <w:r w:rsidRPr="0021716D">
        <w:rPr>
          <w:szCs w:val="24"/>
          <w:lang w:eastAsia="zh-CN"/>
        </w:rPr>
        <w:t xml:space="preserve"> to the published first release of Recommendation ITU-R M.[IMT-2020.SPECS].</w:t>
      </w:r>
    </w:p>
    <w:p w14:paraId="1A00DAAE" w14:textId="77777777" w:rsidR="00274722" w:rsidRPr="0021716D" w:rsidRDefault="00274722" w:rsidP="0004657D">
      <w:pPr>
        <w:rPr>
          <w:szCs w:val="24"/>
          <w:lang w:eastAsia="zh-CN"/>
        </w:rPr>
      </w:pPr>
      <w:r w:rsidRPr="0021716D">
        <w:rPr>
          <w:szCs w:val="24"/>
          <w:lang w:eastAsia="zh-CN"/>
        </w:rPr>
        <w:t>A high-level timeline is provided in Annex 1 as an overview to the more detailed schedule available in other documents announced by this liaison.</w:t>
      </w:r>
    </w:p>
    <w:p w14:paraId="6E4C266E" w14:textId="77777777" w:rsidR="00274722" w:rsidRPr="0021716D" w:rsidRDefault="00274722" w:rsidP="005E60BD">
      <w:pPr>
        <w:pStyle w:val="Heading1"/>
        <w:rPr>
          <w:lang w:eastAsia="zh-CN"/>
        </w:rPr>
      </w:pPr>
      <w:r w:rsidRPr="0021716D">
        <w:rPr>
          <w:lang w:eastAsia="zh-CN"/>
        </w:rPr>
        <w:t xml:space="preserve">II) </w:t>
      </w:r>
      <w:r w:rsidRPr="0021716D">
        <w:rPr>
          <w:lang w:eastAsia="zh-CN"/>
        </w:rPr>
        <w:tab/>
        <w:t xml:space="preserve">Formal Invitation Extended to Independent Evaluation Groups on the </w:t>
      </w:r>
      <w:r w:rsidRPr="0021716D">
        <w:rPr>
          <w:i/>
          <w:iCs/>
          <w:lang w:eastAsia="zh-CN"/>
        </w:rPr>
        <w:t>‘Way Forward’</w:t>
      </w:r>
      <w:r w:rsidRPr="0021716D">
        <w:rPr>
          <w:lang w:eastAsia="zh-CN"/>
        </w:rPr>
        <w:t xml:space="preserve"> Option 2 reset to Step 4 </w:t>
      </w:r>
    </w:p>
    <w:p w14:paraId="7A6B4152" w14:textId="46441584" w:rsidR="00274722" w:rsidRPr="0021716D" w:rsidRDefault="00274722" w:rsidP="0004657D">
      <w:pPr>
        <w:snapToGrid w:val="0"/>
        <w:rPr>
          <w:szCs w:val="24"/>
          <w:lang w:eastAsia="zh-CN"/>
        </w:rPr>
      </w:pPr>
      <w:r w:rsidRPr="0021716D">
        <w:rPr>
          <w:szCs w:val="24"/>
          <w:lang w:eastAsia="zh-CN"/>
        </w:rPr>
        <w:t>The purpose of this current liaison is to kindly invite the IEGs (i.e., only those specifically addressed on this liaison) previously engaged in the prior finalized Step 4 evaluation activities under the existing IMT-2020 process to re-engage in the renewed Step 4 evaluation, specifically for the two candidate technologies refenced above.</w:t>
      </w:r>
    </w:p>
    <w:p w14:paraId="7FB5CE43" w14:textId="2C7558B9" w:rsidR="00274722" w:rsidRPr="0021716D" w:rsidRDefault="00274722" w:rsidP="0004657D">
      <w:pPr>
        <w:snapToGrid w:val="0"/>
        <w:rPr>
          <w:szCs w:val="24"/>
          <w:lang w:eastAsia="zh-CN"/>
        </w:rPr>
      </w:pPr>
      <w:r w:rsidRPr="0021716D">
        <w:rPr>
          <w:szCs w:val="24"/>
          <w:lang w:eastAsia="zh-CN"/>
        </w:rPr>
        <w:t>This invitation for further and/or updated evaluations is extended to the previous IEGs whether the Evaluation Group did or did not previously provide any evaluation reports on these two candidate technologies in the prior Step 4 evaluation period.</w:t>
      </w:r>
      <w:r w:rsidR="00201DEC" w:rsidRPr="0021716D">
        <w:rPr>
          <w:szCs w:val="24"/>
          <w:lang w:eastAsia="zh-CN"/>
        </w:rPr>
        <w:t xml:space="preserve"> </w:t>
      </w:r>
      <w:r w:rsidRPr="0021716D">
        <w:rPr>
          <w:szCs w:val="24"/>
          <w:lang w:eastAsia="zh-CN"/>
        </w:rPr>
        <w:t>An evaluation may be provided for either or both Option 2 candidate technologies.</w:t>
      </w:r>
      <w:r w:rsidR="00201DEC" w:rsidRPr="0021716D">
        <w:rPr>
          <w:szCs w:val="24"/>
          <w:lang w:eastAsia="zh-CN"/>
        </w:rPr>
        <w:t xml:space="preserve"> </w:t>
      </w:r>
    </w:p>
    <w:p w14:paraId="7CB6DAB2" w14:textId="77777777" w:rsidR="00274722" w:rsidRPr="0021716D" w:rsidRDefault="00274722" w:rsidP="00C81B3C">
      <w:pPr>
        <w:snapToGrid w:val="0"/>
        <w:rPr>
          <w:szCs w:val="24"/>
          <w:lang w:eastAsia="zh-CN"/>
        </w:rPr>
      </w:pPr>
      <w:r w:rsidRPr="0021716D">
        <w:rPr>
          <w:szCs w:val="24"/>
          <w:lang w:eastAsia="zh-CN"/>
        </w:rPr>
        <w:t xml:space="preserve">A previously registered IEG at ITU-R is not required to register again to participate in this </w:t>
      </w:r>
      <w:r w:rsidRPr="0021716D">
        <w:rPr>
          <w:i/>
          <w:iCs/>
          <w:szCs w:val="24"/>
          <w:lang w:eastAsia="zh-CN"/>
        </w:rPr>
        <w:t>‘Way Forward’</w:t>
      </w:r>
      <w:r w:rsidRPr="0021716D">
        <w:rPr>
          <w:szCs w:val="24"/>
          <w:lang w:eastAsia="zh-CN"/>
        </w:rPr>
        <w:t xml:space="preserve"> Option 2 as their prior registration remains valid. </w:t>
      </w:r>
    </w:p>
    <w:p w14:paraId="0DF0D055" w14:textId="77777777" w:rsidR="00274722" w:rsidRPr="0021716D" w:rsidRDefault="00274722" w:rsidP="00C81B3C">
      <w:pPr>
        <w:snapToGrid w:val="0"/>
        <w:rPr>
          <w:szCs w:val="24"/>
          <w:lang w:eastAsia="zh-CN"/>
        </w:rPr>
      </w:pPr>
      <w:r w:rsidRPr="0021716D">
        <w:rPr>
          <w:szCs w:val="24"/>
          <w:lang w:eastAsia="zh-CN"/>
        </w:rPr>
        <w:t xml:space="preserve">However, as will be indicated below in this liaison, formal notification to the Bureau (Mr. Uwe Loewenstein) is requested and required should the IEG decide to participate in the Option 2 Step 4. </w:t>
      </w:r>
    </w:p>
    <w:p w14:paraId="28C61043" w14:textId="77777777" w:rsidR="00274722" w:rsidRPr="0021716D" w:rsidRDefault="00274722" w:rsidP="005E60BD">
      <w:pPr>
        <w:pStyle w:val="Heading1"/>
        <w:rPr>
          <w:lang w:eastAsia="zh-CN"/>
        </w:rPr>
      </w:pPr>
      <w:r w:rsidRPr="0021716D">
        <w:rPr>
          <w:lang w:eastAsia="zh-CN"/>
        </w:rPr>
        <w:t xml:space="preserve">III) </w:t>
      </w:r>
      <w:r w:rsidRPr="0021716D">
        <w:rPr>
          <w:lang w:eastAsia="zh-CN"/>
        </w:rPr>
        <w:tab/>
        <w:t xml:space="preserve">Further Details on the </w:t>
      </w:r>
      <w:r w:rsidRPr="0021716D">
        <w:rPr>
          <w:i/>
          <w:iCs/>
          <w:lang w:eastAsia="zh-CN"/>
        </w:rPr>
        <w:t>‘Way Forward’</w:t>
      </w:r>
      <w:r w:rsidRPr="0021716D">
        <w:rPr>
          <w:lang w:eastAsia="zh-CN"/>
        </w:rPr>
        <w:t xml:space="preserve"> Option 2 reset to Step 4</w:t>
      </w:r>
    </w:p>
    <w:p w14:paraId="516AA87D" w14:textId="77777777" w:rsidR="00274722" w:rsidRPr="0021716D" w:rsidRDefault="00274722" w:rsidP="0004657D">
      <w:pPr>
        <w:snapToGrid w:val="0"/>
        <w:rPr>
          <w:szCs w:val="24"/>
          <w:lang w:eastAsia="zh-CN"/>
        </w:rPr>
      </w:pPr>
      <w:r w:rsidRPr="0021716D">
        <w:rPr>
          <w:szCs w:val="24"/>
          <w:lang w:eastAsia="zh-CN"/>
        </w:rPr>
        <w:t>For further information and details please consult</w:t>
      </w:r>
    </w:p>
    <w:p w14:paraId="03CEAE90" w14:textId="48DD7B71" w:rsidR="00274722" w:rsidRPr="0021716D" w:rsidRDefault="005E60BD" w:rsidP="005E60BD">
      <w:pPr>
        <w:pStyle w:val="enumlev1"/>
        <w:rPr>
          <w:lang w:eastAsia="zh-CN"/>
        </w:rPr>
      </w:pPr>
      <w:r w:rsidRPr="0021716D">
        <w:rPr>
          <w:lang w:eastAsia="zh-CN"/>
        </w:rPr>
        <w:t>–</w:t>
      </w:r>
      <w:r w:rsidRPr="0021716D">
        <w:rPr>
          <w:lang w:eastAsia="zh-CN"/>
        </w:rPr>
        <w:tab/>
      </w:r>
      <w:r w:rsidR="00274722" w:rsidRPr="0021716D">
        <w:rPr>
          <w:b/>
          <w:bCs/>
          <w:lang w:eastAsia="zh-CN"/>
        </w:rPr>
        <w:t xml:space="preserve">Circular Letter </w:t>
      </w:r>
      <w:hyperlink r:id="rId12" w:history="1">
        <w:r w:rsidR="00274722" w:rsidRPr="003B789B">
          <w:rPr>
            <w:rStyle w:val="Hyperlink"/>
            <w:b/>
            <w:bCs/>
            <w:lang w:eastAsia="zh-CN"/>
          </w:rPr>
          <w:t>5/LCCE/</w:t>
        </w:r>
        <w:r w:rsidR="003B789B" w:rsidRPr="003B789B">
          <w:rPr>
            <w:rStyle w:val="Hyperlink"/>
            <w:b/>
            <w:bCs/>
            <w:lang w:eastAsia="zh-CN"/>
          </w:rPr>
          <w:t>89</w:t>
        </w:r>
      </w:hyperlink>
      <w:r w:rsidR="00274722" w:rsidRPr="0021716D">
        <w:rPr>
          <w:color w:val="FF0000"/>
          <w:lang w:eastAsia="zh-CN"/>
        </w:rPr>
        <w:t xml:space="preserve"> </w:t>
      </w:r>
      <w:bookmarkStart w:id="11" w:name="_Hlk50122151"/>
      <w:r w:rsidR="00274722" w:rsidRPr="0021716D">
        <w:rPr>
          <w:color w:val="000000"/>
        </w:rPr>
        <w:t>Announcement of the detailed schedule for the process extension for</w:t>
      </w:r>
      <w:r w:rsidR="00274722" w:rsidRPr="0021716D">
        <w:rPr>
          <w:lang w:eastAsia="zh-CN"/>
        </w:rPr>
        <w:t xml:space="preserve"> two candidate technology submissions for IMT-2020</w:t>
      </w:r>
      <w:r w:rsidR="00274722" w:rsidRPr="0021716D">
        <w:rPr>
          <w:color w:val="000000"/>
        </w:rPr>
        <w:t xml:space="preserve"> </w:t>
      </w:r>
      <w:r w:rsidR="00274722" w:rsidRPr="0021716D">
        <w:rPr>
          <w:lang w:eastAsia="zh-CN"/>
        </w:rPr>
        <w:t>requiring additional evaluation in the current IMT-2020 process</w:t>
      </w:r>
      <w:bookmarkEnd w:id="11"/>
      <w:r w:rsidR="00274722" w:rsidRPr="0021716D">
        <w:t>.</w:t>
      </w:r>
    </w:p>
    <w:p w14:paraId="716FD0DD" w14:textId="021CDFA4" w:rsidR="00274722" w:rsidRPr="0021716D" w:rsidRDefault="005E60BD" w:rsidP="005E60BD">
      <w:pPr>
        <w:pStyle w:val="enumlev1"/>
        <w:rPr>
          <w:spacing w:val="-2"/>
          <w:szCs w:val="24"/>
          <w:lang w:eastAsia="zh-CN"/>
        </w:rPr>
      </w:pPr>
      <w:r w:rsidRPr="0021716D">
        <w:rPr>
          <w:spacing w:val="-2"/>
          <w:szCs w:val="24"/>
          <w:lang w:eastAsia="zh-CN"/>
        </w:rPr>
        <w:t>–</w:t>
      </w:r>
      <w:r w:rsidRPr="0021716D">
        <w:rPr>
          <w:spacing w:val="-2"/>
          <w:szCs w:val="24"/>
          <w:lang w:eastAsia="zh-CN"/>
        </w:rPr>
        <w:tab/>
      </w:r>
      <w:r w:rsidR="00274722" w:rsidRPr="0021716D">
        <w:rPr>
          <w:b/>
          <w:bCs/>
          <w:spacing w:val="-2"/>
          <w:szCs w:val="24"/>
          <w:lang w:eastAsia="zh-CN"/>
        </w:rPr>
        <w:t xml:space="preserve">Document </w:t>
      </w:r>
      <w:hyperlink r:id="rId13" w:history="1">
        <w:r w:rsidR="00274722" w:rsidRPr="003B789B">
          <w:rPr>
            <w:rStyle w:val="Hyperlink"/>
            <w:b/>
            <w:bCs/>
            <w:spacing w:val="-2"/>
            <w:szCs w:val="24"/>
            <w:lang w:eastAsia="zh-CN"/>
          </w:rPr>
          <w:t>IMT-2020/53</w:t>
        </w:r>
      </w:hyperlink>
      <w:r w:rsidR="00274722" w:rsidRPr="003B789B">
        <w:rPr>
          <w:b/>
          <w:bCs/>
          <w:spacing w:val="-2"/>
          <w:szCs w:val="24"/>
          <w:lang w:eastAsia="zh-CN"/>
        </w:rPr>
        <w:t xml:space="preserve"> </w:t>
      </w:r>
      <w:r w:rsidR="00274722" w:rsidRPr="0021716D">
        <w:rPr>
          <w:spacing w:val="-2"/>
        </w:rPr>
        <w:t xml:space="preserve">Detailed schedule and actions for ‘Way Forward’ Option 2 related to “ETSI (TC DECT) and DECT Forum Proponent” and “NUFRONT Proponent” Candidate Technology Submissions for IMT-2020 </w:t>
      </w:r>
      <w:r w:rsidR="00274722" w:rsidRPr="0021716D">
        <w:rPr>
          <w:spacing w:val="-2"/>
          <w:szCs w:val="24"/>
          <w:lang w:eastAsia="zh-CN"/>
        </w:rPr>
        <w:t>provides further information and timelines that should be considered by the IEGs.</w:t>
      </w:r>
    </w:p>
    <w:p w14:paraId="2069C643" w14:textId="03DDF896" w:rsidR="00274722" w:rsidRPr="003B789B" w:rsidRDefault="00274722" w:rsidP="008341A7">
      <w:pPr>
        <w:pStyle w:val="Heading1"/>
        <w:rPr>
          <w:lang w:eastAsia="zh-CN"/>
        </w:rPr>
      </w:pPr>
      <w:r w:rsidRPr="0021716D">
        <w:rPr>
          <w:lang w:eastAsia="zh-CN"/>
        </w:rPr>
        <w:lastRenderedPageBreak/>
        <w:t>IV)</w:t>
      </w:r>
      <w:r w:rsidR="00201DEC" w:rsidRPr="0021716D">
        <w:rPr>
          <w:lang w:eastAsia="zh-CN"/>
        </w:rPr>
        <w:t xml:space="preserve"> </w:t>
      </w:r>
      <w:r w:rsidRPr="0021716D">
        <w:rPr>
          <w:lang w:eastAsia="zh-CN"/>
        </w:rPr>
        <w:tab/>
      </w:r>
      <w:r w:rsidRPr="003B789B">
        <w:rPr>
          <w:lang w:eastAsia="zh-CN"/>
        </w:rPr>
        <w:t xml:space="preserve">A Reply of the IEG intention to evaluate is kindly requested by </w:t>
      </w:r>
      <w:r w:rsidR="00465416" w:rsidRPr="003B789B">
        <w:rPr>
          <w:lang w:eastAsia="zh-CN"/>
        </w:rPr>
        <w:t>15</w:t>
      </w:r>
      <w:r w:rsidRPr="003B789B">
        <w:rPr>
          <w:lang w:eastAsia="zh-CN"/>
        </w:rPr>
        <w:t xml:space="preserve"> </w:t>
      </w:r>
      <w:r w:rsidR="00A171CD" w:rsidRPr="003B789B">
        <w:rPr>
          <w:lang w:eastAsia="zh-CN"/>
        </w:rPr>
        <w:t xml:space="preserve">February </w:t>
      </w:r>
      <w:r w:rsidRPr="003B789B">
        <w:rPr>
          <w:lang w:eastAsia="zh-CN"/>
        </w:rPr>
        <w:t>2021</w:t>
      </w:r>
    </w:p>
    <w:p w14:paraId="14E7C884" w14:textId="0A8F61A4" w:rsidR="00274722" w:rsidRPr="0021716D" w:rsidRDefault="00274722" w:rsidP="00FD7003">
      <w:pPr>
        <w:snapToGrid w:val="0"/>
        <w:rPr>
          <w:szCs w:val="24"/>
          <w:lang w:eastAsia="zh-CN"/>
        </w:rPr>
      </w:pPr>
      <w:r w:rsidRPr="003B789B">
        <w:rPr>
          <w:szCs w:val="24"/>
          <w:lang w:eastAsia="zh-CN"/>
        </w:rPr>
        <w:t xml:space="preserve">Working Party 5D would appreciate receiving by no later than WP 5D virtual Meeting #37 (22 February to March 5 2021 – </w:t>
      </w:r>
      <w:r w:rsidRPr="003B789B">
        <w:rPr>
          <w:i/>
          <w:iCs/>
          <w:szCs w:val="24"/>
          <w:lang w:eastAsia="zh-CN"/>
        </w:rPr>
        <w:t>deadline for submissions 15 February 2021</w:t>
      </w:r>
      <w:r w:rsidRPr="003B789B">
        <w:rPr>
          <w:szCs w:val="24"/>
          <w:lang w:eastAsia="zh-CN"/>
        </w:rPr>
        <w:t>) the view</w:t>
      </w:r>
      <w:r w:rsidRPr="0021716D">
        <w:rPr>
          <w:szCs w:val="24"/>
          <w:lang w:eastAsia="zh-CN"/>
        </w:rPr>
        <w:t xml:space="preserve"> of each Evaluation Group on this invitation to re-engage in either or both technology evaluations. </w:t>
      </w:r>
    </w:p>
    <w:p w14:paraId="1B043112" w14:textId="3EF2B263" w:rsidR="00274722" w:rsidRPr="0021716D" w:rsidRDefault="00274722" w:rsidP="00FD7003">
      <w:pPr>
        <w:snapToGrid w:val="0"/>
        <w:rPr>
          <w:szCs w:val="24"/>
          <w:lang w:eastAsia="zh-CN"/>
        </w:rPr>
      </w:pPr>
      <w:r w:rsidRPr="0021716D">
        <w:rPr>
          <w:i/>
          <w:iCs/>
          <w:szCs w:val="24"/>
          <w:lang w:eastAsia="zh-CN"/>
        </w:rPr>
        <w:t>NOTE:</w:t>
      </w:r>
      <w:r w:rsidRPr="0021716D">
        <w:rPr>
          <w:szCs w:val="24"/>
          <w:lang w:eastAsia="zh-CN"/>
        </w:rPr>
        <w:t xml:space="preserve"> WP 5D is also holding a virtual Meeting #36</w:t>
      </w:r>
      <w:r w:rsidRPr="0021716D">
        <w:rPr>
          <w:i/>
          <w:iCs/>
          <w:szCs w:val="24"/>
          <w:lang w:eastAsia="zh-CN"/>
        </w:rPr>
        <w:t>bis</w:t>
      </w:r>
      <w:r w:rsidRPr="0021716D">
        <w:rPr>
          <w:szCs w:val="24"/>
          <w:lang w:eastAsia="zh-CN"/>
        </w:rPr>
        <w:t xml:space="preserve"> (17-19 November 2020 – </w:t>
      </w:r>
      <w:r w:rsidRPr="0021716D">
        <w:rPr>
          <w:i/>
          <w:iCs/>
          <w:szCs w:val="24"/>
          <w:lang w:eastAsia="zh-CN"/>
        </w:rPr>
        <w:t>deadline for submissions 10 November 2020</w:t>
      </w:r>
      <w:r w:rsidRPr="0021716D">
        <w:rPr>
          <w:szCs w:val="24"/>
          <w:lang w:eastAsia="zh-CN"/>
        </w:rPr>
        <w:t xml:space="preserve">) with a specific focus on Technology Aspects work for finalization of the draft new Recommendation ITU-R M.[IMT-2020.SPECS]. While the re-engagement to Step 4 and </w:t>
      </w:r>
      <w:r w:rsidRPr="0021716D">
        <w:rPr>
          <w:i/>
          <w:iCs/>
          <w:szCs w:val="24"/>
          <w:lang w:eastAsia="zh-CN"/>
        </w:rPr>
        <w:t>‘Way Forward’</w:t>
      </w:r>
      <w:r w:rsidRPr="0021716D">
        <w:rPr>
          <w:szCs w:val="24"/>
          <w:lang w:eastAsia="zh-CN"/>
        </w:rPr>
        <w:t xml:space="preserve"> Option 2 is not a primary item of the agenda of Meeting #36</w:t>
      </w:r>
      <w:r w:rsidRPr="0021716D">
        <w:rPr>
          <w:i/>
          <w:iCs/>
          <w:szCs w:val="24"/>
          <w:lang w:eastAsia="zh-CN"/>
        </w:rPr>
        <w:t>bis</w:t>
      </w:r>
      <w:r w:rsidRPr="0021716D">
        <w:rPr>
          <w:szCs w:val="24"/>
          <w:lang w:eastAsia="zh-CN"/>
        </w:rPr>
        <w:t xml:space="preserve">, WP 5D would certainly welcome any early responses of the IEGs on the above invitation to this session of WP 5D, as this could further facilitate planning for 2021. </w:t>
      </w:r>
    </w:p>
    <w:p w14:paraId="155DDC58" w14:textId="72F2E34A" w:rsidR="00274722" w:rsidRPr="0021716D" w:rsidRDefault="00274722" w:rsidP="008341A7">
      <w:pPr>
        <w:pStyle w:val="Heading1"/>
        <w:rPr>
          <w:lang w:eastAsia="zh-CN"/>
        </w:rPr>
      </w:pPr>
      <w:r w:rsidRPr="0021716D">
        <w:rPr>
          <w:lang w:eastAsia="zh-CN"/>
        </w:rPr>
        <w:t xml:space="preserve">V) </w:t>
      </w:r>
      <w:r w:rsidRPr="0021716D">
        <w:rPr>
          <w:lang w:eastAsia="zh-CN"/>
        </w:rPr>
        <w:tab/>
        <w:t>Evaluation is encouraged to start in advance of and prior to formally informing WP 5D at Meeting #37</w:t>
      </w:r>
    </w:p>
    <w:p w14:paraId="4CDAE1A7" w14:textId="093C4A73" w:rsidR="00274722" w:rsidRPr="0021716D" w:rsidRDefault="00274722" w:rsidP="00FD7003">
      <w:pPr>
        <w:snapToGrid w:val="0"/>
        <w:rPr>
          <w:szCs w:val="24"/>
          <w:lang w:eastAsia="zh-CN"/>
        </w:rPr>
      </w:pPr>
      <w:r w:rsidRPr="0021716D">
        <w:rPr>
          <w:szCs w:val="24"/>
          <w:lang w:eastAsia="zh-CN"/>
        </w:rPr>
        <w:t xml:space="preserve">It is anticipated that prior to WP 5D being formally notified by an IEG of their interest in performing evaluation under this reset to Step 4, that the Option 2 Proponents and Evaluation Groups would proceed with evaluation work </w:t>
      </w:r>
      <w:r w:rsidRPr="0021716D">
        <w:rPr>
          <w:i/>
          <w:szCs w:val="24"/>
          <w:lang w:eastAsia="zh-CN"/>
        </w:rPr>
        <w:t>in advance of any need to officially notify ITU</w:t>
      </w:r>
      <w:r w:rsidR="008341A7" w:rsidRPr="0021716D">
        <w:rPr>
          <w:i/>
          <w:szCs w:val="24"/>
          <w:lang w:eastAsia="zh-CN"/>
        </w:rPr>
        <w:noBreakHyphen/>
      </w:r>
      <w:r w:rsidRPr="0021716D">
        <w:rPr>
          <w:i/>
          <w:szCs w:val="24"/>
          <w:lang w:eastAsia="zh-CN"/>
        </w:rPr>
        <w:t>R/WP</w:t>
      </w:r>
      <w:r w:rsidR="008341A7" w:rsidRPr="0021716D">
        <w:rPr>
          <w:i/>
          <w:szCs w:val="24"/>
          <w:lang w:eastAsia="zh-CN"/>
        </w:rPr>
        <w:t> </w:t>
      </w:r>
      <w:r w:rsidRPr="0021716D">
        <w:rPr>
          <w:i/>
          <w:szCs w:val="24"/>
          <w:lang w:eastAsia="zh-CN"/>
        </w:rPr>
        <w:t>5D.</w:t>
      </w:r>
      <w:r w:rsidRPr="0021716D">
        <w:rPr>
          <w:szCs w:val="24"/>
          <w:lang w:eastAsia="zh-CN"/>
        </w:rPr>
        <w:t xml:space="preserve"> This is an encouraged action to maximize the time available for evaluation work given the only-three-meeting-cycle to complete the </w:t>
      </w:r>
      <w:r w:rsidRPr="0021716D">
        <w:rPr>
          <w:i/>
          <w:iCs/>
          <w:szCs w:val="24"/>
          <w:lang w:eastAsia="zh-CN"/>
        </w:rPr>
        <w:t>‘Way Forward’</w:t>
      </w:r>
      <w:r w:rsidRPr="0021716D">
        <w:rPr>
          <w:szCs w:val="24"/>
          <w:lang w:eastAsia="zh-CN"/>
        </w:rPr>
        <w:t xml:space="preserve"> Option 2 and the extraordinary global working circumstances that may remain in response to the COVID-19 situation. </w:t>
      </w:r>
    </w:p>
    <w:p w14:paraId="040F9AAA" w14:textId="77777777" w:rsidR="00274722" w:rsidRPr="0021716D" w:rsidRDefault="00274722" w:rsidP="00FD7003">
      <w:pPr>
        <w:snapToGrid w:val="0"/>
        <w:rPr>
          <w:szCs w:val="24"/>
          <w:lang w:eastAsia="zh-CN"/>
        </w:rPr>
      </w:pPr>
      <w:r w:rsidRPr="0021716D">
        <w:rPr>
          <w:szCs w:val="24"/>
          <w:lang w:eastAsia="zh-CN"/>
        </w:rPr>
        <w:t xml:space="preserve">An informal email communique to the Counsellor of Study Group 5 with copy to the Chairman and Vice-Chairmen of WP 5D of such a head start prior to the formal notification would be appreciated in order to ensure the support of the BR for aspects such as the </w:t>
      </w:r>
      <w:hyperlink r:id="rId14" w:history="1">
        <w:r w:rsidRPr="0021716D">
          <w:rPr>
            <w:rStyle w:val="Hyperlink"/>
            <w:szCs w:val="24"/>
            <w:bdr w:val="none" w:sz="0" w:space="0" w:color="auto" w:frame="1"/>
            <w:shd w:val="clear" w:color="auto" w:fill="FFFFFF"/>
          </w:rPr>
          <w:t>Evaluation Group discussion area</w:t>
        </w:r>
      </w:hyperlink>
      <w:r w:rsidRPr="0021716D">
        <w:rPr>
          <w:szCs w:val="24"/>
        </w:rPr>
        <w:t xml:space="preserve"> and for practical coordination.</w:t>
      </w:r>
    </w:p>
    <w:p w14:paraId="3CEA7A19" w14:textId="77777777" w:rsidR="00274722" w:rsidRPr="0021716D" w:rsidRDefault="00274722" w:rsidP="008341A7">
      <w:pPr>
        <w:pStyle w:val="Heading1"/>
        <w:rPr>
          <w:lang w:eastAsia="zh-CN"/>
        </w:rPr>
      </w:pPr>
      <w:r w:rsidRPr="0021716D">
        <w:rPr>
          <w:lang w:eastAsia="zh-CN"/>
        </w:rPr>
        <w:t xml:space="preserve">VI) </w:t>
      </w:r>
      <w:r w:rsidRPr="0021716D">
        <w:rPr>
          <w:lang w:eastAsia="zh-CN"/>
        </w:rPr>
        <w:tab/>
        <w:t>Materials useful to the Option 2 evaluation reset to Step 4 and coordination of information</w:t>
      </w:r>
    </w:p>
    <w:p w14:paraId="0A5AF770" w14:textId="77777777" w:rsidR="00274722" w:rsidRPr="0021716D" w:rsidRDefault="00274722" w:rsidP="0059249A">
      <w:pPr>
        <w:snapToGrid w:val="0"/>
        <w:rPr>
          <w:szCs w:val="24"/>
          <w:lang w:eastAsia="zh-CN"/>
        </w:rPr>
      </w:pPr>
      <w:r w:rsidRPr="0021716D">
        <w:rPr>
          <w:szCs w:val="24"/>
          <w:lang w:eastAsia="zh-CN"/>
        </w:rPr>
        <w:t xml:space="preserve">For materials considered relevant to the Option 2 evaluation under the reset to Step 4, please see Annex 2 for </w:t>
      </w:r>
      <w:r w:rsidRPr="0021716D">
        <w:t xml:space="preserve">“ETSI (TC DECT) and DECT Forum Proponent” </w:t>
      </w:r>
      <w:r w:rsidRPr="0021716D">
        <w:rPr>
          <w:szCs w:val="24"/>
          <w:lang w:eastAsia="zh-CN"/>
        </w:rPr>
        <w:t xml:space="preserve">and Annex 3 for </w:t>
      </w:r>
      <w:r w:rsidRPr="0021716D">
        <w:t xml:space="preserve">“Nufront Proponent” candidate technology </w:t>
      </w:r>
      <w:proofErr w:type="gramStart"/>
      <w:r w:rsidRPr="0021716D">
        <w:t>submissions</w:t>
      </w:r>
      <w:proofErr w:type="gramEnd"/>
      <w:r w:rsidRPr="0021716D">
        <w:t xml:space="preserve"> respectively.</w:t>
      </w:r>
    </w:p>
    <w:p w14:paraId="5ED33BCF" w14:textId="77777777" w:rsidR="00274722" w:rsidRPr="0021716D" w:rsidRDefault="00274722" w:rsidP="00790D2A">
      <w:pPr>
        <w:snapToGrid w:val="0"/>
        <w:rPr>
          <w:i/>
          <w:iCs/>
          <w:szCs w:val="24"/>
          <w:lang w:eastAsia="zh-CN"/>
        </w:rPr>
      </w:pPr>
      <w:r w:rsidRPr="0021716D">
        <w:rPr>
          <w:szCs w:val="24"/>
          <w:lang w:eastAsia="zh-CN"/>
        </w:rPr>
        <w:t xml:space="preserve">WP 5D takes this opportunity to express appreciation to the work carried out by the Independent Evaluation Groups and would welcome further opportunity in the future to engage with the IEGs who have been active in the IMT-2020 process evaluations. </w:t>
      </w:r>
    </w:p>
    <w:p w14:paraId="68AA4FE9" w14:textId="77777777" w:rsidR="00274722" w:rsidRPr="0021716D" w:rsidRDefault="00274722" w:rsidP="000E5D45">
      <w:pPr>
        <w:snapToGrid w:val="0"/>
        <w:rPr>
          <w:szCs w:val="24"/>
          <w:lang w:eastAsia="zh-CN"/>
        </w:rPr>
      </w:pPr>
      <w:r w:rsidRPr="0021716D">
        <w:rPr>
          <w:szCs w:val="24"/>
          <w:lang w:eastAsia="zh-CN"/>
        </w:rPr>
        <w:t xml:space="preserve">Evaluations should also continue to adhere to the relevant IMT-2020 </w:t>
      </w:r>
      <w:bookmarkStart w:id="12" w:name="_Hlk50138928"/>
      <w:r w:rsidRPr="0021716D">
        <w:rPr>
          <w:szCs w:val="24"/>
          <w:lang w:eastAsia="zh-CN"/>
        </w:rPr>
        <w:t>process guidance documents found in:</w:t>
      </w:r>
    </w:p>
    <w:p w14:paraId="68C88412" w14:textId="00E65207" w:rsidR="00274722" w:rsidRPr="0021716D" w:rsidRDefault="008341A7" w:rsidP="008341A7">
      <w:pPr>
        <w:pStyle w:val="enumlev1"/>
        <w:rPr>
          <w:lang w:eastAsia="zh-CN"/>
        </w:rPr>
      </w:pPr>
      <w:r w:rsidRPr="0021716D">
        <w:rPr>
          <w:lang w:eastAsia="zh-CN"/>
        </w:rPr>
        <w:t>–</w:t>
      </w:r>
      <w:r w:rsidRPr="0021716D">
        <w:rPr>
          <w:lang w:eastAsia="zh-CN"/>
        </w:rPr>
        <w:tab/>
      </w:r>
      <w:r w:rsidR="00274722" w:rsidRPr="0021716D">
        <w:rPr>
          <w:lang w:eastAsia="zh-CN"/>
        </w:rPr>
        <w:t xml:space="preserve">Resolution </w:t>
      </w:r>
      <w:hyperlink r:id="rId15" w:history="1">
        <w:r w:rsidR="00274722" w:rsidRPr="0021716D">
          <w:rPr>
            <w:rStyle w:val="Hyperlink"/>
            <w:szCs w:val="24"/>
            <w:lang w:eastAsia="zh-CN"/>
          </w:rPr>
          <w:t>ITU-R 65</w:t>
        </w:r>
      </w:hyperlink>
      <w:r w:rsidR="00274722" w:rsidRPr="0021716D">
        <w:rPr>
          <w:lang w:eastAsia="zh-CN"/>
        </w:rPr>
        <w:t xml:space="preserve"> </w:t>
      </w:r>
      <w:r w:rsidR="00A82649" w:rsidRPr="0021716D">
        <w:rPr>
          <w:lang w:eastAsia="zh-CN"/>
        </w:rPr>
        <w:t>–</w:t>
      </w:r>
      <w:r w:rsidR="00274722" w:rsidRPr="0021716D">
        <w:t xml:space="preserve"> </w:t>
      </w:r>
      <w:r w:rsidR="00274722" w:rsidRPr="0021716D">
        <w:rPr>
          <w:i/>
          <w:iCs/>
          <w:lang w:eastAsia="zh-CN"/>
        </w:rPr>
        <w:t>Principles for the process of future development of IMT for 2020 and beyond</w:t>
      </w:r>
      <w:r w:rsidR="00274722" w:rsidRPr="0021716D">
        <w:rPr>
          <w:lang w:eastAsia="zh-CN"/>
        </w:rPr>
        <w:t xml:space="preserve">, </w:t>
      </w:r>
    </w:p>
    <w:p w14:paraId="6F7F8BFD" w14:textId="0F1444E1" w:rsidR="00274722" w:rsidRPr="0021716D" w:rsidRDefault="008341A7" w:rsidP="008341A7">
      <w:pPr>
        <w:pStyle w:val="enumlev1"/>
      </w:pPr>
      <w:r w:rsidRPr="0021716D">
        <w:rPr>
          <w:szCs w:val="24"/>
          <w:lang w:eastAsia="zh-CN"/>
        </w:rPr>
        <w:t>–</w:t>
      </w:r>
      <w:r w:rsidRPr="0021716D">
        <w:rPr>
          <w:szCs w:val="24"/>
          <w:lang w:eastAsia="zh-CN"/>
        </w:rPr>
        <w:tab/>
      </w:r>
      <w:r w:rsidR="00274722" w:rsidRPr="0021716D">
        <w:rPr>
          <w:szCs w:val="24"/>
          <w:lang w:eastAsia="zh-CN"/>
        </w:rPr>
        <w:t xml:space="preserve">Document </w:t>
      </w:r>
      <w:hyperlink r:id="rId16" w:history="1">
        <w:r w:rsidR="00274722" w:rsidRPr="0021716D">
          <w:rPr>
            <w:rStyle w:val="Hyperlink"/>
          </w:rPr>
          <w:t>IMT-2020/2(Rev.2</w:t>
        </w:r>
      </w:hyperlink>
      <w:r w:rsidR="00274722" w:rsidRPr="0021716D">
        <w:rPr>
          <w:rStyle w:val="Hyperlink"/>
        </w:rPr>
        <w:t>)</w:t>
      </w:r>
      <w:r w:rsidR="00274722" w:rsidRPr="0021716D">
        <w:t xml:space="preserve"> </w:t>
      </w:r>
      <w:r w:rsidR="00A82649" w:rsidRPr="0021716D">
        <w:t>–</w:t>
      </w:r>
      <w:r w:rsidR="00274722" w:rsidRPr="0021716D">
        <w:t xml:space="preserve"> </w:t>
      </w:r>
      <w:r w:rsidR="00274722" w:rsidRPr="0021716D">
        <w:rPr>
          <w:i/>
          <w:iCs/>
        </w:rPr>
        <w:t>Submission, evaluation process and consensus building</w:t>
      </w:r>
      <w:r w:rsidR="00274722" w:rsidRPr="0021716D">
        <w:t xml:space="preserve"> for IMT-2020, </w:t>
      </w:r>
    </w:p>
    <w:p w14:paraId="0B2A66DE" w14:textId="00537E4F" w:rsidR="00274722" w:rsidRPr="0021716D" w:rsidRDefault="008341A7" w:rsidP="008341A7">
      <w:pPr>
        <w:pStyle w:val="enumlev1"/>
        <w:rPr>
          <w:szCs w:val="24"/>
          <w:lang w:eastAsia="zh-CN"/>
        </w:rPr>
      </w:pPr>
      <w:r w:rsidRPr="0021716D">
        <w:t>–</w:t>
      </w:r>
      <w:r w:rsidRPr="0021716D">
        <w:tab/>
      </w:r>
      <w:r w:rsidR="00274722" w:rsidRPr="0021716D">
        <w:t xml:space="preserve">Report </w:t>
      </w:r>
      <w:r w:rsidR="00274722" w:rsidRPr="0021716D">
        <w:rPr>
          <w:rStyle w:val="Hyperlink"/>
        </w:rPr>
        <w:t xml:space="preserve">ITU-R </w:t>
      </w:r>
      <w:hyperlink r:id="rId17" w:history="1">
        <w:r w:rsidR="00274722" w:rsidRPr="0021716D">
          <w:rPr>
            <w:rStyle w:val="Hyperlink"/>
          </w:rPr>
          <w:t>M.2410</w:t>
        </w:r>
      </w:hyperlink>
      <w:r w:rsidR="00274722" w:rsidRPr="0021716D">
        <w:rPr>
          <w:szCs w:val="24"/>
          <w:lang w:eastAsia="zh-CN"/>
        </w:rPr>
        <w:t xml:space="preserve"> </w:t>
      </w:r>
      <w:r w:rsidR="00A82649" w:rsidRPr="0021716D">
        <w:rPr>
          <w:szCs w:val="24"/>
          <w:lang w:eastAsia="zh-CN"/>
        </w:rPr>
        <w:t>–</w:t>
      </w:r>
      <w:r w:rsidR="00274722" w:rsidRPr="0021716D">
        <w:rPr>
          <w:szCs w:val="24"/>
          <w:lang w:eastAsia="zh-CN"/>
        </w:rPr>
        <w:t xml:space="preserve"> </w:t>
      </w:r>
      <w:r w:rsidR="00274722" w:rsidRPr="0021716D">
        <w:rPr>
          <w:i/>
          <w:iCs/>
          <w:szCs w:val="24"/>
          <w:lang w:eastAsia="zh-CN"/>
        </w:rPr>
        <w:t>Minimum requirements related to technical performance for IMT-2020 radio interface(s)</w:t>
      </w:r>
      <w:r w:rsidR="00274722" w:rsidRPr="0021716D">
        <w:rPr>
          <w:szCs w:val="24"/>
          <w:lang w:eastAsia="zh-CN"/>
        </w:rPr>
        <w:t xml:space="preserve">, </w:t>
      </w:r>
    </w:p>
    <w:p w14:paraId="74B91329" w14:textId="0402EAA7" w:rsidR="00274722" w:rsidRPr="0021716D" w:rsidRDefault="008341A7" w:rsidP="008341A7">
      <w:pPr>
        <w:pStyle w:val="enumlev1"/>
        <w:rPr>
          <w:szCs w:val="24"/>
          <w:lang w:eastAsia="zh-CN"/>
        </w:rPr>
      </w:pPr>
      <w:r w:rsidRPr="0021716D">
        <w:rPr>
          <w:lang w:eastAsia="zh-CN"/>
        </w:rPr>
        <w:t>–</w:t>
      </w:r>
      <w:r w:rsidRPr="0021716D">
        <w:rPr>
          <w:lang w:eastAsia="zh-CN"/>
        </w:rPr>
        <w:tab/>
      </w:r>
      <w:r w:rsidR="00274722" w:rsidRPr="0021716D">
        <w:rPr>
          <w:szCs w:val="24"/>
          <w:lang w:eastAsia="zh-CN"/>
        </w:rPr>
        <w:t xml:space="preserve">Report </w:t>
      </w:r>
      <w:r w:rsidR="00274722" w:rsidRPr="0021716D">
        <w:rPr>
          <w:rStyle w:val="Hyperlink"/>
        </w:rPr>
        <w:t xml:space="preserve">ITU-R </w:t>
      </w:r>
      <w:hyperlink r:id="rId18" w:history="1">
        <w:r w:rsidR="00274722" w:rsidRPr="0021716D">
          <w:rPr>
            <w:rStyle w:val="Hyperlink"/>
          </w:rPr>
          <w:t>M.2411</w:t>
        </w:r>
      </w:hyperlink>
      <w:r w:rsidR="00274722" w:rsidRPr="0021716D">
        <w:rPr>
          <w:szCs w:val="24"/>
          <w:lang w:eastAsia="zh-CN"/>
        </w:rPr>
        <w:t xml:space="preserve"> </w:t>
      </w:r>
      <w:r w:rsidR="00A82649" w:rsidRPr="0021716D">
        <w:rPr>
          <w:szCs w:val="24"/>
          <w:lang w:eastAsia="zh-CN"/>
        </w:rPr>
        <w:t>–</w:t>
      </w:r>
      <w:r w:rsidR="00274722" w:rsidRPr="0021716D">
        <w:rPr>
          <w:szCs w:val="24"/>
          <w:lang w:eastAsia="zh-CN"/>
        </w:rPr>
        <w:t xml:space="preserve"> </w:t>
      </w:r>
      <w:r w:rsidR="00274722" w:rsidRPr="0021716D">
        <w:rPr>
          <w:i/>
          <w:iCs/>
          <w:szCs w:val="24"/>
          <w:lang w:eastAsia="zh-CN"/>
        </w:rPr>
        <w:t>Requirements, evaluation criteria and submission templates for the development of IMT-2020</w:t>
      </w:r>
      <w:r w:rsidR="00274722" w:rsidRPr="0021716D">
        <w:rPr>
          <w:szCs w:val="24"/>
          <w:lang w:eastAsia="zh-CN"/>
        </w:rPr>
        <w:t>, and particularly</w:t>
      </w:r>
      <w:r w:rsidR="00FD17CF" w:rsidRPr="0021716D">
        <w:rPr>
          <w:szCs w:val="24"/>
          <w:lang w:eastAsia="zh-CN"/>
        </w:rPr>
        <w:t xml:space="preserve"> </w:t>
      </w:r>
    </w:p>
    <w:p w14:paraId="7B20F4CA" w14:textId="2ACDC7E9" w:rsidR="00274722" w:rsidRPr="0021716D" w:rsidRDefault="008341A7" w:rsidP="008341A7">
      <w:pPr>
        <w:pStyle w:val="enumlev1"/>
      </w:pPr>
      <w:r w:rsidRPr="0021716D">
        <w:rPr>
          <w:szCs w:val="24"/>
          <w:lang w:eastAsia="zh-CN"/>
        </w:rPr>
        <w:t>–</w:t>
      </w:r>
      <w:r w:rsidRPr="0021716D">
        <w:rPr>
          <w:szCs w:val="24"/>
          <w:lang w:eastAsia="zh-CN"/>
        </w:rPr>
        <w:tab/>
      </w:r>
      <w:r w:rsidR="00274722" w:rsidRPr="0021716D">
        <w:rPr>
          <w:szCs w:val="24"/>
          <w:lang w:eastAsia="zh-CN"/>
        </w:rPr>
        <w:t xml:space="preserve">Report </w:t>
      </w:r>
      <w:r w:rsidR="00274722" w:rsidRPr="0021716D">
        <w:rPr>
          <w:rStyle w:val="Hyperlink"/>
        </w:rPr>
        <w:t xml:space="preserve">ITU-R </w:t>
      </w:r>
      <w:hyperlink r:id="rId19" w:history="1">
        <w:r w:rsidR="00274722" w:rsidRPr="0021716D">
          <w:rPr>
            <w:rStyle w:val="Hyperlink"/>
          </w:rPr>
          <w:t>M.2412</w:t>
        </w:r>
      </w:hyperlink>
      <w:r w:rsidR="00274722" w:rsidRPr="0021716D">
        <w:rPr>
          <w:szCs w:val="24"/>
          <w:lang w:eastAsia="zh-CN"/>
        </w:rPr>
        <w:t xml:space="preserve"> </w:t>
      </w:r>
      <w:r w:rsidR="00A82649" w:rsidRPr="0021716D">
        <w:rPr>
          <w:szCs w:val="24"/>
          <w:lang w:eastAsia="zh-CN"/>
        </w:rPr>
        <w:t>–</w:t>
      </w:r>
      <w:r w:rsidR="00274722" w:rsidRPr="0021716D">
        <w:rPr>
          <w:szCs w:val="24"/>
          <w:lang w:eastAsia="zh-CN"/>
        </w:rPr>
        <w:t xml:space="preserve"> </w:t>
      </w:r>
      <w:r w:rsidR="00274722" w:rsidRPr="0021716D">
        <w:rPr>
          <w:i/>
          <w:iCs/>
          <w:szCs w:val="24"/>
          <w:lang w:eastAsia="zh-CN"/>
        </w:rPr>
        <w:t>Guidelines for evaluation of radio interface technologies for IMT-2020.</w:t>
      </w:r>
      <w:bookmarkEnd w:id="12"/>
    </w:p>
    <w:p w14:paraId="74D1DD94" w14:textId="135F976A" w:rsidR="00274722" w:rsidRPr="0021716D" w:rsidRDefault="00274722" w:rsidP="00AF062F">
      <w:pPr>
        <w:snapToGrid w:val="0"/>
        <w:rPr>
          <w:szCs w:val="24"/>
          <w:shd w:val="clear" w:color="auto" w:fill="FFFFFF"/>
        </w:rPr>
      </w:pPr>
      <w:r w:rsidRPr="0021716D">
        <w:rPr>
          <w:szCs w:val="24"/>
          <w:lang w:eastAsia="zh-CN"/>
        </w:rPr>
        <w:lastRenderedPageBreak/>
        <w:t xml:space="preserve">In addition to strongly encouraging the use of the existing </w:t>
      </w:r>
      <w:r w:rsidRPr="0021716D">
        <w:rPr>
          <w:szCs w:val="24"/>
        </w:rPr>
        <w:t xml:space="preserve">established ITU-R </w:t>
      </w:r>
      <w:hyperlink r:id="rId20" w:history="1">
        <w:r w:rsidRPr="0021716D">
          <w:rPr>
            <w:rStyle w:val="Hyperlink"/>
            <w:szCs w:val="24"/>
            <w:bdr w:val="none" w:sz="0" w:space="0" w:color="auto" w:frame="1"/>
            <w:shd w:val="clear" w:color="auto" w:fill="FFFFFF"/>
          </w:rPr>
          <w:t>Evaluation Group discussion area</w:t>
        </w:r>
      </w:hyperlink>
      <w:r w:rsidRPr="0021716D">
        <w:rPr>
          <w:szCs w:val="24"/>
          <w:shd w:val="clear" w:color="auto" w:fill="FFFFFF"/>
        </w:rPr>
        <w:t xml:space="preserve">, active outreach between the individual Proponents under Option 2 and the individual Independent Evaluation Groups is requested by WP 5D to facilitate the earliest exchange of views and data to provide a strong foundation for the Step 4 reset. </w:t>
      </w:r>
    </w:p>
    <w:p w14:paraId="322E70E6" w14:textId="42BE6641" w:rsidR="00274722" w:rsidRPr="0021716D" w:rsidRDefault="00274722" w:rsidP="00AF062F">
      <w:pPr>
        <w:snapToGrid w:val="0"/>
      </w:pPr>
      <w:r w:rsidRPr="0021716D">
        <w:rPr>
          <w:szCs w:val="24"/>
          <w:shd w:val="clear" w:color="auto" w:fill="FFFFFF"/>
        </w:rPr>
        <w:t>WP 5D would additionally suggest the use of virtual seminars/webinars proactively arranged/conducted by each of these Option 2 candidate technology proponents for the IEGs to directly connect their technical experts with those in the proponent groups. In practical terms, materials used in such communications and/or summary observations are requested to be provided on the</w:t>
      </w:r>
      <w:r w:rsidR="00FD17CF" w:rsidRPr="0021716D">
        <w:rPr>
          <w:szCs w:val="24"/>
          <w:shd w:val="clear" w:color="auto" w:fill="FFFFFF"/>
        </w:rPr>
        <w:t xml:space="preserve"> </w:t>
      </w:r>
      <w:r w:rsidRPr="0021716D">
        <w:rPr>
          <w:szCs w:val="24"/>
        </w:rPr>
        <w:t xml:space="preserve">ITU-R </w:t>
      </w:r>
      <w:hyperlink r:id="rId21" w:history="1">
        <w:r w:rsidRPr="0021716D">
          <w:rPr>
            <w:rStyle w:val="Hyperlink"/>
            <w:szCs w:val="24"/>
            <w:bdr w:val="none" w:sz="0" w:space="0" w:color="auto" w:frame="1"/>
            <w:shd w:val="clear" w:color="auto" w:fill="FFFFFF"/>
          </w:rPr>
          <w:t>Evaluation Group discussion area</w:t>
        </w:r>
      </w:hyperlink>
      <w:r w:rsidRPr="0021716D">
        <w:t xml:space="preserve"> to document the technical or other details from such seminars/webinars that are considered to be useful to WP 5D and the IEG community.</w:t>
      </w:r>
    </w:p>
    <w:p w14:paraId="3AAE0464" w14:textId="783463CB" w:rsidR="00274722" w:rsidRPr="0021716D" w:rsidRDefault="00274722" w:rsidP="0059464E">
      <w:pPr>
        <w:snapToGrid w:val="0"/>
      </w:pPr>
      <w:r w:rsidRPr="0021716D">
        <w:rPr>
          <w:szCs w:val="24"/>
          <w:shd w:val="clear" w:color="auto" w:fill="FFFFFF"/>
        </w:rPr>
        <w:t>Document IMT-2020/2</w:t>
      </w:r>
      <w:r w:rsidR="00A82649" w:rsidRPr="0021716D">
        <w:rPr>
          <w:szCs w:val="24"/>
          <w:shd w:val="clear" w:color="auto" w:fill="FFFFFF"/>
        </w:rPr>
        <w:t>(</w:t>
      </w:r>
      <w:r w:rsidRPr="0021716D">
        <w:rPr>
          <w:szCs w:val="24"/>
          <w:shd w:val="clear" w:color="auto" w:fill="FFFFFF"/>
        </w:rPr>
        <w:t>Rev.2</w:t>
      </w:r>
      <w:r w:rsidR="00A82649" w:rsidRPr="0021716D">
        <w:rPr>
          <w:szCs w:val="24"/>
          <w:shd w:val="clear" w:color="auto" w:fill="FFFFFF"/>
        </w:rPr>
        <w:t>)</w:t>
      </w:r>
      <w:r w:rsidRPr="0021716D">
        <w:rPr>
          <w:szCs w:val="24"/>
          <w:shd w:val="clear" w:color="auto" w:fill="FFFFFF"/>
        </w:rPr>
        <w:t xml:space="preserve"> in Step 4 notes that “</w:t>
      </w:r>
      <w:r w:rsidRPr="0021716D">
        <w:rPr>
          <w:i/>
          <w:iCs/>
        </w:rPr>
        <w:t>Coordination between independent evaluation groups is strongly encouraged to facilitate comparison and consistency of results, to assist ITU-R in developing an understanding of differences in evaluation results achieved by the independent evaluation groups and to form some preliminary consensus on the evaluation results…”</w:t>
      </w:r>
    </w:p>
    <w:p w14:paraId="40EB4C31" w14:textId="77777777" w:rsidR="00274722" w:rsidRPr="0021716D" w:rsidRDefault="00274722" w:rsidP="006A0106">
      <w:pPr>
        <w:snapToGrid w:val="0"/>
        <w:rPr>
          <w:spacing w:val="-2"/>
          <w:szCs w:val="24"/>
          <w:shd w:val="clear" w:color="auto" w:fill="FFFFFF"/>
        </w:rPr>
      </w:pPr>
      <w:r w:rsidRPr="0021716D">
        <w:rPr>
          <w:spacing w:val="-2"/>
          <w:szCs w:val="24"/>
          <w:shd w:val="clear" w:color="auto" w:fill="FFFFFF"/>
        </w:rPr>
        <w:t>WP 5D further suggests that Evaluation Groups should consider cooperating amongst themselves to better exploit any technical and/or implementation knowledge related to software platforms and to facilitate calibration of such platforms, maintain information flow and share their expertise/knowledge in evaluating the two candidate technologies without losing their independence.</w:t>
      </w:r>
    </w:p>
    <w:p w14:paraId="52D5B2AF" w14:textId="77777777" w:rsidR="00274722" w:rsidRPr="0021716D" w:rsidRDefault="00274722" w:rsidP="008341A7">
      <w:pPr>
        <w:pStyle w:val="Heading1"/>
        <w:rPr>
          <w:shd w:val="clear" w:color="auto" w:fill="FFFFFF"/>
        </w:rPr>
      </w:pPr>
      <w:r w:rsidRPr="0021716D">
        <w:rPr>
          <w:shd w:val="clear" w:color="auto" w:fill="FFFFFF"/>
        </w:rPr>
        <w:t xml:space="preserve">VII) </w:t>
      </w:r>
      <w:r w:rsidRPr="0021716D">
        <w:rPr>
          <w:shd w:val="clear" w:color="auto" w:fill="FFFFFF"/>
        </w:rPr>
        <w:tab/>
        <w:t>Conclusion</w:t>
      </w:r>
    </w:p>
    <w:p w14:paraId="6B34BBEA" w14:textId="693E1EB7" w:rsidR="00274722" w:rsidRPr="0021716D" w:rsidRDefault="00274722" w:rsidP="00AF062F">
      <w:pPr>
        <w:snapToGrid w:val="0"/>
        <w:rPr>
          <w:szCs w:val="24"/>
          <w:shd w:val="clear" w:color="auto" w:fill="FFFFFF"/>
        </w:rPr>
      </w:pPr>
      <w:r w:rsidRPr="0021716D">
        <w:rPr>
          <w:szCs w:val="24"/>
          <w:shd w:val="clear" w:color="auto" w:fill="FFFFFF"/>
        </w:rPr>
        <w:t>WP 5D fully appreciates and understands that the IEGs have previously fulfilled their obligations under the Step 4 of the IMT-2020 process and that the previous Evaluation Group charters and/or mandates may have expired and might need to be reinstated and/or organized into the 2021 work plans of the IEG entity or their parent body or bodies.</w:t>
      </w:r>
      <w:r w:rsidR="00FD17CF" w:rsidRPr="0021716D">
        <w:rPr>
          <w:szCs w:val="24"/>
          <w:shd w:val="clear" w:color="auto" w:fill="FFFFFF"/>
        </w:rPr>
        <w:t xml:space="preserve"> </w:t>
      </w:r>
      <w:r w:rsidRPr="0021716D">
        <w:rPr>
          <w:szCs w:val="24"/>
          <w:shd w:val="clear" w:color="auto" w:fill="FFFFFF"/>
        </w:rPr>
        <w:t xml:space="preserve">WP 5D hopes this </w:t>
      </w:r>
      <w:r w:rsidRPr="0021716D">
        <w:rPr>
          <w:i/>
          <w:iCs/>
          <w:szCs w:val="24"/>
          <w:shd w:val="clear" w:color="auto" w:fill="FFFFFF"/>
        </w:rPr>
        <w:t>‘Way Forward’</w:t>
      </w:r>
      <w:r w:rsidRPr="0021716D">
        <w:rPr>
          <w:szCs w:val="24"/>
          <w:shd w:val="clear" w:color="auto" w:fill="FFFFFF"/>
        </w:rPr>
        <w:t xml:space="preserve"> Option 2 evaluation reset to Step 4 might be able to be accommodated by the IEG community under this one-time exceptional approach. </w:t>
      </w:r>
    </w:p>
    <w:p w14:paraId="6119DFC4" w14:textId="25A52762" w:rsidR="00274722" w:rsidRPr="0021716D" w:rsidRDefault="00274722" w:rsidP="008341A7">
      <w:pPr>
        <w:snapToGrid w:val="0"/>
        <w:spacing w:after="120"/>
        <w:rPr>
          <w:b/>
          <w:bCs/>
          <w:i/>
          <w:iCs/>
          <w:szCs w:val="24"/>
          <w:lang w:eastAsia="zh-CN"/>
        </w:rPr>
      </w:pPr>
      <w:r w:rsidRPr="0021716D">
        <w:rPr>
          <w:szCs w:val="24"/>
          <w:shd w:val="clear" w:color="auto" w:fill="FFFFFF"/>
        </w:rPr>
        <w:t>Should an IEG need more information or have the need to discuss logistics or other details with ITU-R, they may coordinate through Mr Uwe Lowenstein, Counsellor for Study Group 5.</w:t>
      </w:r>
    </w:p>
    <w:tbl>
      <w:tblPr>
        <w:tblStyle w:val="TableGrid8"/>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4"/>
      </w:tblGrid>
      <w:tr w:rsidR="00274722" w:rsidRPr="0021716D" w14:paraId="3C90DA58" w14:textId="77777777" w:rsidTr="000067BA">
        <w:tc>
          <w:tcPr>
            <w:tcW w:w="4395" w:type="dxa"/>
          </w:tcPr>
          <w:p w14:paraId="5EF08E7D" w14:textId="57F4900E" w:rsidR="00274722" w:rsidRPr="0021716D" w:rsidRDefault="00274722" w:rsidP="000067BA">
            <w:pPr>
              <w:snapToGrid w:val="0"/>
              <w:rPr>
                <w:rFonts w:cs="Times New Roman"/>
                <w:szCs w:val="24"/>
              </w:rPr>
            </w:pPr>
            <w:r w:rsidRPr="0021716D">
              <w:rPr>
                <w:rFonts w:cs="Times New Roman"/>
                <w:b/>
                <w:bCs/>
                <w:szCs w:val="24"/>
              </w:rPr>
              <w:t>Status:</w:t>
            </w:r>
            <w:r w:rsidRPr="0021716D">
              <w:rPr>
                <w:rFonts w:cs="Times New Roman"/>
                <w:szCs w:val="24"/>
              </w:rPr>
              <w:tab/>
              <w:t>For information and action</w:t>
            </w:r>
          </w:p>
        </w:tc>
        <w:tc>
          <w:tcPr>
            <w:tcW w:w="5234" w:type="dxa"/>
          </w:tcPr>
          <w:p w14:paraId="4D97331E" w14:textId="77777777" w:rsidR="00274722" w:rsidRPr="0021716D" w:rsidRDefault="00274722" w:rsidP="000067BA">
            <w:pPr>
              <w:snapToGrid w:val="0"/>
              <w:rPr>
                <w:rFonts w:cs="Times New Roman"/>
                <w:szCs w:val="24"/>
              </w:rPr>
            </w:pPr>
          </w:p>
        </w:tc>
      </w:tr>
      <w:tr w:rsidR="00274722" w:rsidRPr="0021716D" w14:paraId="067D11B8" w14:textId="77777777" w:rsidTr="000067BA">
        <w:tc>
          <w:tcPr>
            <w:tcW w:w="4395" w:type="dxa"/>
          </w:tcPr>
          <w:p w14:paraId="1C1530A5" w14:textId="762562B5" w:rsidR="00274722" w:rsidRPr="0021716D" w:rsidRDefault="00274722" w:rsidP="000067BA">
            <w:pPr>
              <w:snapToGrid w:val="0"/>
              <w:rPr>
                <w:rFonts w:cs="Times New Roman"/>
                <w:szCs w:val="24"/>
              </w:rPr>
            </w:pPr>
            <w:r w:rsidRPr="0021716D">
              <w:rPr>
                <w:rFonts w:cs="Times New Roman"/>
                <w:b/>
                <w:bCs/>
                <w:szCs w:val="24"/>
              </w:rPr>
              <w:t>Contact</w:t>
            </w:r>
            <w:r w:rsidR="00A82649" w:rsidRPr="0021716D">
              <w:rPr>
                <w:rFonts w:cs="Times New Roman"/>
                <w:b/>
                <w:bCs/>
                <w:szCs w:val="24"/>
              </w:rPr>
              <w:t>s</w:t>
            </w:r>
            <w:r w:rsidRPr="0021716D">
              <w:rPr>
                <w:rFonts w:cs="Times New Roman"/>
                <w:b/>
                <w:bCs/>
                <w:szCs w:val="24"/>
              </w:rPr>
              <w:t>:</w:t>
            </w:r>
            <w:r w:rsidRPr="0021716D">
              <w:rPr>
                <w:rFonts w:cs="Times New Roman"/>
                <w:szCs w:val="24"/>
              </w:rPr>
              <w:tab/>
              <w:t>Mr Uwe L</w:t>
            </w:r>
            <w:r w:rsidR="003B789B">
              <w:rPr>
                <w:rFonts w:cs="Times New Roman"/>
                <w:szCs w:val="24"/>
              </w:rPr>
              <w:t>Ö</w:t>
            </w:r>
            <w:r w:rsidRPr="0021716D">
              <w:rPr>
                <w:rFonts w:cs="Times New Roman"/>
                <w:szCs w:val="24"/>
              </w:rPr>
              <w:t>WENSTEIN</w:t>
            </w:r>
          </w:p>
          <w:p w14:paraId="73F7F923" w14:textId="394D991A" w:rsidR="00274722" w:rsidRPr="0021716D" w:rsidRDefault="008341A7" w:rsidP="000067BA">
            <w:pPr>
              <w:snapToGrid w:val="0"/>
              <w:rPr>
                <w:rFonts w:cs="Times New Roman"/>
                <w:bCs/>
                <w:szCs w:val="24"/>
              </w:rPr>
            </w:pPr>
            <w:r w:rsidRPr="0021716D">
              <w:rPr>
                <w:rFonts w:cs="Times New Roman"/>
                <w:bCs/>
                <w:szCs w:val="24"/>
              </w:rPr>
              <w:tab/>
            </w:r>
            <w:r w:rsidR="00274722" w:rsidRPr="0021716D">
              <w:rPr>
                <w:rFonts w:cs="Times New Roman"/>
                <w:bCs/>
                <w:szCs w:val="24"/>
              </w:rPr>
              <w:t>Mr</w:t>
            </w:r>
            <w:r w:rsidR="00274722" w:rsidRPr="0021716D">
              <w:rPr>
                <w:rFonts w:cs="Times New Roman"/>
                <w:b/>
                <w:szCs w:val="24"/>
              </w:rPr>
              <w:t xml:space="preserve"> </w:t>
            </w:r>
            <w:r w:rsidR="00274722" w:rsidRPr="0021716D">
              <w:rPr>
                <w:rFonts w:cs="Times New Roman"/>
                <w:bCs/>
                <w:szCs w:val="24"/>
              </w:rPr>
              <w:t>Stephen BLUST</w:t>
            </w:r>
          </w:p>
        </w:tc>
        <w:tc>
          <w:tcPr>
            <w:tcW w:w="5234" w:type="dxa"/>
          </w:tcPr>
          <w:p w14:paraId="0B1DB3B2" w14:textId="2AE32E8B" w:rsidR="00274722" w:rsidRPr="0021716D" w:rsidRDefault="00274722" w:rsidP="000067BA">
            <w:pPr>
              <w:snapToGrid w:val="0"/>
              <w:rPr>
                <w:color w:val="0000FF"/>
                <w:szCs w:val="24"/>
                <w:u w:val="single"/>
              </w:rPr>
            </w:pPr>
            <w:r w:rsidRPr="0021716D">
              <w:rPr>
                <w:rFonts w:cs="Times New Roman"/>
                <w:b/>
                <w:bCs/>
                <w:szCs w:val="24"/>
              </w:rPr>
              <w:t>E-mail</w:t>
            </w:r>
            <w:r w:rsidR="00A82649" w:rsidRPr="0021716D">
              <w:rPr>
                <w:rFonts w:cs="Times New Roman"/>
                <w:b/>
                <w:bCs/>
                <w:szCs w:val="24"/>
              </w:rPr>
              <w:t>s</w:t>
            </w:r>
            <w:r w:rsidRPr="0021716D">
              <w:rPr>
                <w:rFonts w:cs="Times New Roman"/>
                <w:b/>
                <w:bCs/>
                <w:szCs w:val="24"/>
              </w:rPr>
              <w:t>:</w:t>
            </w:r>
            <w:r w:rsidRPr="0021716D">
              <w:rPr>
                <w:rFonts w:cs="Times New Roman"/>
                <w:b/>
                <w:bCs/>
                <w:color w:val="0000FF"/>
                <w:szCs w:val="24"/>
              </w:rPr>
              <w:tab/>
            </w:r>
            <w:hyperlink r:id="rId22" w:history="1">
              <w:r w:rsidR="00C346F9" w:rsidRPr="006054A8">
                <w:rPr>
                  <w:rStyle w:val="Hyperlink"/>
                  <w:szCs w:val="24"/>
                </w:rPr>
                <w:t>uwe.loewenstein@itu.int</w:t>
              </w:r>
            </w:hyperlink>
          </w:p>
          <w:p w14:paraId="0D83706F" w14:textId="4E3DCFBD" w:rsidR="00274722" w:rsidRPr="0021716D" w:rsidRDefault="008341A7" w:rsidP="000067BA">
            <w:pPr>
              <w:snapToGrid w:val="0"/>
              <w:rPr>
                <w:color w:val="0000FF"/>
                <w:szCs w:val="24"/>
              </w:rPr>
            </w:pPr>
            <w:r w:rsidRPr="0021716D">
              <w:rPr>
                <w:color w:val="0000FF"/>
                <w:szCs w:val="24"/>
              </w:rPr>
              <w:tab/>
            </w:r>
            <w:hyperlink r:id="rId23" w:history="1">
              <w:r w:rsidR="00274722" w:rsidRPr="0021716D">
                <w:rPr>
                  <w:rStyle w:val="Hyperlink"/>
                  <w:szCs w:val="24"/>
                </w:rPr>
                <w:t>sb8927@att.com</w:t>
              </w:r>
            </w:hyperlink>
          </w:p>
        </w:tc>
      </w:tr>
    </w:tbl>
    <w:p w14:paraId="78881C34" w14:textId="05B6208B" w:rsidR="00274722" w:rsidRPr="0021716D" w:rsidRDefault="00274722" w:rsidP="00FD17CF">
      <w:pPr>
        <w:snapToGrid w:val="0"/>
        <w:rPr>
          <w:sz w:val="22"/>
          <w:szCs w:val="18"/>
        </w:rPr>
      </w:pPr>
      <w:r w:rsidRPr="0021716D">
        <w:rPr>
          <w:b/>
          <w:bCs/>
          <w:sz w:val="28"/>
          <w:szCs w:val="28"/>
          <w:lang w:eastAsia="zh-CN"/>
        </w:rPr>
        <w:br w:type="page"/>
      </w:r>
    </w:p>
    <w:p w14:paraId="18AEE15E" w14:textId="77777777" w:rsidR="00274722" w:rsidRPr="0021716D" w:rsidRDefault="00274722" w:rsidP="00BE1A95">
      <w:pPr>
        <w:pStyle w:val="AnnexNo"/>
      </w:pPr>
      <w:r w:rsidRPr="0021716D">
        <w:rPr>
          <w:lang w:eastAsia="zh-CN"/>
        </w:rPr>
        <w:lastRenderedPageBreak/>
        <w:t>Annex 1</w:t>
      </w:r>
    </w:p>
    <w:p w14:paraId="7D3E5E27" w14:textId="00EFEF80" w:rsidR="00274722" w:rsidRPr="0021716D" w:rsidRDefault="00274722" w:rsidP="00BE1A95">
      <w:pPr>
        <w:pStyle w:val="Annextitle"/>
        <w:rPr>
          <w:b w:val="0"/>
          <w:bCs/>
          <w:i/>
          <w:iCs/>
          <w:szCs w:val="24"/>
          <w:lang w:eastAsia="zh-CN"/>
        </w:rPr>
      </w:pPr>
      <w:r w:rsidRPr="0021716D">
        <w:rPr>
          <w:lang w:eastAsia="zh-CN"/>
        </w:rPr>
        <w:t xml:space="preserve">Extract from Document </w:t>
      </w:r>
      <w:hyperlink r:id="rId24" w:history="1">
        <w:r w:rsidRPr="0021716D">
          <w:rPr>
            <w:rStyle w:val="Hyperlink"/>
            <w:bCs/>
            <w:szCs w:val="24"/>
            <w:lang w:eastAsia="zh-CN"/>
          </w:rPr>
          <w:t>IMT-2020/52 Part 1</w:t>
        </w:r>
      </w:hyperlink>
      <w:r w:rsidRPr="0021716D">
        <w:rPr>
          <w:bCs/>
          <w:szCs w:val="24"/>
          <w:lang w:eastAsia="zh-CN"/>
        </w:rPr>
        <w:t xml:space="preserve"> </w:t>
      </w:r>
      <w:r w:rsidR="009970B0" w:rsidRPr="0021716D">
        <w:rPr>
          <w:bCs/>
          <w:szCs w:val="24"/>
          <w:lang w:eastAsia="zh-CN"/>
        </w:rPr>
        <w:br/>
      </w:r>
      <w:r w:rsidRPr="0021716D">
        <w:rPr>
          <w:bCs/>
          <w:szCs w:val="24"/>
          <w:lang w:eastAsia="zh-CN"/>
        </w:rPr>
        <w:t>“</w:t>
      </w:r>
      <w:r w:rsidR="00BE1A95" w:rsidRPr="0021716D">
        <w:rPr>
          <w:bCs/>
          <w:i/>
          <w:iCs/>
          <w:szCs w:val="24"/>
          <w:lang w:eastAsia="zh-CN"/>
        </w:rPr>
        <w:t>Executive summary of proposed way forward</w:t>
      </w:r>
      <w:r w:rsidRPr="0021716D">
        <w:rPr>
          <w:bCs/>
          <w:i/>
          <w:iCs/>
          <w:szCs w:val="24"/>
          <w:lang w:eastAsia="zh-CN"/>
        </w:rPr>
        <w:t>”</w:t>
      </w:r>
    </w:p>
    <w:p w14:paraId="41E562E0" w14:textId="1107BB5D" w:rsidR="00274722" w:rsidRPr="0021716D" w:rsidRDefault="00274722" w:rsidP="00BE1A95">
      <w:pPr>
        <w:pStyle w:val="Figure"/>
        <w:rPr>
          <w:noProof w:val="0"/>
          <w:lang w:val="en-GB"/>
        </w:rPr>
      </w:pPr>
      <w:r w:rsidRPr="0021716D">
        <w:rPr>
          <w:lang w:val="en-GB"/>
        </w:rPr>
        <w:drawing>
          <wp:inline distT="0" distB="0" distL="0" distR="0" wp14:anchorId="4F5744EE" wp14:editId="22CE9CCF">
            <wp:extent cx="6120765" cy="3444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1C54667B" w14:textId="657CF094" w:rsidR="00274722" w:rsidRPr="0021716D" w:rsidRDefault="00274722" w:rsidP="00BE1A95">
      <w:pPr>
        <w:rPr>
          <w:lang w:eastAsia="zh-CN"/>
        </w:rPr>
      </w:pPr>
      <w:r w:rsidRPr="0021716D">
        <w:rPr>
          <w:b/>
          <w:bCs/>
          <w:lang w:eastAsia="zh-CN"/>
        </w:rPr>
        <w:t>Note:</w:t>
      </w:r>
      <w:r w:rsidRPr="0021716D">
        <w:rPr>
          <w:lang w:eastAsia="zh-CN"/>
        </w:rPr>
        <w:t xml:space="preserve"> Document IMT-2020/</w:t>
      </w:r>
      <w:r w:rsidRPr="0021716D">
        <w:rPr>
          <w:color w:val="FF0000"/>
          <w:lang w:eastAsia="zh-CN"/>
        </w:rPr>
        <w:t xml:space="preserve">[53] </w:t>
      </w:r>
      <w:r w:rsidRPr="0021716D">
        <w:rPr>
          <w:i/>
          <w:iCs/>
          <w:highlight w:val="cyan"/>
          <w:lang w:eastAsia="zh-CN"/>
        </w:rPr>
        <w:t xml:space="preserve">[Editor’s </w:t>
      </w:r>
      <w:r w:rsidR="009970B0" w:rsidRPr="0021716D">
        <w:rPr>
          <w:i/>
          <w:iCs/>
          <w:highlight w:val="cyan"/>
          <w:lang w:eastAsia="zh-CN"/>
        </w:rPr>
        <w:t>note:</w:t>
      </w:r>
      <w:r w:rsidRPr="0021716D">
        <w:rPr>
          <w:i/>
          <w:iCs/>
          <w:highlight w:val="cyan"/>
          <w:lang w:eastAsia="zh-CN"/>
        </w:rPr>
        <w:t xml:space="preserve"> </w:t>
      </w:r>
      <w:r w:rsidR="009970B0" w:rsidRPr="0021716D">
        <w:rPr>
          <w:i/>
          <w:iCs/>
          <w:highlight w:val="cyan"/>
          <w:lang w:eastAsia="zh-CN"/>
        </w:rPr>
        <w:t xml:space="preserve">Add </w:t>
      </w:r>
      <w:r w:rsidRPr="0021716D">
        <w:rPr>
          <w:i/>
          <w:iCs/>
          <w:highlight w:val="cyan"/>
          <w:lang w:eastAsia="zh-CN"/>
        </w:rPr>
        <w:t>relevant hyperlink]</w:t>
      </w:r>
      <w:r w:rsidRPr="0021716D">
        <w:rPr>
          <w:i/>
          <w:iCs/>
          <w:lang w:eastAsia="zh-CN"/>
        </w:rPr>
        <w:t xml:space="preserve"> </w:t>
      </w:r>
      <w:r w:rsidRPr="0021716D">
        <w:rPr>
          <w:lang w:eastAsia="zh-CN"/>
        </w:rPr>
        <w:t xml:space="preserve">– Detailed schedule and actions for ‘Way Forward’ Option 2 related to “ETSI (TC DECT) and DECT Forum Proponent” and “NUFRONT Proponent” Candidate Technology Submissions for IMT-2020 provides the detailed schedule and necessary actions for the </w:t>
      </w:r>
      <w:r w:rsidRPr="0021716D">
        <w:rPr>
          <w:i/>
          <w:iCs/>
          <w:lang w:eastAsia="zh-CN"/>
        </w:rPr>
        <w:t>‘Way Forward’</w:t>
      </w:r>
      <w:r w:rsidRPr="0021716D">
        <w:rPr>
          <w:lang w:eastAsia="zh-CN"/>
        </w:rPr>
        <w:t xml:space="preserve"> Option 2, and should be utilized by ITU-R and the currently engaged relevant External Organizations participating in the existing underway IMT-2020 process for which the </w:t>
      </w:r>
      <w:r w:rsidRPr="0021716D">
        <w:rPr>
          <w:i/>
          <w:iCs/>
          <w:lang w:eastAsia="zh-CN"/>
        </w:rPr>
        <w:t>‘Way Forward’</w:t>
      </w:r>
      <w:r w:rsidRPr="0021716D">
        <w:rPr>
          <w:lang w:eastAsia="zh-CN"/>
        </w:rPr>
        <w:t xml:space="preserve"> Option 2 is applicable.</w:t>
      </w:r>
    </w:p>
    <w:p w14:paraId="6CEC2E0F" w14:textId="77777777" w:rsidR="00274722" w:rsidRPr="0021716D" w:rsidRDefault="00274722">
      <w:pPr>
        <w:tabs>
          <w:tab w:val="clear" w:pos="1134"/>
          <w:tab w:val="clear" w:pos="1871"/>
          <w:tab w:val="clear" w:pos="2268"/>
        </w:tabs>
        <w:overflowPunct/>
        <w:autoSpaceDE/>
        <w:autoSpaceDN/>
        <w:adjustRightInd/>
        <w:spacing w:before="0"/>
        <w:textAlignment w:val="auto"/>
        <w:rPr>
          <w:b/>
          <w:bCs/>
          <w:i/>
          <w:iCs/>
          <w:szCs w:val="24"/>
          <w:lang w:eastAsia="zh-CN"/>
        </w:rPr>
      </w:pPr>
      <w:r w:rsidRPr="0021716D">
        <w:rPr>
          <w:b/>
          <w:bCs/>
          <w:i/>
          <w:iCs/>
          <w:szCs w:val="24"/>
          <w:lang w:eastAsia="zh-CN"/>
        </w:rPr>
        <w:br w:type="page"/>
      </w:r>
    </w:p>
    <w:p w14:paraId="291D649F" w14:textId="77777777" w:rsidR="00274722" w:rsidRPr="0021716D" w:rsidRDefault="00274722" w:rsidP="00BE1A95">
      <w:pPr>
        <w:pStyle w:val="AnnexNo"/>
        <w:rPr>
          <w:lang w:eastAsia="zh-CN"/>
        </w:rPr>
      </w:pPr>
      <w:r w:rsidRPr="0021716D">
        <w:rPr>
          <w:lang w:eastAsia="zh-CN"/>
        </w:rPr>
        <w:lastRenderedPageBreak/>
        <w:t>ANNEX 2</w:t>
      </w:r>
    </w:p>
    <w:p w14:paraId="7E4EB6A9" w14:textId="77777777" w:rsidR="00274722" w:rsidRPr="0021716D" w:rsidRDefault="00274722" w:rsidP="00BE1A95">
      <w:pPr>
        <w:pStyle w:val="Annextitle"/>
        <w:rPr>
          <w:szCs w:val="24"/>
          <w:lang w:eastAsia="zh-CN"/>
        </w:rPr>
      </w:pPr>
      <w:r w:rsidRPr="0021716D">
        <w:rPr>
          <w:szCs w:val="24"/>
          <w:lang w:eastAsia="zh-CN"/>
        </w:rPr>
        <w:t xml:space="preserve">Materials Useful to the Option 2 Evaluation of the </w:t>
      </w:r>
      <w:r w:rsidRPr="0021716D">
        <w:t>ETSI (TC DECT) and DECT Forum Candidate Technology Submission</w:t>
      </w:r>
    </w:p>
    <w:p w14:paraId="2CC263BD" w14:textId="0955E986" w:rsidR="00274722" w:rsidRPr="0021716D" w:rsidRDefault="00274722" w:rsidP="00437470">
      <w:pPr>
        <w:pStyle w:val="Normalaftertitle"/>
        <w:spacing w:before="240"/>
        <w:rPr>
          <w:lang w:eastAsia="zh-CN"/>
        </w:rPr>
      </w:pPr>
      <w:r w:rsidRPr="0021716D">
        <w:rPr>
          <w:lang w:eastAsia="zh-CN"/>
        </w:rPr>
        <w:t xml:space="preserve">As indicated in Document </w:t>
      </w:r>
      <w:hyperlink r:id="rId26" w:history="1">
        <w:r w:rsidRPr="0021716D">
          <w:rPr>
            <w:rStyle w:val="Hyperlink"/>
            <w:szCs w:val="24"/>
            <w:lang w:eastAsia="zh-CN"/>
          </w:rPr>
          <w:t>IMT-2020/52 Part 1</w:t>
        </w:r>
      </w:hyperlink>
      <w:r w:rsidRPr="0021716D">
        <w:rPr>
          <w:lang w:eastAsia="zh-CN"/>
        </w:rPr>
        <w:t>, the existing completed submissions for these two candidate technologies remain the basis for the evaluations.</w:t>
      </w:r>
      <w:r w:rsidR="00FD17CF" w:rsidRPr="0021716D">
        <w:rPr>
          <w:lang w:eastAsia="zh-CN"/>
        </w:rPr>
        <w:t xml:space="preserve"> </w:t>
      </w:r>
      <w:r w:rsidRPr="0021716D">
        <w:rPr>
          <w:lang w:eastAsia="zh-CN"/>
        </w:rPr>
        <w:t>Additional materials are also available which may facilitate a more in-depth analysis. This includes (not an exhaustive list):</w:t>
      </w:r>
    </w:p>
    <w:p w14:paraId="15A7ECF9" w14:textId="77777777" w:rsidR="00274722" w:rsidRPr="0021716D" w:rsidRDefault="00274722" w:rsidP="00BE1A95">
      <w:r w:rsidRPr="0021716D">
        <w:rPr>
          <w:szCs w:val="24"/>
          <w:lang w:eastAsia="zh-CN"/>
        </w:rPr>
        <w:t xml:space="preserve">For </w:t>
      </w:r>
      <w:r w:rsidRPr="0021716D">
        <w:t>ETSI (TC DECT) and DECT Forum Proponent:</w:t>
      </w:r>
    </w:p>
    <w:p w14:paraId="663AD9DB" w14:textId="5AB554A8" w:rsidR="00274722" w:rsidRPr="0021716D" w:rsidRDefault="00BE1A95" w:rsidP="00BE1A95">
      <w:pPr>
        <w:pStyle w:val="enumlev1"/>
        <w:rPr>
          <w:lang w:eastAsia="zh-CN"/>
        </w:rPr>
      </w:pPr>
      <w:r w:rsidRPr="0021716D">
        <w:rPr>
          <w:lang w:eastAsia="zh-CN"/>
        </w:rPr>
        <w:t>–</w:t>
      </w:r>
      <w:r w:rsidRPr="0021716D">
        <w:rPr>
          <w:lang w:eastAsia="zh-CN"/>
        </w:rPr>
        <w:tab/>
      </w:r>
      <w:r w:rsidR="00274722" w:rsidRPr="0021716D">
        <w:rPr>
          <w:lang w:eastAsia="zh-CN"/>
        </w:rPr>
        <w:t>The currently “in play” completed Step 3 submissions.</w:t>
      </w:r>
      <w:r w:rsidR="00FD17CF" w:rsidRPr="0021716D">
        <w:rPr>
          <w:lang w:eastAsia="zh-CN"/>
        </w:rPr>
        <w:t xml:space="preserve"> </w:t>
      </w:r>
    </w:p>
    <w:p w14:paraId="7AC498BF" w14:textId="12126D20" w:rsidR="00274722" w:rsidRPr="0021716D" w:rsidRDefault="00C47A71" w:rsidP="00C47A71">
      <w:pPr>
        <w:pStyle w:val="enumlev2"/>
        <w:rPr>
          <w:lang w:eastAsia="zh-CN"/>
        </w:rPr>
      </w:pPr>
      <w:r w:rsidRPr="0021716D">
        <w:rPr>
          <w:i/>
          <w:iCs/>
          <w:lang w:eastAsia="zh-CN"/>
        </w:rPr>
        <w:t>•</w:t>
      </w:r>
      <w:r w:rsidRPr="0021716D">
        <w:rPr>
          <w:i/>
          <w:iCs/>
          <w:lang w:eastAsia="zh-CN"/>
        </w:rPr>
        <w:tab/>
      </w:r>
      <w:r w:rsidR="00274722" w:rsidRPr="0021716D">
        <w:rPr>
          <w:i/>
          <w:iCs/>
          <w:lang w:eastAsia="zh-CN"/>
        </w:rPr>
        <w:t>See</w:t>
      </w:r>
      <w:r w:rsidR="00274722" w:rsidRPr="0021716D">
        <w:rPr>
          <w:lang w:eastAsia="zh-CN"/>
        </w:rPr>
        <w:t xml:space="preserve"> - Acknowledgement of submission under Step 3 of the IMT-2020 process in </w:t>
      </w:r>
      <w:hyperlink r:id="rId27" w:history="1">
        <w:r w:rsidR="00274722" w:rsidRPr="0021716D">
          <w:rPr>
            <w:b/>
            <w:color w:val="0000FF"/>
            <w:szCs w:val="24"/>
          </w:rPr>
          <w:t>IMT-2020/17</w:t>
        </w:r>
      </w:hyperlink>
      <w:r w:rsidR="00274722" w:rsidRPr="0021716D">
        <w:rPr>
          <w:b/>
          <w:color w:val="0000FF"/>
          <w:szCs w:val="24"/>
        </w:rPr>
        <w:t>(Rev.1)</w:t>
      </w:r>
      <w:r w:rsidR="00274722" w:rsidRPr="0021716D">
        <w:rPr>
          <w:lang w:eastAsia="zh-CN"/>
        </w:rPr>
        <w:t>).</w:t>
      </w:r>
    </w:p>
    <w:p w14:paraId="16671981" w14:textId="23E51767" w:rsidR="00274722" w:rsidRPr="0021716D" w:rsidRDefault="00BE1A95" w:rsidP="00BE1A95">
      <w:pPr>
        <w:pStyle w:val="enumlev1"/>
      </w:pPr>
      <w:r w:rsidRPr="0021716D">
        <w:rPr>
          <w:lang w:eastAsia="zh-CN"/>
        </w:rPr>
        <w:t>–</w:t>
      </w:r>
      <w:r w:rsidRPr="0021716D">
        <w:rPr>
          <w:lang w:eastAsia="zh-CN"/>
        </w:rPr>
        <w:tab/>
      </w:r>
      <w:r w:rsidR="00274722" w:rsidRPr="0021716D">
        <w:t xml:space="preserve">The existing historical record of IEG evaluations relevant to each technology, is still applicable throughout the reset Step 4 –and such evaluations </w:t>
      </w:r>
      <w:proofErr w:type="gramStart"/>
      <w:r w:rsidR="00274722" w:rsidRPr="0021716D">
        <w:t>have the opportunity to</w:t>
      </w:r>
      <w:proofErr w:type="gramEnd"/>
      <w:r w:rsidR="00274722" w:rsidRPr="0021716D">
        <w:t xml:space="preserve"> be re-visited and updated,</w:t>
      </w:r>
    </w:p>
    <w:p w14:paraId="12A200CA" w14:textId="6158E5AC" w:rsidR="00274722" w:rsidRPr="0021716D" w:rsidRDefault="00C47A71" w:rsidP="00C47A71">
      <w:pPr>
        <w:pStyle w:val="enumlev2"/>
        <w:rPr>
          <w:lang w:eastAsia="zh-CN"/>
        </w:rPr>
      </w:pPr>
      <w:r w:rsidRPr="0021716D">
        <w:rPr>
          <w:i/>
          <w:iCs/>
          <w:lang w:eastAsia="zh-CN"/>
        </w:rPr>
        <w:t>•</w:t>
      </w:r>
      <w:r w:rsidRPr="0021716D">
        <w:rPr>
          <w:i/>
          <w:iCs/>
          <w:lang w:eastAsia="zh-CN"/>
        </w:rPr>
        <w:tab/>
      </w:r>
      <w:r w:rsidR="00274722" w:rsidRPr="0021716D">
        <w:rPr>
          <w:i/>
          <w:iCs/>
          <w:lang w:eastAsia="zh-CN"/>
        </w:rPr>
        <w:t xml:space="preserve">See </w:t>
      </w:r>
      <w:r w:rsidR="00274722" w:rsidRPr="0021716D">
        <w:rPr>
          <w:lang w:eastAsia="zh-CN"/>
        </w:rPr>
        <w:t xml:space="preserve">- Relevant sections of </w:t>
      </w:r>
      <w:hyperlink r:id="rId28" w:history="1">
        <w:r w:rsidR="00274722" w:rsidRPr="0021716D">
          <w:rPr>
            <w:rStyle w:val="Hyperlink"/>
            <w:lang w:eastAsia="zh-CN"/>
          </w:rPr>
          <w:t>Report ITU-R M.2483-0</w:t>
        </w:r>
      </w:hyperlink>
      <w:r w:rsidR="00274722" w:rsidRPr="0021716D">
        <w:rPr>
          <w:lang w:eastAsia="zh-CN"/>
        </w:rPr>
        <w:t xml:space="preserve"> – “The outcome of the evaluation, consensus building and decision of the IMT-2020 process (Steps 4 to 7), including characteristics of IMT-2020 radio interfaces” </w:t>
      </w:r>
    </w:p>
    <w:p w14:paraId="6C04FC3A" w14:textId="55FCF3DF" w:rsidR="00274722" w:rsidRPr="0021716D" w:rsidRDefault="00C47A71" w:rsidP="00C47A71">
      <w:pPr>
        <w:pStyle w:val="enumlev2"/>
        <w:rPr>
          <w:i/>
          <w:iCs/>
        </w:rPr>
      </w:pPr>
      <w:r w:rsidRPr="0021716D">
        <w:rPr>
          <w:i/>
          <w:iCs/>
          <w:lang w:eastAsia="zh-CN"/>
        </w:rPr>
        <w:t>•</w:t>
      </w:r>
      <w:r w:rsidRPr="0021716D">
        <w:rPr>
          <w:i/>
          <w:iCs/>
          <w:lang w:eastAsia="zh-CN"/>
        </w:rPr>
        <w:tab/>
      </w:r>
      <w:r w:rsidR="00274722" w:rsidRPr="0021716D">
        <w:rPr>
          <w:i/>
          <w:iCs/>
          <w:lang w:eastAsia="zh-CN"/>
        </w:rPr>
        <w:t xml:space="preserve">Also See </w:t>
      </w:r>
      <w:r w:rsidR="00274722" w:rsidRPr="0021716D">
        <w:rPr>
          <w:lang w:eastAsia="zh-CN"/>
        </w:rPr>
        <w:t>-</w:t>
      </w:r>
      <w:r w:rsidR="00FD17CF" w:rsidRPr="0021716D">
        <w:rPr>
          <w:lang w:eastAsia="zh-CN"/>
        </w:rPr>
        <w:t xml:space="preserve"> </w:t>
      </w:r>
      <w:hyperlink r:id="rId29" w:history="1">
        <w:r w:rsidR="00274722" w:rsidRPr="0021716D">
          <w:rPr>
            <w:rStyle w:val="Hyperlink"/>
          </w:rPr>
          <w:t>Document 5D/222 Chapter 5</w:t>
        </w:r>
      </w:hyperlink>
      <w:r w:rsidR="00274722" w:rsidRPr="0021716D">
        <w:t>, Att. 5.9,</w:t>
      </w:r>
      <w:r w:rsidR="00FD17CF" w:rsidRPr="0021716D">
        <w:t xml:space="preserve"> </w:t>
      </w:r>
      <w:r w:rsidR="00274722" w:rsidRPr="0021716D">
        <w:rPr>
          <w:i/>
          <w:iCs/>
        </w:rPr>
        <w:t>ETSI (TC DECT)</w:t>
      </w:r>
      <w:r w:rsidR="00274722" w:rsidRPr="0021716D">
        <w:rPr>
          <w:i/>
        </w:rPr>
        <w:t xml:space="preserve"> portions extracted under the way forward (Document IMT-2020/52) for preliminary draft new Report ITU-R M.2483</w:t>
      </w:r>
      <w:r w:rsidR="00274722" w:rsidRPr="0021716D">
        <w:rPr>
          <w:i/>
          <w:color w:val="000000" w:themeColor="text1"/>
          <w:szCs w:val="24"/>
        </w:rPr>
        <w:t xml:space="preserve"> </w:t>
      </w:r>
      <w:r w:rsidR="00274722" w:rsidRPr="0021716D">
        <w:rPr>
          <w:i/>
          <w:color w:val="000000" w:themeColor="text1"/>
          <w:szCs w:val="24"/>
          <w:lang w:eastAsia="zh-CN"/>
        </w:rPr>
        <w:t>(5D/TEMP/170)</w:t>
      </w:r>
      <w:r w:rsidR="00274722" w:rsidRPr="0021716D">
        <w:t xml:space="preserve"> </w:t>
      </w:r>
      <w:r w:rsidR="00274722" w:rsidRPr="0021716D">
        <w:rPr>
          <w:i/>
          <w:iCs/>
        </w:rPr>
        <w:t>Note: TIES access required</w:t>
      </w:r>
      <w:r w:rsidR="00274722" w:rsidRPr="0021716D">
        <w:t xml:space="preserve">. </w:t>
      </w:r>
      <w:r w:rsidR="00274722" w:rsidRPr="0021716D">
        <w:rPr>
          <w:i/>
          <w:iCs/>
        </w:rPr>
        <w:t>Document available upon request to the Bureau.</w:t>
      </w:r>
      <w:r w:rsidR="00274722" w:rsidRPr="0021716D">
        <w:t xml:space="preserve"> </w:t>
      </w:r>
    </w:p>
    <w:p w14:paraId="2BFAFAC4" w14:textId="363C3DBA" w:rsidR="00274722" w:rsidRPr="0021716D" w:rsidRDefault="00BE1A95" w:rsidP="00BE1A95">
      <w:pPr>
        <w:pStyle w:val="enumlev1"/>
      </w:pPr>
      <w:r w:rsidRPr="0021716D">
        <w:rPr>
          <w:lang w:eastAsia="zh-CN"/>
        </w:rPr>
        <w:t>–</w:t>
      </w:r>
      <w:r w:rsidRPr="0021716D">
        <w:rPr>
          <w:lang w:eastAsia="zh-CN"/>
        </w:rPr>
        <w:tab/>
      </w:r>
      <w:r w:rsidR="00274722" w:rsidRPr="0021716D">
        <w:t xml:space="preserve">Additionally, </w:t>
      </w:r>
      <w:proofErr w:type="gramStart"/>
      <w:r w:rsidR="00274722" w:rsidRPr="0021716D">
        <w:t>taking into account</w:t>
      </w:r>
      <w:proofErr w:type="gramEnd"/>
      <w:r w:rsidR="00274722" w:rsidRPr="0021716D">
        <w:t xml:space="preserve"> the rich scope of details in the actual specifications previously submitted in anticipation of Step 8</w:t>
      </w:r>
    </w:p>
    <w:p w14:paraId="5672F0E4" w14:textId="43E13C14" w:rsidR="00274722" w:rsidRPr="0021716D" w:rsidRDefault="00C47A71" w:rsidP="00C47A71">
      <w:pPr>
        <w:pStyle w:val="enumlev2"/>
        <w:rPr>
          <w:i/>
          <w:iCs/>
        </w:rPr>
      </w:pPr>
      <w:r w:rsidRPr="0021716D">
        <w:rPr>
          <w:i/>
          <w:iCs/>
          <w:lang w:eastAsia="zh-CN"/>
        </w:rPr>
        <w:t>•</w:t>
      </w:r>
      <w:r w:rsidRPr="0021716D">
        <w:rPr>
          <w:i/>
          <w:iCs/>
          <w:lang w:eastAsia="zh-CN"/>
        </w:rPr>
        <w:tab/>
      </w:r>
      <w:r w:rsidR="00274722" w:rsidRPr="0021716D">
        <w:rPr>
          <w:i/>
          <w:iCs/>
        </w:rPr>
        <w:t xml:space="preserve">See </w:t>
      </w:r>
      <w:r w:rsidR="00274722" w:rsidRPr="0021716D">
        <w:t xml:space="preserve">- </w:t>
      </w:r>
      <w:hyperlink r:id="rId30" w:history="1">
        <w:r w:rsidR="00274722" w:rsidRPr="0021716D">
          <w:rPr>
            <w:rStyle w:val="Hyperlink"/>
          </w:rPr>
          <w:t>Document 5D/222 Chapter 5</w:t>
        </w:r>
      </w:hyperlink>
      <w:r w:rsidR="00274722" w:rsidRPr="0021716D">
        <w:t>,</w:t>
      </w:r>
      <w:r w:rsidR="00FD17CF" w:rsidRPr="0021716D">
        <w:t xml:space="preserve"> </w:t>
      </w:r>
      <w:r w:rsidR="00274722" w:rsidRPr="0021716D">
        <w:t xml:space="preserve">Att. 5.3, </w:t>
      </w:r>
      <w:r w:rsidR="00274722" w:rsidRPr="0021716D">
        <w:rPr>
          <w:i/>
          <w:iCs/>
        </w:rPr>
        <w:t>ETSI (TC DECT)</w:t>
      </w:r>
      <w:r w:rsidR="00274722" w:rsidRPr="0021716D">
        <w:rPr>
          <w:i/>
        </w:rPr>
        <w:t xml:space="preserve"> portions extracted under the way forward (Document IMT-2020/52) for preliminary draft new </w:t>
      </w:r>
      <w:r w:rsidR="00274722" w:rsidRPr="0021716D">
        <w:rPr>
          <w:i/>
          <w:color w:val="000000"/>
          <w:lang w:eastAsia="en-GB"/>
        </w:rPr>
        <w:t>Recommendation ITU-R M.[IMT-2020.SPECS]</w:t>
      </w:r>
      <w:r w:rsidR="00274722" w:rsidRPr="0021716D">
        <w:rPr>
          <w:i/>
        </w:rPr>
        <w:t xml:space="preserve"> </w:t>
      </w:r>
      <w:r w:rsidR="00274722" w:rsidRPr="0021716D">
        <w:rPr>
          <w:i/>
          <w:color w:val="000000" w:themeColor="text1"/>
          <w:szCs w:val="24"/>
          <w:lang w:eastAsia="zh-CN"/>
        </w:rPr>
        <w:t xml:space="preserve">(5D/TEMP/173). </w:t>
      </w:r>
      <w:r w:rsidR="00274722" w:rsidRPr="0021716D">
        <w:rPr>
          <w:i/>
          <w:iCs/>
        </w:rPr>
        <w:t>Note: TIES access required</w:t>
      </w:r>
      <w:r w:rsidR="00274722" w:rsidRPr="0021716D">
        <w:t xml:space="preserve">. </w:t>
      </w:r>
      <w:r w:rsidR="00274722" w:rsidRPr="0021716D">
        <w:rPr>
          <w:i/>
          <w:iCs/>
        </w:rPr>
        <w:t>Document available upon request to the Bureau.</w:t>
      </w:r>
      <w:r w:rsidR="00274722" w:rsidRPr="0021716D">
        <w:t xml:space="preserve"> </w:t>
      </w:r>
    </w:p>
    <w:p w14:paraId="129043CE" w14:textId="07D40DCB" w:rsidR="00274722" w:rsidRPr="0021716D" w:rsidRDefault="00C47A71" w:rsidP="00C47A71">
      <w:pPr>
        <w:pStyle w:val="enumlev2"/>
        <w:rPr>
          <w:i/>
          <w:iCs/>
        </w:rPr>
      </w:pPr>
      <w:r w:rsidRPr="0021716D">
        <w:rPr>
          <w:i/>
          <w:iCs/>
          <w:lang w:eastAsia="zh-CN"/>
        </w:rPr>
        <w:t>•</w:t>
      </w:r>
      <w:r w:rsidRPr="0021716D">
        <w:rPr>
          <w:i/>
          <w:iCs/>
          <w:lang w:eastAsia="zh-CN"/>
        </w:rPr>
        <w:tab/>
      </w:r>
      <w:r w:rsidR="00274722" w:rsidRPr="0021716D">
        <w:t xml:space="preserve">and further, the CGS materials posted on the </w:t>
      </w:r>
      <w:hyperlink r:id="rId31" w:history="1">
        <w:r w:rsidR="00274722" w:rsidRPr="0021716D">
          <w:rPr>
            <w:rStyle w:val="Hyperlink"/>
          </w:rPr>
          <w:t>WP 5D IMT-2020 Global Core Specifications (and DIS)</w:t>
        </w:r>
      </w:hyperlink>
      <w:bookmarkStart w:id="13" w:name="_Hlk53422690"/>
      <w:r w:rsidR="00FD17CF" w:rsidRPr="0021716D">
        <w:t xml:space="preserve"> </w:t>
      </w:r>
      <w:r w:rsidR="00274722" w:rsidRPr="0021716D">
        <w:rPr>
          <w:i/>
          <w:iCs/>
        </w:rPr>
        <w:t>Note: TIES access required</w:t>
      </w:r>
      <w:r w:rsidR="00274722" w:rsidRPr="0021716D">
        <w:t xml:space="preserve">. </w:t>
      </w:r>
      <w:r w:rsidR="00274722" w:rsidRPr="0021716D">
        <w:rPr>
          <w:i/>
          <w:iCs/>
        </w:rPr>
        <w:t>Document available upon request to the Bureau.</w:t>
      </w:r>
    </w:p>
    <w:bookmarkEnd w:id="13"/>
    <w:p w14:paraId="110A15FC" w14:textId="071DB35D" w:rsidR="00C47A71" w:rsidRPr="0021716D" w:rsidRDefault="00C47A71" w:rsidP="00C47A71">
      <w:pPr>
        <w:pStyle w:val="enumlev2"/>
        <w:rPr>
          <w:i/>
          <w:iCs/>
          <w:lang w:eastAsia="zh-CN"/>
        </w:rPr>
      </w:pPr>
      <w:r w:rsidRPr="0021716D">
        <w:rPr>
          <w:i/>
          <w:iCs/>
          <w:lang w:eastAsia="zh-CN"/>
        </w:rPr>
        <w:t>•</w:t>
      </w:r>
      <w:r w:rsidRPr="0021716D">
        <w:rPr>
          <w:i/>
          <w:iCs/>
          <w:lang w:eastAsia="zh-CN"/>
        </w:rPr>
        <w:tab/>
      </w:r>
      <w:r w:rsidRPr="0021716D">
        <w:t>The new contributions submitted after the original Step 4 had closed as formal contributions to WP 5D Mtg #35e (Documents 5D/156, 157, 158 - Sennheiser Electronic GmbH &amp; Co. KG)</w:t>
      </w:r>
      <w:r w:rsidRPr="0021716D">
        <w:rPr>
          <w:rStyle w:val="FootnoteReference"/>
        </w:rPr>
        <w:footnoteReference w:id="3"/>
      </w:r>
      <w:r w:rsidRPr="0021716D">
        <w:t xml:space="preserve">. </w:t>
      </w:r>
      <w:r w:rsidRPr="0021716D">
        <w:rPr>
          <w:i/>
          <w:iCs/>
        </w:rPr>
        <w:t>Note: TIES access required</w:t>
      </w:r>
      <w:r w:rsidRPr="0021716D">
        <w:t xml:space="preserve">. </w:t>
      </w:r>
      <w:r w:rsidRPr="0021716D">
        <w:rPr>
          <w:i/>
          <w:iCs/>
        </w:rPr>
        <w:t>Documents available upon request to the Bureau.</w:t>
      </w:r>
    </w:p>
    <w:p w14:paraId="7B0A0BD6" w14:textId="3D998BA2" w:rsidR="00274722" w:rsidRPr="0021716D" w:rsidRDefault="00C47A71" w:rsidP="00C47A71">
      <w:pPr>
        <w:pStyle w:val="enumlev1"/>
      </w:pPr>
      <w:r w:rsidRPr="0021716D">
        <w:rPr>
          <w:lang w:eastAsia="zh-CN"/>
        </w:rPr>
        <w:t>–</w:t>
      </w:r>
      <w:r w:rsidRPr="0021716D">
        <w:rPr>
          <w:lang w:eastAsia="zh-CN"/>
        </w:rPr>
        <w:tab/>
      </w:r>
      <w:r w:rsidR="00274722" w:rsidRPr="0021716D">
        <w:t>Any newly developed analyses contributed by IEGs and/or members to WP 5D for the reset evaluation Step 4 after WP 5D meeting #35</w:t>
      </w:r>
      <w:r w:rsidR="00274722" w:rsidRPr="0021716D">
        <w:rPr>
          <w:i/>
          <w:iCs/>
        </w:rPr>
        <w:t>e</w:t>
      </w:r>
      <w:r w:rsidR="00274722" w:rsidRPr="0021716D">
        <w:t xml:space="preserve">. </w:t>
      </w:r>
    </w:p>
    <w:p w14:paraId="52E3B6E6" w14:textId="01B11BCD" w:rsidR="00274722" w:rsidRPr="0021716D" w:rsidRDefault="00C47A71" w:rsidP="00437470">
      <w:pPr>
        <w:pStyle w:val="enumlev1"/>
        <w:rPr>
          <w:b/>
          <w:bCs/>
          <w:i/>
          <w:iCs/>
          <w:szCs w:val="24"/>
          <w:lang w:eastAsia="zh-CN"/>
        </w:rPr>
      </w:pPr>
      <w:r w:rsidRPr="0021716D">
        <w:rPr>
          <w:lang w:eastAsia="zh-CN"/>
        </w:rPr>
        <w:t>–</w:t>
      </w:r>
      <w:r w:rsidRPr="0021716D">
        <w:rPr>
          <w:lang w:eastAsia="zh-CN"/>
        </w:rPr>
        <w:tab/>
      </w:r>
      <w:r w:rsidR="00274722" w:rsidRPr="0021716D">
        <w:t>The</w:t>
      </w:r>
      <w:r w:rsidR="00274722" w:rsidRPr="0021716D">
        <w:rPr>
          <w:szCs w:val="24"/>
        </w:rPr>
        <w:t xml:space="preserve"> Option 2 Proponents and the IEGs as strongly encouraged to utilize the already established ITU-R </w:t>
      </w:r>
      <w:hyperlink r:id="rId32" w:history="1">
        <w:r w:rsidR="00274722" w:rsidRPr="0021716D">
          <w:rPr>
            <w:rStyle w:val="Hyperlink"/>
            <w:szCs w:val="24"/>
            <w:bdr w:val="none" w:sz="0" w:space="0" w:color="auto" w:frame="1"/>
            <w:shd w:val="clear" w:color="auto" w:fill="FFFFFF"/>
          </w:rPr>
          <w:t>Evaluation Group discussion area</w:t>
        </w:r>
      </w:hyperlink>
      <w:r w:rsidR="00274722" w:rsidRPr="0021716D">
        <w:rPr>
          <w:color w:val="444444"/>
          <w:szCs w:val="24"/>
          <w:shd w:val="clear" w:color="auto" w:fill="FFFFFF"/>
        </w:rPr>
        <w:t> </w:t>
      </w:r>
      <w:r w:rsidR="00274722" w:rsidRPr="0021716D">
        <w:rPr>
          <w:szCs w:val="24"/>
          <w:shd w:val="clear" w:color="auto" w:fill="FFFFFF"/>
        </w:rPr>
        <w:t>to further the exchange of information in a proactive manner.</w:t>
      </w:r>
      <w:r w:rsidR="00274722" w:rsidRPr="0021716D">
        <w:rPr>
          <w:b/>
          <w:bCs/>
          <w:sz w:val="28"/>
          <w:szCs w:val="22"/>
          <w:lang w:eastAsia="zh-CN"/>
        </w:rPr>
        <w:br w:type="page"/>
      </w:r>
    </w:p>
    <w:p w14:paraId="04EC7F22" w14:textId="77777777" w:rsidR="00274722" w:rsidRPr="0021716D" w:rsidRDefault="00274722" w:rsidP="0026682A">
      <w:pPr>
        <w:pStyle w:val="AnnexNo"/>
        <w:rPr>
          <w:lang w:eastAsia="zh-CN"/>
        </w:rPr>
      </w:pPr>
      <w:r w:rsidRPr="0021716D">
        <w:rPr>
          <w:lang w:eastAsia="zh-CN"/>
        </w:rPr>
        <w:lastRenderedPageBreak/>
        <w:t>ANNEX 3</w:t>
      </w:r>
    </w:p>
    <w:p w14:paraId="4CD37137" w14:textId="77777777" w:rsidR="00274722" w:rsidRPr="0021716D" w:rsidRDefault="00274722" w:rsidP="0026682A">
      <w:pPr>
        <w:pStyle w:val="Annextitle"/>
      </w:pPr>
      <w:r w:rsidRPr="0021716D">
        <w:rPr>
          <w:lang w:eastAsia="zh-CN"/>
        </w:rPr>
        <w:t xml:space="preserve">Materials Useful to the Option 2 Evaluation of the </w:t>
      </w:r>
      <w:r w:rsidRPr="0021716D">
        <w:t>Nufront Candidate Technology Submission</w:t>
      </w:r>
    </w:p>
    <w:p w14:paraId="66AB1B3A" w14:textId="104559FE" w:rsidR="00274722" w:rsidRPr="0021716D" w:rsidRDefault="00274722" w:rsidP="0026682A">
      <w:pPr>
        <w:pStyle w:val="Normalaftertitle"/>
        <w:rPr>
          <w:lang w:eastAsia="zh-CN"/>
        </w:rPr>
      </w:pPr>
      <w:r w:rsidRPr="0021716D">
        <w:rPr>
          <w:lang w:eastAsia="zh-CN"/>
        </w:rPr>
        <w:t xml:space="preserve">As indicated in Document </w:t>
      </w:r>
      <w:hyperlink r:id="rId33" w:history="1">
        <w:r w:rsidRPr="0021716D">
          <w:rPr>
            <w:rStyle w:val="Hyperlink"/>
            <w:szCs w:val="24"/>
            <w:lang w:eastAsia="zh-CN"/>
          </w:rPr>
          <w:t>IMT-2020/52 Part 1</w:t>
        </w:r>
      </w:hyperlink>
      <w:r w:rsidRPr="0021716D">
        <w:rPr>
          <w:lang w:eastAsia="zh-CN"/>
        </w:rPr>
        <w:t>, the existing completed submissions for these two candidate technologies remain the basis for the evaluations.</w:t>
      </w:r>
      <w:r w:rsidR="00FD17CF" w:rsidRPr="0021716D">
        <w:rPr>
          <w:lang w:eastAsia="zh-CN"/>
        </w:rPr>
        <w:t xml:space="preserve"> </w:t>
      </w:r>
      <w:r w:rsidRPr="0021716D">
        <w:rPr>
          <w:lang w:eastAsia="zh-CN"/>
        </w:rPr>
        <w:t>Additional materials are also available which may facilitate a more in-depth analysis. This includes (not an exhaustive list):</w:t>
      </w:r>
    </w:p>
    <w:p w14:paraId="3BDC8DC1" w14:textId="77777777" w:rsidR="00274722" w:rsidRPr="0021716D" w:rsidRDefault="00274722" w:rsidP="003F50AE">
      <w:r w:rsidRPr="0021716D">
        <w:rPr>
          <w:szCs w:val="24"/>
          <w:lang w:eastAsia="zh-CN"/>
        </w:rPr>
        <w:t xml:space="preserve">For </w:t>
      </w:r>
      <w:r w:rsidRPr="0021716D">
        <w:t>Nufront Proponent:</w:t>
      </w:r>
    </w:p>
    <w:p w14:paraId="1736E9C0" w14:textId="567C10CA" w:rsidR="00274722" w:rsidRPr="0021716D" w:rsidRDefault="003F50AE" w:rsidP="003F50AE">
      <w:pPr>
        <w:pStyle w:val="enumlev1"/>
        <w:rPr>
          <w:lang w:eastAsia="zh-CN"/>
        </w:rPr>
      </w:pPr>
      <w:r w:rsidRPr="0021716D">
        <w:rPr>
          <w:lang w:eastAsia="zh-CN"/>
        </w:rPr>
        <w:t>–</w:t>
      </w:r>
      <w:r w:rsidRPr="0021716D">
        <w:rPr>
          <w:lang w:eastAsia="zh-CN"/>
        </w:rPr>
        <w:tab/>
      </w:r>
      <w:r w:rsidR="00274722" w:rsidRPr="0021716D">
        <w:rPr>
          <w:lang w:eastAsia="zh-CN"/>
        </w:rPr>
        <w:t>The currently “in play” completed Step 3 submissions.</w:t>
      </w:r>
      <w:r w:rsidR="00FD17CF" w:rsidRPr="0021716D">
        <w:rPr>
          <w:lang w:eastAsia="zh-CN"/>
        </w:rPr>
        <w:t xml:space="preserve"> </w:t>
      </w:r>
    </w:p>
    <w:p w14:paraId="30B22CEA" w14:textId="4A521832" w:rsidR="00274722" w:rsidRPr="0021716D" w:rsidRDefault="003F50AE" w:rsidP="003F50AE">
      <w:pPr>
        <w:pStyle w:val="enumlev2"/>
        <w:rPr>
          <w:lang w:eastAsia="zh-CN"/>
        </w:rPr>
      </w:pPr>
      <w:r w:rsidRPr="0021716D">
        <w:rPr>
          <w:lang w:eastAsia="zh-CN"/>
        </w:rPr>
        <w:t>•</w:t>
      </w:r>
      <w:r w:rsidRPr="0021716D">
        <w:rPr>
          <w:lang w:eastAsia="zh-CN"/>
        </w:rPr>
        <w:tab/>
      </w:r>
      <w:r w:rsidR="00274722" w:rsidRPr="0021716D">
        <w:rPr>
          <w:i/>
          <w:iCs/>
          <w:lang w:eastAsia="zh-CN"/>
        </w:rPr>
        <w:t>See</w:t>
      </w:r>
      <w:r w:rsidR="00274722" w:rsidRPr="0021716D">
        <w:rPr>
          <w:lang w:eastAsia="zh-CN"/>
        </w:rPr>
        <w:t xml:space="preserve"> - Acknowledgement of submission under Step 3 of the IMT-2020 process in </w:t>
      </w:r>
      <w:hyperlink r:id="rId34" w:history="1">
        <w:r w:rsidR="00274722" w:rsidRPr="0021716D">
          <w:rPr>
            <w:b/>
            <w:color w:val="0000FF"/>
            <w:szCs w:val="24"/>
          </w:rPr>
          <w:t>IMT-2020/18</w:t>
        </w:r>
      </w:hyperlink>
      <w:r w:rsidR="00274722" w:rsidRPr="0021716D">
        <w:rPr>
          <w:b/>
          <w:color w:val="0000FF"/>
          <w:szCs w:val="24"/>
        </w:rPr>
        <w:t>(Rev.1)</w:t>
      </w:r>
      <w:r w:rsidR="00274722" w:rsidRPr="0021716D">
        <w:rPr>
          <w:lang w:eastAsia="zh-CN"/>
        </w:rPr>
        <w:t>).</w:t>
      </w:r>
    </w:p>
    <w:p w14:paraId="2F2E2CFC" w14:textId="63AF7B41" w:rsidR="00274722" w:rsidRPr="0021716D" w:rsidRDefault="003F50AE" w:rsidP="003F50AE">
      <w:pPr>
        <w:pStyle w:val="enumlev1"/>
      </w:pPr>
      <w:r w:rsidRPr="0021716D">
        <w:rPr>
          <w:lang w:eastAsia="zh-CN"/>
        </w:rPr>
        <w:t>–</w:t>
      </w:r>
      <w:r w:rsidRPr="0021716D">
        <w:rPr>
          <w:lang w:eastAsia="zh-CN"/>
        </w:rPr>
        <w:tab/>
      </w:r>
      <w:r w:rsidR="00274722" w:rsidRPr="0021716D">
        <w:rPr>
          <w:lang w:eastAsia="zh-CN"/>
        </w:rPr>
        <w:t>The</w:t>
      </w:r>
      <w:r w:rsidR="00274722" w:rsidRPr="0021716D">
        <w:t xml:space="preserve"> existing historical record of IEG evaluations relevant to each technology, is still applicable throughout the reset Step 4 –and such evaluations </w:t>
      </w:r>
      <w:proofErr w:type="gramStart"/>
      <w:r w:rsidR="00274722" w:rsidRPr="0021716D">
        <w:t>have the opportunity to</w:t>
      </w:r>
      <w:proofErr w:type="gramEnd"/>
      <w:r w:rsidR="00274722" w:rsidRPr="0021716D">
        <w:t xml:space="preserve"> be revisited and updated,</w:t>
      </w:r>
    </w:p>
    <w:p w14:paraId="734D365F" w14:textId="2BC6BEB9" w:rsidR="00274722" w:rsidRPr="0021716D" w:rsidRDefault="003F50AE" w:rsidP="003F50AE">
      <w:pPr>
        <w:pStyle w:val="enumlev2"/>
        <w:rPr>
          <w:lang w:eastAsia="zh-CN"/>
        </w:rPr>
      </w:pPr>
      <w:r w:rsidRPr="0021716D">
        <w:rPr>
          <w:lang w:eastAsia="zh-CN"/>
        </w:rPr>
        <w:t>•</w:t>
      </w:r>
      <w:r w:rsidRPr="0021716D">
        <w:rPr>
          <w:lang w:eastAsia="zh-CN"/>
        </w:rPr>
        <w:tab/>
      </w:r>
      <w:r w:rsidR="00274722" w:rsidRPr="0021716D">
        <w:rPr>
          <w:i/>
          <w:iCs/>
          <w:lang w:eastAsia="zh-CN"/>
        </w:rPr>
        <w:t xml:space="preserve">See </w:t>
      </w:r>
      <w:r w:rsidR="00274722" w:rsidRPr="0021716D">
        <w:rPr>
          <w:lang w:eastAsia="zh-CN"/>
        </w:rPr>
        <w:t xml:space="preserve">- Relevant sections of </w:t>
      </w:r>
      <w:hyperlink r:id="rId35" w:history="1">
        <w:r w:rsidR="00274722" w:rsidRPr="0021716D">
          <w:t xml:space="preserve">Report </w:t>
        </w:r>
        <w:r w:rsidR="00274722" w:rsidRPr="0021716D">
          <w:rPr>
            <w:rStyle w:val="Hyperlink"/>
            <w:lang w:eastAsia="zh-CN"/>
          </w:rPr>
          <w:t>ITU-R M.2483-0</w:t>
        </w:r>
      </w:hyperlink>
      <w:r w:rsidR="00274722" w:rsidRPr="0021716D">
        <w:rPr>
          <w:lang w:eastAsia="zh-CN"/>
        </w:rPr>
        <w:t xml:space="preserve"> – “The outcome of the evaluation, consensus building and decision of the IMT-2020 process (Steps 4 to 7), including characteristics of IMT-2020 radio interfaces” </w:t>
      </w:r>
    </w:p>
    <w:p w14:paraId="742BC25C" w14:textId="028F9AEC" w:rsidR="00274722" w:rsidRPr="0021716D" w:rsidRDefault="003F50AE" w:rsidP="003F50AE">
      <w:pPr>
        <w:pStyle w:val="enumlev2"/>
        <w:rPr>
          <w:i/>
          <w:iCs/>
        </w:rPr>
      </w:pPr>
      <w:r w:rsidRPr="0021716D">
        <w:rPr>
          <w:lang w:eastAsia="zh-CN"/>
        </w:rPr>
        <w:t>•</w:t>
      </w:r>
      <w:r w:rsidRPr="0021716D">
        <w:rPr>
          <w:lang w:eastAsia="zh-CN"/>
        </w:rPr>
        <w:tab/>
      </w:r>
      <w:r w:rsidR="00274722" w:rsidRPr="0021716D">
        <w:rPr>
          <w:i/>
        </w:rPr>
        <w:t>Also See</w:t>
      </w:r>
      <w:r w:rsidR="00274722" w:rsidRPr="0021716D">
        <w:t xml:space="preserve"> - </w:t>
      </w:r>
      <w:hyperlink r:id="rId36" w:history="1">
        <w:r w:rsidR="00274722" w:rsidRPr="0021716D">
          <w:t xml:space="preserve">Document </w:t>
        </w:r>
        <w:r w:rsidR="00274722" w:rsidRPr="0021716D">
          <w:rPr>
            <w:rStyle w:val="Hyperlink"/>
          </w:rPr>
          <w:t>5D/222 Chapter 5</w:t>
        </w:r>
      </w:hyperlink>
      <w:r w:rsidR="00274722" w:rsidRPr="0021716D">
        <w:t xml:space="preserve">, </w:t>
      </w:r>
      <w:proofErr w:type="spellStart"/>
      <w:r w:rsidR="00274722" w:rsidRPr="0021716D">
        <w:t>Att</w:t>
      </w:r>
      <w:proofErr w:type="spellEnd"/>
      <w:r w:rsidR="00274722" w:rsidRPr="0021716D">
        <w:t xml:space="preserve"> 5.10 , </w:t>
      </w:r>
      <w:r w:rsidR="00274722" w:rsidRPr="0021716D">
        <w:rPr>
          <w:i/>
          <w:iCs/>
        </w:rPr>
        <w:t>NUFRONT</w:t>
      </w:r>
      <w:r w:rsidR="00274722" w:rsidRPr="0021716D">
        <w:rPr>
          <w:i/>
        </w:rPr>
        <w:t xml:space="preserve"> portions extracted under the way forward (Document IMT-2020/52) for preliminary draft new Report ITU-R M.[IMT-2020.OUTCOME] </w:t>
      </w:r>
      <w:r w:rsidR="00274722" w:rsidRPr="0021716D">
        <w:rPr>
          <w:i/>
          <w:color w:val="000000" w:themeColor="text1"/>
          <w:szCs w:val="24"/>
          <w:lang w:eastAsia="zh-CN"/>
        </w:rPr>
        <w:t xml:space="preserve">(5D/TEMP/171). </w:t>
      </w:r>
      <w:r w:rsidR="00274722" w:rsidRPr="0021716D">
        <w:rPr>
          <w:i/>
          <w:iCs/>
        </w:rPr>
        <w:t>Note: TIES access required</w:t>
      </w:r>
      <w:r w:rsidR="00274722" w:rsidRPr="0021716D">
        <w:t xml:space="preserve">. </w:t>
      </w:r>
      <w:r w:rsidR="00274722" w:rsidRPr="0021716D">
        <w:rPr>
          <w:i/>
          <w:iCs/>
        </w:rPr>
        <w:t>Document available upon request to the Bureau.</w:t>
      </w:r>
    </w:p>
    <w:p w14:paraId="2EE6B2E9" w14:textId="5E18579C" w:rsidR="00274722" w:rsidRPr="0021716D" w:rsidRDefault="003F50AE" w:rsidP="003F50AE">
      <w:pPr>
        <w:pStyle w:val="enumlev1"/>
      </w:pPr>
      <w:r w:rsidRPr="0021716D">
        <w:rPr>
          <w:lang w:eastAsia="zh-CN"/>
        </w:rPr>
        <w:t>–</w:t>
      </w:r>
      <w:r w:rsidRPr="0021716D">
        <w:rPr>
          <w:lang w:eastAsia="zh-CN"/>
        </w:rPr>
        <w:tab/>
      </w:r>
      <w:r w:rsidR="00274722" w:rsidRPr="0021716D">
        <w:rPr>
          <w:lang w:eastAsia="zh-CN"/>
        </w:rPr>
        <w:t>Additionally</w:t>
      </w:r>
      <w:r w:rsidR="00274722" w:rsidRPr="0021716D">
        <w:t xml:space="preserve">, </w:t>
      </w:r>
      <w:proofErr w:type="gramStart"/>
      <w:r w:rsidR="00274722" w:rsidRPr="0021716D">
        <w:t>taking into account</w:t>
      </w:r>
      <w:proofErr w:type="gramEnd"/>
      <w:r w:rsidR="00274722" w:rsidRPr="0021716D">
        <w:t xml:space="preserve"> the rich scope of details in the actual specifications previously submitted in anticipation of Step 8</w:t>
      </w:r>
    </w:p>
    <w:p w14:paraId="636A5AED" w14:textId="5FA50C3E" w:rsidR="00274722" w:rsidRPr="0021716D" w:rsidRDefault="003F50AE" w:rsidP="003F50AE">
      <w:pPr>
        <w:pStyle w:val="enumlev2"/>
        <w:rPr>
          <w:i/>
          <w:iCs/>
        </w:rPr>
      </w:pPr>
      <w:r w:rsidRPr="0021716D">
        <w:rPr>
          <w:lang w:eastAsia="zh-CN"/>
        </w:rPr>
        <w:t>•</w:t>
      </w:r>
      <w:r w:rsidRPr="0021716D">
        <w:rPr>
          <w:lang w:eastAsia="zh-CN"/>
        </w:rPr>
        <w:tab/>
      </w:r>
      <w:r w:rsidR="00274722" w:rsidRPr="0021716D">
        <w:rPr>
          <w:i/>
          <w:iCs/>
        </w:rPr>
        <w:t xml:space="preserve">See </w:t>
      </w:r>
      <w:r w:rsidR="00274722" w:rsidRPr="0021716D">
        <w:t xml:space="preserve">- </w:t>
      </w:r>
      <w:hyperlink r:id="rId37" w:history="1">
        <w:r w:rsidR="00274722" w:rsidRPr="0021716D">
          <w:t xml:space="preserve">Document </w:t>
        </w:r>
        <w:r w:rsidR="00274722" w:rsidRPr="0021716D">
          <w:rPr>
            <w:rStyle w:val="Hyperlink"/>
          </w:rPr>
          <w:t>5D/222 Chapter 5</w:t>
        </w:r>
      </w:hyperlink>
      <w:r w:rsidR="00274722" w:rsidRPr="0021716D">
        <w:t>,</w:t>
      </w:r>
      <w:r w:rsidR="00FD17CF" w:rsidRPr="0021716D">
        <w:t xml:space="preserve"> </w:t>
      </w:r>
      <w:proofErr w:type="spellStart"/>
      <w:r w:rsidR="00274722" w:rsidRPr="0021716D">
        <w:rPr>
          <w:lang w:eastAsia="zh-CN"/>
        </w:rPr>
        <w:t>Att</w:t>
      </w:r>
      <w:proofErr w:type="spellEnd"/>
      <w:r w:rsidR="00274722" w:rsidRPr="0021716D">
        <w:t xml:space="preserve"> 5.4,</w:t>
      </w:r>
      <w:r w:rsidR="00FD17CF" w:rsidRPr="0021716D">
        <w:t xml:space="preserve"> </w:t>
      </w:r>
      <w:r w:rsidR="00274722" w:rsidRPr="0021716D">
        <w:rPr>
          <w:i/>
          <w:iCs/>
        </w:rPr>
        <w:t>NUFRONT</w:t>
      </w:r>
      <w:r w:rsidR="00274722" w:rsidRPr="0021716D">
        <w:rPr>
          <w:i/>
        </w:rPr>
        <w:t xml:space="preserve"> portions extracted under the way forward (document IMT-2020/52) for preliminary draft new </w:t>
      </w:r>
      <w:r w:rsidR="00274722" w:rsidRPr="0021716D">
        <w:rPr>
          <w:i/>
          <w:color w:val="000000"/>
          <w:lang w:eastAsia="en-GB"/>
        </w:rPr>
        <w:t>Recommendation ITU-R M.[IMT-2020.SPECS]</w:t>
      </w:r>
      <w:r w:rsidR="00274722" w:rsidRPr="0021716D">
        <w:rPr>
          <w:i/>
        </w:rPr>
        <w:t xml:space="preserve"> </w:t>
      </w:r>
      <w:r w:rsidR="00274722" w:rsidRPr="0021716D">
        <w:rPr>
          <w:i/>
          <w:color w:val="000000" w:themeColor="text1"/>
          <w:szCs w:val="24"/>
          <w:lang w:eastAsia="zh-CN"/>
        </w:rPr>
        <w:t xml:space="preserve">(5D/TEMP/174). </w:t>
      </w:r>
      <w:r w:rsidR="00274722" w:rsidRPr="0021716D">
        <w:rPr>
          <w:i/>
          <w:iCs/>
        </w:rPr>
        <w:t>Note: TIES access required</w:t>
      </w:r>
      <w:r w:rsidR="00274722" w:rsidRPr="0021716D">
        <w:t xml:space="preserve">. </w:t>
      </w:r>
      <w:r w:rsidR="00274722" w:rsidRPr="0021716D">
        <w:rPr>
          <w:i/>
          <w:iCs/>
        </w:rPr>
        <w:t>Document available upon request to the Bureau.</w:t>
      </w:r>
      <w:r w:rsidR="00274722" w:rsidRPr="0021716D">
        <w:t xml:space="preserve"> </w:t>
      </w:r>
    </w:p>
    <w:p w14:paraId="022F1E7A" w14:textId="45DC9AEA" w:rsidR="00274722" w:rsidRPr="0021716D" w:rsidRDefault="003F50AE" w:rsidP="003F50AE">
      <w:pPr>
        <w:pStyle w:val="enumlev2"/>
        <w:rPr>
          <w:i/>
          <w:iCs/>
        </w:rPr>
      </w:pPr>
      <w:r w:rsidRPr="0021716D">
        <w:rPr>
          <w:lang w:eastAsia="zh-CN"/>
        </w:rPr>
        <w:t>•</w:t>
      </w:r>
      <w:r w:rsidRPr="0021716D">
        <w:rPr>
          <w:lang w:eastAsia="zh-CN"/>
        </w:rPr>
        <w:tab/>
      </w:r>
      <w:r w:rsidR="00274722" w:rsidRPr="0021716D">
        <w:t xml:space="preserve">and further, the CGS </w:t>
      </w:r>
      <w:r w:rsidR="00274722" w:rsidRPr="0021716D">
        <w:rPr>
          <w:lang w:eastAsia="zh-CN"/>
        </w:rPr>
        <w:t>materials</w:t>
      </w:r>
      <w:r w:rsidR="00274722" w:rsidRPr="0021716D">
        <w:t xml:space="preserve"> posted on the </w:t>
      </w:r>
      <w:hyperlink r:id="rId38" w:history="1">
        <w:r w:rsidR="00274722" w:rsidRPr="0021716D">
          <w:rPr>
            <w:rStyle w:val="Hyperlink"/>
          </w:rPr>
          <w:t>WP 5D IMT-2020 Global Core Specifications (and DIS)</w:t>
        </w:r>
      </w:hyperlink>
      <w:r w:rsidR="00274722" w:rsidRPr="0021716D">
        <w:rPr>
          <w:rStyle w:val="Hyperlink"/>
        </w:rPr>
        <w:t>.</w:t>
      </w:r>
      <w:r w:rsidR="00FD17CF" w:rsidRPr="0021716D">
        <w:rPr>
          <w:rStyle w:val="Hyperlink"/>
        </w:rPr>
        <w:t xml:space="preserve"> </w:t>
      </w:r>
      <w:r w:rsidR="00274722" w:rsidRPr="0021716D">
        <w:rPr>
          <w:i/>
          <w:iCs/>
        </w:rPr>
        <w:t>Note: TIES access required</w:t>
      </w:r>
      <w:r w:rsidR="00274722" w:rsidRPr="0021716D">
        <w:t xml:space="preserve">. </w:t>
      </w:r>
      <w:r w:rsidR="00274722" w:rsidRPr="0021716D">
        <w:rPr>
          <w:i/>
          <w:iCs/>
        </w:rPr>
        <w:t>Document available upon request to the Bureau.</w:t>
      </w:r>
    </w:p>
    <w:p w14:paraId="70F87F1A" w14:textId="66E5E432" w:rsidR="00274722" w:rsidRPr="0021716D" w:rsidRDefault="003F50AE" w:rsidP="003F50AE">
      <w:pPr>
        <w:pStyle w:val="enumlev1"/>
      </w:pPr>
      <w:r w:rsidRPr="0021716D">
        <w:rPr>
          <w:lang w:eastAsia="zh-CN"/>
        </w:rPr>
        <w:t>–</w:t>
      </w:r>
      <w:r w:rsidRPr="0021716D">
        <w:rPr>
          <w:lang w:eastAsia="zh-CN"/>
        </w:rPr>
        <w:tab/>
      </w:r>
      <w:r w:rsidR="00274722" w:rsidRPr="0021716D">
        <w:rPr>
          <w:lang w:eastAsia="zh-CN"/>
        </w:rPr>
        <w:t>Any</w:t>
      </w:r>
      <w:r w:rsidR="00274722" w:rsidRPr="0021716D">
        <w:t xml:space="preserve"> newly developed analyses contributed by IEGs and/or members to WP 5D for the reset evaluation Step 4 after WP 5D meeting #35</w:t>
      </w:r>
      <w:r w:rsidR="00274722" w:rsidRPr="0021716D">
        <w:rPr>
          <w:i/>
          <w:iCs/>
        </w:rPr>
        <w:t>e</w:t>
      </w:r>
      <w:r w:rsidR="00274722" w:rsidRPr="0021716D">
        <w:t xml:space="preserve">. </w:t>
      </w:r>
    </w:p>
    <w:p w14:paraId="577F8F97" w14:textId="5AE11EF9" w:rsidR="00274722" w:rsidRPr="0021716D" w:rsidRDefault="003F50AE" w:rsidP="003F50AE">
      <w:pPr>
        <w:pStyle w:val="enumlev1"/>
        <w:rPr>
          <w:b/>
          <w:bCs/>
          <w:i/>
          <w:iCs/>
          <w:szCs w:val="24"/>
          <w:lang w:eastAsia="zh-CN"/>
        </w:rPr>
      </w:pPr>
      <w:r w:rsidRPr="0021716D">
        <w:rPr>
          <w:lang w:eastAsia="zh-CN"/>
        </w:rPr>
        <w:t>–</w:t>
      </w:r>
      <w:r w:rsidRPr="0021716D">
        <w:rPr>
          <w:lang w:eastAsia="zh-CN"/>
        </w:rPr>
        <w:tab/>
      </w:r>
      <w:r w:rsidR="00274722" w:rsidRPr="0021716D">
        <w:rPr>
          <w:lang w:eastAsia="zh-CN"/>
        </w:rPr>
        <w:t>The</w:t>
      </w:r>
      <w:r w:rsidR="00274722" w:rsidRPr="0021716D">
        <w:rPr>
          <w:szCs w:val="24"/>
        </w:rPr>
        <w:t xml:space="preserve"> Option 2 Proponents and the IEGs as strongly encouraged to utilize the already established ITU-R </w:t>
      </w:r>
      <w:hyperlink r:id="rId39" w:history="1">
        <w:r w:rsidR="00274722" w:rsidRPr="0021716D">
          <w:rPr>
            <w:rStyle w:val="Hyperlink"/>
            <w:szCs w:val="24"/>
            <w:bdr w:val="none" w:sz="0" w:space="0" w:color="auto" w:frame="1"/>
            <w:shd w:val="clear" w:color="auto" w:fill="FFFFFF"/>
          </w:rPr>
          <w:t>Evaluation Group discussion area</w:t>
        </w:r>
      </w:hyperlink>
      <w:r w:rsidR="00274722" w:rsidRPr="0021716D">
        <w:rPr>
          <w:color w:val="444444"/>
          <w:szCs w:val="24"/>
          <w:shd w:val="clear" w:color="auto" w:fill="FFFFFF"/>
        </w:rPr>
        <w:t> </w:t>
      </w:r>
      <w:r w:rsidR="00274722" w:rsidRPr="0021716D">
        <w:rPr>
          <w:szCs w:val="24"/>
          <w:shd w:val="clear" w:color="auto" w:fill="FFFFFF"/>
        </w:rPr>
        <w:t>to further the exchange of information in a proactive manner.</w:t>
      </w:r>
    </w:p>
    <w:p w14:paraId="0F14D1EA" w14:textId="57F72D8D" w:rsidR="000069D4" w:rsidRPr="0021716D" w:rsidRDefault="000069D4" w:rsidP="00DD4BED"/>
    <w:p w14:paraId="6984D705" w14:textId="77777777" w:rsidR="003F50AE" w:rsidRPr="0021716D" w:rsidRDefault="003F50AE" w:rsidP="0032202E">
      <w:pPr>
        <w:pStyle w:val="Reasons"/>
      </w:pPr>
    </w:p>
    <w:p w14:paraId="409B5F27" w14:textId="4BBA0156" w:rsidR="003F50AE" w:rsidRPr="0021716D" w:rsidRDefault="003F50AE" w:rsidP="003F50AE">
      <w:pPr>
        <w:jc w:val="center"/>
      </w:pPr>
      <w:r w:rsidRPr="0021716D">
        <w:t>______________</w:t>
      </w:r>
    </w:p>
    <w:sectPr w:rsidR="003F50AE" w:rsidRPr="0021716D" w:rsidSect="002E4FCC">
      <w:headerReference w:type="default" r:id="rId40"/>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5DCE1" w14:textId="77777777" w:rsidR="00162289" w:rsidRDefault="00162289">
      <w:r>
        <w:separator/>
      </w:r>
    </w:p>
  </w:endnote>
  <w:endnote w:type="continuationSeparator" w:id="0">
    <w:p w14:paraId="6942A9C9" w14:textId="77777777" w:rsidR="00162289" w:rsidRDefault="0016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880BA" w14:textId="77777777" w:rsidR="00162289" w:rsidRDefault="00162289">
      <w:r>
        <w:t>____________________</w:t>
      </w:r>
    </w:p>
  </w:footnote>
  <w:footnote w:type="continuationSeparator" w:id="0">
    <w:p w14:paraId="4C9A5985" w14:textId="77777777" w:rsidR="00162289" w:rsidRDefault="00162289">
      <w:r>
        <w:continuationSeparator/>
      </w:r>
    </w:p>
  </w:footnote>
  <w:footnote w:id="1">
    <w:p w14:paraId="706346EE" w14:textId="319FDDCA" w:rsidR="00274722" w:rsidRPr="00FD17CF" w:rsidRDefault="00274722" w:rsidP="002A5FBA">
      <w:pPr>
        <w:pStyle w:val="FootnoteText"/>
        <w:rPr>
          <w:sz w:val="10"/>
          <w:szCs w:val="10"/>
        </w:rPr>
      </w:pPr>
      <w:r w:rsidRPr="005C63EB">
        <w:rPr>
          <w:rStyle w:val="FootnoteReference"/>
          <w:szCs w:val="24"/>
        </w:rPr>
        <w:footnoteRef/>
      </w:r>
      <w:r w:rsidR="002A5FBA">
        <w:rPr>
          <w:szCs w:val="24"/>
        </w:rPr>
        <w:tab/>
      </w:r>
      <w:r w:rsidRPr="00247267">
        <w:rPr>
          <w:sz w:val="22"/>
          <w:szCs w:val="22"/>
        </w:rPr>
        <w:t xml:space="preserve">Registered Evaluation Groups: </w:t>
      </w:r>
      <w:bookmarkStart w:id="7" w:name="_Hlk54691782"/>
      <w:r w:rsidR="00162289">
        <w:fldChar w:fldCharType="begin"/>
      </w:r>
      <w:r w:rsidR="00162289">
        <w:instrText xml:space="preserve"> HYPERLINK "https://www.itu.int/oth/R0A0600006E/en" </w:instrText>
      </w:r>
      <w:r w:rsidR="00162289">
        <w:fldChar w:fldCharType="separate"/>
      </w:r>
      <w:r w:rsidRPr="00B30914">
        <w:rPr>
          <w:rStyle w:val="ms-rtefontsize-1"/>
          <w:color w:val="3789BD"/>
          <w:sz w:val="22"/>
          <w:szCs w:val="22"/>
          <w:bdr w:val="none" w:sz="0" w:space="0" w:color="auto" w:frame="1"/>
          <w:shd w:val="clear" w:color="auto" w:fill="FFFFFF"/>
        </w:rPr>
        <w:t>5G Infrastructure Association</w:t>
      </w:r>
      <w:r w:rsidR="00162289">
        <w:rPr>
          <w:rStyle w:val="ms-rtefontsize-1"/>
          <w:color w:val="3789BD"/>
          <w:sz w:val="22"/>
          <w:szCs w:val="22"/>
          <w:bdr w:val="none" w:sz="0" w:space="0" w:color="auto" w:frame="1"/>
          <w:shd w:val="clear" w:color="auto" w:fill="FFFFFF"/>
        </w:rPr>
        <w:fldChar w:fldCharType="end"/>
      </w:r>
      <w:r w:rsidRPr="00B30914">
        <w:rPr>
          <w:sz w:val="22"/>
          <w:szCs w:val="22"/>
        </w:rPr>
        <w:t xml:space="preserve">; </w:t>
      </w:r>
      <w:hyperlink r:id="rId1" w:history="1">
        <w:r w:rsidRPr="00B30914">
          <w:rPr>
            <w:rStyle w:val="ms-rtefontsize-1"/>
            <w:color w:val="3789BD"/>
            <w:sz w:val="22"/>
            <w:szCs w:val="22"/>
            <w:bdr w:val="none" w:sz="0" w:space="0" w:color="auto" w:frame="1"/>
            <w:shd w:val="clear" w:color="auto" w:fill="FFFFFF"/>
          </w:rPr>
          <w:t>ATIS WTSC IMT-2020 Evaluation Group</w:t>
        </w:r>
      </w:hyperlink>
      <w:r w:rsidRPr="00B30914">
        <w:rPr>
          <w:sz w:val="22"/>
          <w:szCs w:val="22"/>
        </w:rPr>
        <w:t xml:space="preserve">; </w:t>
      </w:r>
      <w:hyperlink r:id="rId2" w:history="1">
        <w:r w:rsidRPr="00877B45">
          <w:rPr>
            <w:rStyle w:val="Hyperlink"/>
            <w:sz w:val="22"/>
            <w:szCs w:val="22"/>
          </w:rPr>
          <w:t xml:space="preserve"> </w:t>
        </w:r>
        <w:proofErr w:type="spellStart"/>
        <w:r>
          <w:rPr>
            <w:rStyle w:val="ms-rtefontsize-1"/>
            <w:color w:val="3789BD"/>
            <w:sz w:val="22"/>
            <w:szCs w:val="22"/>
            <w:bdr w:val="none" w:sz="0" w:space="0" w:color="auto" w:frame="1"/>
            <w:shd w:val="clear" w:color="auto" w:fill="FFFFFF"/>
          </w:rPr>
          <w:t>ChEG</w:t>
        </w:r>
        <w:proofErr w:type="spellEnd"/>
        <w:r>
          <w:rPr>
            <w:rStyle w:val="ms-rtefontsize-1"/>
            <w:color w:val="3789BD"/>
            <w:sz w:val="22"/>
            <w:szCs w:val="22"/>
            <w:bdr w:val="none" w:sz="0" w:space="0" w:color="auto" w:frame="1"/>
            <w:shd w:val="clear" w:color="auto" w:fill="FFFFFF"/>
          </w:rPr>
          <w:t xml:space="preserve"> Chinese Evaluation Group</w:t>
        </w:r>
      </w:hyperlink>
      <w:r>
        <w:rPr>
          <w:sz w:val="22"/>
          <w:szCs w:val="22"/>
        </w:rPr>
        <w:t xml:space="preserve">; </w:t>
      </w:r>
      <w:hyperlink r:id="rId3" w:history="1">
        <w:r w:rsidRPr="00B30914">
          <w:rPr>
            <w:rStyle w:val="ms-rtefontsize-1"/>
            <w:color w:val="3789BD"/>
            <w:sz w:val="22"/>
            <w:szCs w:val="22"/>
            <w:bdr w:val="none" w:sz="0" w:space="0" w:color="auto" w:frame="1"/>
            <w:shd w:val="clear" w:color="auto" w:fill="FFFFFF"/>
          </w:rPr>
          <w:t>Canadian Evaluation Group</w:t>
        </w:r>
      </w:hyperlink>
      <w:r w:rsidRPr="00B30914">
        <w:rPr>
          <w:sz w:val="22"/>
          <w:szCs w:val="22"/>
        </w:rPr>
        <w:t xml:space="preserve">; </w:t>
      </w:r>
      <w:hyperlink r:id="rId4" w:history="1">
        <w:r w:rsidRPr="00B30914">
          <w:rPr>
            <w:rStyle w:val="ms-rtefontsize-1"/>
            <w:color w:val="3789BD"/>
            <w:sz w:val="22"/>
            <w:szCs w:val="22"/>
            <w:bdr w:val="none" w:sz="0" w:space="0" w:color="auto" w:frame="1"/>
            <w:shd w:val="clear" w:color="auto" w:fill="FFFFFF"/>
          </w:rPr>
          <w:t>Wireless W</w:t>
        </w:r>
        <w:r w:rsidRPr="00B30914">
          <w:rPr>
            <w:rStyle w:val="ms-rtefontsize-1"/>
            <w:color w:val="3789BD"/>
            <w:sz w:val="22"/>
            <w:szCs w:val="22"/>
            <w:bdr w:val="none" w:sz="0" w:space="0" w:color="auto" w:frame="1"/>
            <w:shd w:val="clear" w:color="auto" w:fill="FFFFFF"/>
          </w:rPr>
          <w:t>o</w:t>
        </w:r>
        <w:r w:rsidRPr="00B30914">
          <w:rPr>
            <w:rStyle w:val="ms-rtefontsize-1"/>
            <w:color w:val="3789BD"/>
            <w:sz w:val="22"/>
            <w:szCs w:val="22"/>
            <w:bdr w:val="none" w:sz="0" w:space="0" w:color="auto" w:frame="1"/>
            <w:shd w:val="clear" w:color="auto" w:fill="FFFFFF"/>
          </w:rPr>
          <w:t>rld Research Forum</w:t>
        </w:r>
      </w:hyperlink>
      <w:r w:rsidRPr="00B30914">
        <w:rPr>
          <w:sz w:val="22"/>
          <w:szCs w:val="22"/>
        </w:rPr>
        <w:t xml:space="preserve">; </w:t>
      </w:r>
      <w:hyperlink r:id="rId5" w:history="1">
        <w:r w:rsidRPr="00B30914">
          <w:rPr>
            <w:rStyle w:val="ms-rtefontsize-1"/>
            <w:color w:val="3789BD"/>
            <w:sz w:val="22"/>
            <w:szCs w:val="22"/>
            <w:bdr w:val="none" w:sz="0" w:space="0" w:color="auto" w:frame="1"/>
            <w:shd w:val="clear" w:color="auto" w:fill="FFFFFF"/>
          </w:rPr>
          <w:t>Telecom Centres of Excellence, India</w:t>
        </w:r>
        <w:r>
          <w:rPr>
            <w:rStyle w:val="ms-rtefontsize-1"/>
            <w:color w:val="3789BD"/>
            <w:sz w:val="22"/>
            <w:szCs w:val="22"/>
            <w:bdr w:val="none" w:sz="0" w:space="0" w:color="auto" w:frame="1"/>
            <w:shd w:val="clear" w:color="auto" w:fill="FFFFFF"/>
          </w:rPr>
          <w:t>;</w:t>
        </w:r>
        <w:r w:rsidRPr="00B30914">
          <w:rPr>
            <w:rStyle w:val="ms-rtefontsize-1"/>
            <w:color w:val="3789BD"/>
            <w:sz w:val="22"/>
            <w:szCs w:val="22"/>
            <w:bdr w:val="none" w:sz="0" w:space="0" w:color="auto" w:frame="1"/>
            <w:shd w:val="clear" w:color="auto" w:fill="FFFFFF"/>
          </w:rPr>
          <w:t> </w:t>
        </w:r>
      </w:hyperlink>
      <w:hyperlink r:id="rId6" w:history="1">
        <w:r w:rsidRPr="00B30914">
          <w:rPr>
            <w:rStyle w:val="ms-rtefontsize-1"/>
            <w:color w:val="3789BD"/>
            <w:sz w:val="22"/>
            <w:szCs w:val="22"/>
            <w:bdr w:val="none" w:sz="0" w:space="0" w:color="auto" w:frame="1"/>
          </w:rPr>
          <w:t>The Fifth Generation Mobile Communications Promotion Forum, Japan</w:t>
        </w:r>
      </w:hyperlink>
      <w:r w:rsidRPr="008956BC">
        <w:rPr>
          <w:rStyle w:val="ms-rteforecolor-2"/>
          <w:sz w:val="22"/>
          <w:szCs w:val="22"/>
          <w:bdr w:val="none" w:sz="0" w:space="0" w:color="auto" w:frame="1"/>
        </w:rPr>
        <w:t>;</w:t>
      </w:r>
      <w:r w:rsidRPr="00B30914">
        <w:rPr>
          <w:rStyle w:val="ms-rteforecolor-2"/>
          <w:color w:val="FF0000"/>
          <w:sz w:val="22"/>
          <w:szCs w:val="22"/>
          <w:bdr w:val="none" w:sz="0" w:space="0" w:color="auto" w:frame="1"/>
        </w:rPr>
        <w:t xml:space="preserve"> </w:t>
      </w:r>
      <w:hyperlink r:id="rId7" w:history="1">
        <w:r w:rsidRPr="00B30914">
          <w:rPr>
            <w:rStyle w:val="Hyperlink"/>
            <w:color w:val="3789BD"/>
            <w:sz w:val="22"/>
            <w:szCs w:val="22"/>
            <w:bdr w:val="none" w:sz="0" w:space="0" w:color="auto" w:frame="1"/>
            <w:shd w:val="clear" w:color="auto" w:fill="FFFFFF"/>
          </w:rPr>
          <w:t>TTA 5G Technology Evaluation Special Project Group</w:t>
        </w:r>
      </w:hyperlink>
      <w:r w:rsidRPr="00B30914">
        <w:rPr>
          <w:sz w:val="22"/>
          <w:szCs w:val="22"/>
        </w:rPr>
        <w:t xml:space="preserve">; </w:t>
      </w:r>
      <w:hyperlink r:id="rId8" w:history="1">
        <w:r w:rsidRPr="00B30914">
          <w:rPr>
            <w:rStyle w:val="Hyperlink"/>
            <w:color w:val="3789BD"/>
            <w:sz w:val="22"/>
            <w:szCs w:val="22"/>
            <w:bdr w:val="none" w:sz="0" w:space="0" w:color="auto" w:frame="1"/>
            <w:shd w:val="clear" w:color="auto" w:fill="FFFFFF"/>
          </w:rPr>
          <w:t>Trans-Pacific Evaluation Group</w:t>
        </w:r>
      </w:hyperlink>
      <w:r w:rsidRPr="00B30914">
        <w:rPr>
          <w:sz w:val="22"/>
          <w:szCs w:val="22"/>
        </w:rPr>
        <w:t xml:space="preserve">; </w:t>
      </w:r>
      <w:hyperlink r:id="rId9" w:history="1">
        <w:r w:rsidRPr="00B30914">
          <w:rPr>
            <w:rStyle w:val="Hyperlink"/>
            <w:color w:val="3789BD"/>
            <w:sz w:val="22"/>
            <w:szCs w:val="22"/>
            <w:bdr w:val="none" w:sz="0" w:space="0" w:color="auto" w:frame="1"/>
            <w:shd w:val="clear" w:color="auto" w:fill="FFFFFF"/>
          </w:rPr>
          <w:t>ETSI Evaluation Group</w:t>
        </w:r>
      </w:hyperlink>
      <w:r w:rsidRPr="00B30914">
        <w:rPr>
          <w:sz w:val="22"/>
          <w:szCs w:val="22"/>
        </w:rPr>
        <w:t xml:space="preserve">; </w:t>
      </w:r>
      <w:hyperlink r:id="rId10" w:history="1">
        <w:r w:rsidRPr="00B30914">
          <w:rPr>
            <w:rStyle w:val="Hyperlink"/>
            <w:color w:val="3789BD"/>
            <w:sz w:val="22"/>
            <w:szCs w:val="22"/>
            <w:bdr w:val="none" w:sz="0" w:space="0" w:color="auto" w:frame="1"/>
            <w:shd w:val="clear" w:color="auto" w:fill="FFFFFF"/>
          </w:rPr>
          <w:t>5G India Forum</w:t>
        </w:r>
      </w:hyperlink>
      <w:r w:rsidRPr="00B30914">
        <w:rPr>
          <w:sz w:val="22"/>
          <w:szCs w:val="22"/>
        </w:rPr>
        <w:t xml:space="preserve">; </w:t>
      </w:r>
      <w:hyperlink r:id="rId11" w:history="1">
        <w:r w:rsidRPr="00B30914">
          <w:rPr>
            <w:rStyle w:val="Hyperlink"/>
            <w:color w:val="3789BD"/>
            <w:sz w:val="22"/>
            <w:szCs w:val="22"/>
            <w:bdr w:val="none" w:sz="0" w:space="0" w:color="auto" w:frame="1"/>
            <w:shd w:val="clear" w:color="auto" w:fill="FFFFFF"/>
          </w:rPr>
          <w:t>Africa Evaluation Group</w:t>
        </w:r>
      </w:hyperlink>
      <w:r w:rsidRPr="00B30914">
        <w:rPr>
          <w:sz w:val="22"/>
          <w:szCs w:val="22"/>
        </w:rPr>
        <w:t xml:space="preserve">; </w:t>
      </w:r>
      <w:hyperlink r:id="rId12" w:history="1">
        <w:r w:rsidRPr="00B30914">
          <w:rPr>
            <w:rStyle w:val="Hyperlink"/>
            <w:color w:val="3789BD"/>
            <w:sz w:val="22"/>
            <w:szCs w:val="22"/>
            <w:bdr w:val="none" w:sz="0" w:space="0" w:color="auto" w:frame="1"/>
            <w:shd w:val="clear" w:color="auto" w:fill="FFFFFF"/>
          </w:rPr>
          <w:t xml:space="preserve">Beijing National Research </w:t>
        </w:r>
        <w:proofErr w:type="spellStart"/>
        <w:r w:rsidRPr="00B30914">
          <w:rPr>
            <w:rStyle w:val="Hyperlink"/>
            <w:color w:val="3789BD"/>
            <w:sz w:val="22"/>
            <w:szCs w:val="22"/>
            <w:bdr w:val="none" w:sz="0" w:space="0" w:color="auto" w:frame="1"/>
            <w:shd w:val="clear" w:color="auto" w:fill="FFFFFF"/>
          </w:rPr>
          <w:t>Center</w:t>
        </w:r>
        <w:proofErr w:type="spellEnd"/>
        <w:r w:rsidRPr="00B30914">
          <w:rPr>
            <w:rStyle w:val="Hyperlink"/>
            <w:color w:val="3789BD"/>
            <w:sz w:val="22"/>
            <w:szCs w:val="22"/>
            <w:bdr w:val="none" w:sz="0" w:space="0" w:color="auto" w:frame="1"/>
            <w:shd w:val="clear" w:color="auto" w:fill="FFFFFF"/>
          </w:rPr>
          <w:t xml:space="preserve"> for Information Science and Technology (</w:t>
        </w:r>
        <w:proofErr w:type="spellStart"/>
        <w:r w:rsidRPr="00B30914">
          <w:rPr>
            <w:rStyle w:val="Hyperlink"/>
            <w:color w:val="3789BD"/>
            <w:sz w:val="22"/>
            <w:szCs w:val="22"/>
            <w:bdr w:val="none" w:sz="0" w:space="0" w:color="auto" w:frame="1"/>
            <w:shd w:val="clear" w:color="auto" w:fill="FFFFFF"/>
          </w:rPr>
          <w:t>Bnrist</w:t>
        </w:r>
        <w:proofErr w:type="spellEnd"/>
        <w:r w:rsidRPr="00B30914">
          <w:rPr>
            <w:rStyle w:val="Hyperlink"/>
            <w:color w:val="3789BD"/>
            <w:sz w:val="22"/>
            <w:szCs w:val="22"/>
            <w:bdr w:val="none" w:sz="0" w:space="0" w:color="auto" w:frame="1"/>
            <w:shd w:val="clear" w:color="auto" w:fill="FFFFFF"/>
          </w:rPr>
          <w:t xml:space="preserve"> EG)</w:t>
        </w:r>
      </w:hyperlink>
      <w:r w:rsidRPr="00B30914">
        <w:rPr>
          <w:sz w:val="22"/>
          <w:szCs w:val="22"/>
        </w:rPr>
        <w:t xml:space="preserve">; </w:t>
      </w:r>
      <w:hyperlink r:id="rId13" w:history="1">
        <w:r w:rsidRPr="00B30914">
          <w:rPr>
            <w:rStyle w:val="Hyperlink"/>
            <w:color w:val="3789BD"/>
            <w:sz w:val="22"/>
            <w:szCs w:val="22"/>
            <w:bdr w:val="none" w:sz="0" w:space="0" w:color="auto" w:frame="1"/>
            <w:shd w:val="clear" w:color="auto" w:fill="FFFFFF"/>
          </w:rPr>
          <w:t>Chinese Industry and Research Alliance of Telecommunications (CIRAT)</w:t>
        </w:r>
      </w:hyperlink>
      <w:bookmarkEnd w:id="7"/>
      <w:r w:rsidRPr="00B30914">
        <w:rPr>
          <w:sz w:val="22"/>
          <w:szCs w:val="22"/>
        </w:rPr>
        <w:t>.</w:t>
      </w:r>
      <w:r w:rsidR="002A5FBA">
        <w:rPr>
          <w:sz w:val="22"/>
          <w:szCs w:val="22"/>
        </w:rPr>
        <w:br/>
      </w:r>
    </w:p>
  </w:footnote>
  <w:footnote w:id="2">
    <w:p w14:paraId="18BC997A" w14:textId="483226D1" w:rsidR="00274722" w:rsidRDefault="00274722" w:rsidP="00437470">
      <w:pPr>
        <w:pStyle w:val="FootnoteText"/>
      </w:pPr>
      <w:r>
        <w:rPr>
          <w:rStyle w:val="FootnoteReference"/>
        </w:rPr>
        <w:footnoteRef/>
      </w:r>
      <w:r w:rsidR="00A82649">
        <w:tab/>
      </w:r>
      <w:r>
        <w:t xml:space="preserve">Anticipated to </w:t>
      </w:r>
      <w:r w:rsidRPr="00437470">
        <w:t>be</w:t>
      </w:r>
      <w:r>
        <w:t xml:space="preserve"> provided to the November 2021 meeting of ITU-R Study Group 5. </w:t>
      </w:r>
    </w:p>
  </w:footnote>
  <w:footnote w:id="3">
    <w:p w14:paraId="1976B008" w14:textId="4338F1CA" w:rsidR="00C47A71" w:rsidRPr="00437470" w:rsidRDefault="00C47A71" w:rsidP="00C47A71">
      <w:pPr>
        <w:pStyle w:val="FootnoteText"/>
        <w:rPr>
          <w:sz w:val="22"/>
          <w:szCs w:val="22"/>
          <w:lang w:val="en-US"/>
        </w:rPr>
      </w:pPr>
      <w:r>
        <w:rPr>
          <w:rStyle w:val="FootnoteReference"/>
        </w:rPr>
        <w:footnoteRef/>
      </w:r>
      <w:r w:rsidR="0026682A">
        <w:tab/>
      </w:r>
      <w:r w:rsidRPr="00437470">
        <w:rPr>
          <w:sz w:val="22"/>
          <w:szCs w:val="22"/>
          <w:lang w:val="en-US"/>
        </w:rPr>
        <w:t>Note: These contributions to WP 5D are referenced for information only. WP 5D has not made any technical analysis nor acceptance/endorsement of these documents with regard to suitability and/or alignment with the candidate technology submissions and the Step 4 evaluation work previously undertaken, or the evaluation work now initiated under Option 2. These documents only represent the views of the submitting ITU-R member and not those of WP 5D, the Proponent, or any Evaluation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ECE72" w14:textId="0106A307" w:rsidR="00FA124A" w:rsidRPr="003B789B" w:rsidRDefault="00FA124A" w:rsidP="003B789B">
    <w:pPr>
      <w:pStyle w:val="Heade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9AC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1E8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B0D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B2C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B05A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9ED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9ABE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6F8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07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5E3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369AE"/>
    <w:multiLevelType w:val="hybridMultilevel"/>
    <w:tmpl w:val="EB606D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74B4C"/>
    <w:multiLevelType w:val="hybridMultilevel"/>
    <w:tmpl w:val="B486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704AF"/>
    <w:multiLevelType w:val="hybridMultilevel"/>
    <w:tmpl w:val="C67AB984"/>
    <w:lvl w:ilvl="0" w:tplc="3EEA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1129E"/>
    <w:multiLevelType w:val="hybridMultilevel"/>
    <w:tmpl w:val="B50E79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2"/>
    <w:rsid w:val="000069D4"/>
    <w:rsid w:val="000174AD"/>
    <w:rsid w:val="00047A1D"/>
    <w:rsid w:val="000604B9"/>
    <w:rsid w:val="000A7D55"/>
    <w:rsid w:val="000C12C8"/>
    <w:rsid w:val="000C2E8E"/>
    <w:rsid w:val="000E0E7C"/>
    <w:rsid w:val="000F1B4B"/>
    <w:rsid w:val="0012744F"/>
    <w:rsid w:val="00131178"/>
    <w:rsid w:val="00156F66"/>
    <w:rsid w:val="00162289"/>
    <w:rsid w:val="00163271"/>
    <w:rsid w:val="00172122"/>
    <w:rsid w:val="00182528"/>
    <w:rsid w:val="0018500B"/>
    <w:rsid w:val="00196A19"/>
    <w:rsid w:val="00201DEC"/>
    <w:rsid w:val="0020250F"/>
    <w:rsid w:val="00202DC1"/>
    <w:rsid w:val="002116EE"/>
    <w:rsid w:val="0021716D"/>
    <w:rsid w:val="002309D8"/>
    <w:rsid w:val="002465CC"/>
    <w:rsid w:val="0026682A"/>
    <w:rsid w:val="00274722"/>
    <w:rsid w:val="002A5FBA"/>
    <w:rsid w:val="002A7FE2"/>
    <w:rsid w:val="002D0BF7"/>
    <w:rsid w:val="002E1B4F"/>
    <w:rsid w:val="002E4FCC"/>
    <w:rsid w:val="002E71D7"/>
    <w:rsid w:val="002F2E67"/>
    <w:rsid w:val="002F7CB3"/>
    <w:rsid w:val="00315546"/>
    <w:rsid w:val="00330567"/>
    <w:rsid w:val="00386A9D"/>
    <w:rsid w:val="00391081"/>
    <w:rsid w:val="003B2789"/>
    <w:rsid w:val="003B789B"/>
    <w:rsid w:val="003C13CE"/>
    <w:rsid w:val="003C697E"/>
    <w:rsid w:val="003E2518"/>
    <w:rsid w:val="003E7CEF"/>
    <w:rsid w:val="003F0D77"/>
    <w:rsid w:val="003F50AE"/>
    <w:rsid w:val="00413C14"/>
    <w:rsid w:val="00437470"/>
    <w:rsid w:val="00465416"/>
    <w:rsid w:val="004A0D69"/>
    <w:rsid w:val="004B1EF7"/>
    <w:rsid w:val="004B3FAD"/>
    <w:rsid w:val="004C5749"/>
    <w:rsid w:val="00501DCA"/>
    <w:rsid w:val="00513A47"/>
    <w:rsid w:val="005408DF"/>
    <w:rsid w:val="00573344"/>
    <w:rsid w:val="00583F9B"/>
    <w:rsid w:val="005943DD"/>
    <w:rsid w:val="005B0D29"/>
    <w:rsid w:val="005E5C10"/>
    <w:rsid w:val="005E60BD"/>
    <w:rsid w:val="005F2C78"/>
    <w:rsid w:val="006144E4"/>
    <w:rsid w:val="00650299"/>
    <w:rsid w:val="00655FC5"/>
    <w:rsid w:val="0077437E"/>
    <w:rsid w:val="0080538C"/>
    <w:rsid w:val="00814E0A"/>
    <w:rsid w:val="00822581"/>
    <w:rsid w:val="008309DD"/>
    <w:rsid w:val="0083227A"/>
    <w:rsid w:val="008341A7"/>
    <w:rsid w:val="00866900"/>
    <w:rsid w:val="00876A8A"/>
    <w:rsid w:val="00881BA1"/>
    <w:rsid w:val="008C2302"/>
    <w:rsid w:val="008C26B8"/>
    <w:rsid w:val="008F208F"/>
    <w:rsid w:val="00982084"/>
    <w:rsid w:val="00995963"/>
    <w:rsid w:val="009970B0"/>
    <w:rsid w:val="009B61EB"/>
    <w:rsid w:val="009C2064"/>
    <w:rsid w:val="009D1697"/>
    <w:rsid w:val="009F3A46"/>
    <w:rsid w:val="009F6520"/>
    <w:rsid w:val="00A014F8"/>
    <w:rsid w:val="00A171CD"/>
    <w:rsid w:val="00A5173C"/>
    <w:rsid w:val="00A61AEF"/>
    <w:rsid w:val="00A82649"/>
    <w:rsid w:val="00A83224"/>
    <w:rsid w:val="00AD2345"/>
    <w:rsid w:val="00AF173A"/>
    <w:rsid w:val="00B066A4"/>
    <w:rsid w:val="00B07A13"/>
    <w:rsid w:val="00B4279B"/>
    <w:rsid w:val="00B45FC9"/>
    <w:rsid w:val="00B76F35"/>
    <w:rsid w:val="00B81138"/>
    <w:rsid w:val="00BC7CCF"/>
    <w:rsid w:val="00BE1A95"/>
    <w:rsid w:val="00BE470B"/>
    <w:rsid w:val="00C346F9"/>
    <w:rsid w:val="00C47A71"/>
    <w:rsid w:val="00C57A91"/>
    <w:rsid w:val="00CC01C2"/>
    <w:rsid w:val="00CF21F2"/>
    <w:rsid w:val="00D02712"/>
    <w:rsid w:val="00D046A7"/>
    <w:rsid w:val="00D214D0"/>
    <w:rsid w:val="00D6546B"/>
    <w:rsid w:val="00DB178B"/>
    <w:rsid w:val="00DC17D3"/>
    <w:rsid w:val="00DD4BED"/>
    <w:rsid w:val="00DE39F0"/>
    <w:rsid w:val="00DF0AF3"/>
    <w:rsid w:val="00DF7E9F"/>
    <w:rsid w:val="00E050F1"/>
    <w:rsid w:val="00E27D7E"/>
    <w:rsid w:val="00E42E13"/>
    <w:rsid w:val="00E56D5C"/>
    <w:rsid w:val="00E6257C"/>
    <w:rsid w:val="00E63C59"/>
    <w:rsid w:val="00F24A74"/>
    <w:rsid w:val="00F25662"/>
    <w:rsid w:val="00FA124A"/>
    <w:rsid w:val="00FC08DD"/>
    <w:rsid w:val="00FC2316"/>
    <w:rsid w:val="00FC2CFD"/>
    <w:rsid w:val="00FD17CF"/>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058DF"/>
  <w15:docId w15:val="{E29EAB20-120D-4514-9B37-DD891661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FF43C2"/>
    <w:pPr>
      <w:tabs>
        <w:tab w:val="left" w:pos="284"/>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BE1A95"/>
    <w:pPr>
      <w:spacing w:after="240"/>
      <w:jc w:val="center"/>
    </w:pPr>
    <w:rPr>
      <w:noProof/>
      <w:lang w:val="en-US"/>
    </w:r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Title1Char">
    <w:name w:val="Title 1 Char"/>
    <w:link w:val="Title1"/>
    <w:locked/>
    <w:rsid w:val="00274722"/>
    <w:rPr>
      <w:rFonts w:ascii="Times New Roman" w:hAnsi="Times New Roman"/>
      <w:caps/>
      <w:sz w:val="28"/>
      <w:lang w:val="en-GB" w:eastAsia="en-US"/>
    </w:rPr>
  </w:style>
  <w:style w:type="table" w:customStyle="1" w:styleId="TableGrid8">
    <w:name w:val="Table Grid8"/>
    <w:basedOn w:val="TableNormal"/>
    <w:uiPriority w:val="39"/>
    <w:rsid w:val="002747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unhideWhenUsed/>
    <w:rsid w:val="00274722"/>
    <w:rPr>
      <w:color w:val="0000FF" w:themeColor="hyperlink"/>
      <w:u w:val="single"/>
    </w:rPr>
  </w:style>
  <w:style w:type="character" w:customStyle="1" w:styleId="enumlev1Char">
    <w:name w:val="enumlev1 Char"/>
    <w:link w:val="enumlev1"/>
    <w:qFormat/>
    <w:locked/>
    <w:rsid w:val="00274722"/>
    <w:rPr>
      <w:rFonts w:ascii="Times New Roman" w:hAnsi="Times New Roman"/>
      <w:sz w:val="24"/>
      <w:lang w:val="en-GB" w:eastAsia="en-US"/>
    </w:rPr>
  </w:style>
  <w:style w:type="paragraph" w:styleId="ListParagraph">
    <w:name w:val="List Paragraph"/>
    <w:basedOn w:val="Normal"/>
    <w:uiPriority w:val="34"/>
    <w:qFormat/>
    <w:rsid w:val="00274722"/>
    <w:pPr>
      <w:ind w:left="720"/>
      <w:contextualSpacing/>
    </w:pPr>
  </w:style>
  <w:style w:type="character" w:customStyle="1" w:styleId="ms-rtefontsize-1">
    <w:name w:val="ms-rtefontsize-1"/>
    <w:basedOn w:val="DefaultParagraphFont"/>
    <w:rsid w:val="00274722"/>
  </w:style>
  <w:style w:type="character" w:customStyle="1" w:styleId="ms-rteforecolor-2">
    <w:name w:val="ms-rteforecolor-2"/>
    <w:basedOn w:val="DefaultParagraphFont"/>
    <w:rsid w:val="00274722"/>
  </w:style>
  <w:style w:type="character" w:styleId="UnresolvedMention">
    <w:name w:val="Unresolved Mention"/>
    <w:basedOn w:val="DefaultParagraphFont"/>
    <w:uiPriority w:val="99"/>
    <w:semiHidden/>
    <w:unhideWhenUsed/>
    <w:rsid w:val="003B7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15-IMT.2020-C-0053/en" TargetMode="External"/><Relationship Id="rId18" Type="http://schemas.openxmlformats.org/officeDocument/2006/relationships/hyperlink" Target="https://www.itu.int/pub/R-REP-M.2411" TargetMode="External"/><Relationship Id="rId26" Type="http://schemas.openxmlformats.org/officeDocument/2006/relationships/hyperlink" Target="https://www.itu.int/dms_pub/itu-r/md/15/imt.2020/c/R15-IMT.2020-C-0052!P1!PDF-E.pdf" TargetMode="External"/><Relationship Id="rId39" Type="http://schemas.openxmlformats.org/officeDocument/2006/relationships/hyperlink" Target="https://www.itu.int/en/ITU-R/study-groups/rsg5/rwp5d/imt-2020/Pages/eval-doclib.aspx" TargetMode="External"/><Relationship Id="rId21" Type="http://schemas.openxmlformats.org/officeDocument/2006/relationships/hyperlink" Target="https://www.itu.int/en/ITU-R/study-groups/rsg5/rwp5d/imt-2020/Pages/eval-doclib.aspx" TargetMode="External"/><Relationship Id="rId34" Type="http://schemas.openxmlformats.org/officeDocument/2006/relationships/hyperlink" Target="https://www.itu.int/md/R15-IMT.2020-C-0018/en"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tu.int/md/R15-IMT.2020-C-0002/en" TargetMode="External"/><Relationship Id="rId20" Type="http://schemas.openxmlformats.org/officeDocument/2006/relationships/hyperlink" Target="https://www.itu.int/en/ITU-R/study-groups/rsg5/rwp5d/imt-2020/Pages/eval-doclib.aspx" TargetMode="External"/><Relationship Id="rId29" Type="http://schemas.openxmlformats.org/officeDocument/2006/relationships/hyperlink" Target="https://www.itu.int/dms_ties/itu-r/md/19/wp5d/c/R19-WP5D-C-0222!H05!MSW-E.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5-IMT.2020-C-0052/en" TargetMode="External"/><Relationship Id="rId24" Type="http://schemas.openxmlformats.org/officeDocument/2006/relationships/hyperlink" Target="https://www.itu.int/dms_pub/itu-r/md/15/imt.2020/c/R15-IMT.2020-C-0052!P1!PDF-E.pdf" TargetMode="External"/><Relationship Id="rId32" Type="http://schemas.openxmlformats.org/officeDocument/2006/relationships/hyperlink" Target="https://www.itu.int/en/ITU-R/study-groups/rsg5/rwp5d/imt-2020/Pages/eval-doclib.aspx" TargetMode="External"/><Relationship Id="rId37" Type="http://schemas.openxmlformats.org/officeDocument/2006/relationships/hyperlink" Target="https://www.itu.int/dms_ties/itu-r/md/19/wp5d/c/R19-WP5D-C-0222!H05!MSW-E.docx"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tu.int/pub/R-RES-R.65" TargetMode="External"/><Relationship Id="rId23" Type="http://schemas.openxmlformats.org/officeDocument/2006/relationships/hyperlink" Target="mailto:sb8927@att.com" TargetMode="External"/><Relationship Id="rId28" Type="http://schemas.openxmlformats.org/officeDocument/2006/relationships/hyperlink" Target="https://www.itu.int/pub/R-REP-M.2483-2020" TargetMode="External"/><Relationship Id="rId36" Type="http://schemas.openxmlformats.org/officeDocument/2006/relationships/hyperlink" Target="https://www.itu.int/dms_ties/itu-r/md/19/wp5d/c/R19-WP5D-C-0222!H05!MSW-E.docx" TargetMode="External"/><Relationship Id="rId10" Type="http://schemas.openxmlformats.org/officeDocument/2006/relationships/hyperlink" Target="https://www.itu.int/md/R15-IMT.2020-C-0018/en" TargetMode="External"/><Relationship Id="rId19" Type="http://schemas.openxmlformats.org/officeDocument/2006/relationships/hyperlink" Target="https://www.itu.int/pub/R-REP-M.2412" TargetMode="External"/><Relationship Id="rId31" Type="http://schemas.openxmlformats.org/officeDocument/2006/relationships/hyperlink" Target="https://extranet.itu.int/rsg-meetings/sg5/wp5d/GCS/Documents/Forms/AllItems.aspx?FolderCTID=0x012000F0910BD7779E5A46818C91087717A358&amp;id=/rsg-meetings/sg5/wp5d/GCS/Documents/IMT-2020" TargetMode="External"/><Relationship Id="rId4" Type="http://schemas.openxmlformats.org/officeDocument/2006/relationships/webSettings" Target="webSettings.xml"/><Relationship Id="rId9" Type="http://schemas.openxmlformats.org/officeDocument/2006/relationships/hyperlink" Target="https://www.itu.int/md/R15-IMT.2020-C-0017/en" TargetMode="External"/><Relationship Id="rId14" Type="http://schemas.openxmlformats.org/officeDocument/2006/relationships/hyperlink" Target="https://www.itu.int/en/ITU-R/study-groups/rsg5/rwp5d/imt-2020/Pages/eval-doclib.aspx" TargetMode="External"/><Relationship Id="rId22" Type="http://schemas.openxmlformats.org/officeDocument/2006/relationships/hyperlink" Target="mailto:uwe.loewenstein@itu.int" TargetMode="External"/><Relationship Id="rId27" Type="http://schemas.openxmlformats.org/officeDocument/2006/relationships/hyperlink" Target="https://www.itu.int/md/R15-IMT.2020-C-0017/en" TargetMode="External"/><Relationship Id="rId30" Type="http://schemas.openxmlformats.org/officeDocument/2006/relationships/hyperlink" Target="https://www.itu.int/dms_ties/itu-r/md/19/wp5d/c/R19-WP5D-C-0222!H05!MSW-E.docx" TargetMode="External"/><Relationship Id="rId35" Type="http://schemas.openxmlformats.org/officeDocument/2006/relationships/hyperlink" Target="https://www.itu.int/pub/R-REP-M.2483-2020" TargetMode="External"/><Relationship Id="rId8" Type="http://schemas.openxmlformats.org/officeDocument/2006/relationships/hyperlink" Target="https://www.itu.int/md/R00-SG05-CIR-0059/en" TargetMode="External"/><Relationship Id="rId3" Type="http://schemas.openxmlformats.org/officeDocument/2006/relationships/settings" Target="settings.xml"/><Relationship Id="rId12" Type="http://schemas.openxmlformats.org/officeDocument/2006/relationships/hyperlink" Target="https://www.itu.int/md/R00-SG05-CIR-0089/en" TargetMode="External"/><Relationship Id="rId17" Type="http://schemas.openxmlformats.org/officeDocument/2006/relationships/hyperlink" Target="https://www.itu.int/pub/R-REP-M.2410" TargetMode="External"/><Relationship Id="rId25" Type="http://schemas.openxmlformats.org/officeDocument/2006/relationships/image" Target="media/image2.png"/><Relationship Id="rId33" Type="http://schemas.openxmlformats.org/officeDocument/2006/relationships/hyperlink" Target="https://www.itu.int/dms_pub/itu-r/md/15/imt.2020/c/R15-IMT.2020-C-0052!P1!PDF-E.pdf" TargetMode="External"/><Relationship Id="rId38" Type="http://schemas.openxmlformats.org/officeDocument/2006/relationships/hyperlink" Target="https://extranet.itu.int/rsg-meetings/sg5/wp5d/GCS/Documents/Forms/AllItems.aspx?FolderCTID=0x012000F0910BD7779E5A46818C91087717A358&amp;id=/rsg-meetings/sg5/wp5d/GCS/Documents/IMT-20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oth/R0A06000079/en" TargetMode="External"/><Relationship Id="rId13" Type="http://schemas.openxmlformats.org/officeDocument/2006/relationships/hyperlink" Target="https://www.itu.int/oth/R0A0600009C/en" TargetMode="External"/><Relationship Id="rId3" Type="http://schemas.openxmlformats.org/officeDocument/2006/relationships/hyperlink" Target="https://www.itu.int/oth/R0A06000072/en" TargetMode="External"/><Relationship Id="rId7" Type="http://schemas.openxmlformats.org/officeDocument/2006/relationships/hyperlink" Target="https://www.itu.int/oth/R0A0600007D/en" TargetMode="External"/><Relationship Id="rId12" Type="http://schemas.openxmlformats.org/officeDocument/2006/relationships/hyperlink" Target="https://www.itu.int/oth/R0A0600009B/en" TargetMode="External"/><Relationship Id="rId2" Type="http://schemas.openxmlformats.org/officeDocument/2006/relationships/hyperlink" Target="https://www.itu.int/oth/R0A06000071" TargetMode="External"/><Relationship Id="rId1" Type="http://schemas.openxmlformats.org/officeDocument/2006/relationships/hyperlink" Target="https://www.itu.int/oth/R0A0600006F/en" TargetMode="External"/><Relationship Id="rId6" Type="http://schemas.openxmlformats.org/officeDocument/2006/relationships/hyperlink" Target="https://www.itu.int/oth/R0A06000076/en" TargetMode="External"/><Relationship Id="rId11" Type="http://schemas.openxmlformats.org/officeDocument/2006/relationships/hyperlink" Target="https://www.itu.int/oth/R0A06000085/en" TargetMode="External"/><Relationship Id="rId5" Type="http://schemas.openxmlformats.org/officeDocument/2006/relationships/hyperlink" Target="https://www.itu.int/oth/R0A06000075/en" TargetMode="External"/><Relationship Id="rId10" Type="http://schemas.openxmlformats.org/officeDocument/2006/relationships/hyperlink" Target="https://www.itu.int/oth/R0A06000083/en" TargetMode="External"/><Relationship Id="rId4" Type="http://schemas.openxmlformats.org/officeDocument/2006/relationships/hyperlink" Target="https://www.itu.int/oth/R0A06000073/en" TargetMode="External"/><Relationship Id="rId9" Type="http://schemas.openxmlformats.org/officeDocument/2006/relationships/hyperlink" Target="https://www.itu.int/oth/R0A0600007B/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21</TotalTime>
  <Pages>7</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Loewenstein, Uwe</cp:lastModifiedBy>
  <cp:revision>4</cp:revision>
  <cp:lastPrinted>2008-02-21T14:04:00Z</cp:lastPrinted>
  <dcterms:created xsi:type="dcterms:W3CDTF">2020-10-20T12:52:00Z</dcterms:created>
  <dcterms:modified xsi:type="dcterms:W3CDTF">2020-10-27T10:53:00Z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